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lang w:val="en-US"/>
        </w:rPr>
        <w:sectPr>
          <w:headerReference r:id="rId3" w:type="first"/>
          <w:footerReference r:id="rId5" w:type="firs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docGrid w:type="lines" w:linePitch="312" w:charSpace="0"/>
        </w:sectPr>
      </w:pPr>
      <w:r>
        <w:rPr>
          <w:rFonts w:hint="eastAsia"/>
          <w:lang w:val="en-US" w:eastAsia="zh-CN"/>
        </w:rPr>
        <w:drawing>
          <wp:anchor distT="0" distB="0" distL="114300" distR="114300" simplePos="0" relativeHeight="251834368" behindDoc="0" locked="0" layoutInCell="1" allowOverlap="1">
            <wp:simplePos x="0" y="0"/>
            <wp:positionH relativeFrom="column">
              <wp:posOffset>-1143000</wp:posOffset>
            </wp:positionH>
            <wp:positionV relativeFrom="paragraph">
              <wp:posOffset>-912495</wp:posOffset>
            </wp:positionV>
            <wp:extent cx="7559040" cy="10692130"/>
            <wp:effectExtent l="0" t="0" r="3810" b="13970"/>
            <wp:wrapNone/>
            <wp:docPr id="10" name="图片 10" descr="荆楚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荆楚1231"/>
                    <pic:cNvPicPr>
                      <a:picLocks noChangeAspect="1"/>
                    </pic:cNvPicPr>
                  </pic:nvPicPr>
                  <pic:blipFill>
                    <a:blip r:embed="rId13"/>
                    <a:stretch>
                      <a:fillRect/>
                    </a:stretch>
                  </pic:blipFill>
                  <pic:spPr>
                    <a:xfrm>
                      <a:off x="0" y="0"/>
                      <a:ext cx="7559040" cy="10692130"/>
                    </a:xfrm>
                    <a:prstGeom prst="rect">
                      <a:avLst/>
                    </a:prstGeom>
                  </pic:spPr>
                </pic:pic>
              </a:graphicData>
            </a:graphic>
          </wp:anchor>
        </w:drawing>
      </w:r>
      <w:r>
        <w:rPr>
          <w:rFonts w:hint="eastAsia"/>
          <w:lang w:val="en-US" w:eastAsia="zh-CN"/>
        </w:rPr>
        <w:t xml:space="preserve">                                                                                                                                                                                                                                                                                           </w:t>
      </w:r>
    </w:p>
    <w:p>
      <w:pPr>
        <w:jc w:val="center"/>
        <w:rPr>
          <w:rFonts w:hint="eastAsia" w:ascii="宋体" w:hAnsi="宋体" w:eastAsia="宋体" w:cs="宋体"/>
          <w:b/>
          <w:bCs/>
          <w:sz w:val="36"/>
          <w:szCs w:val="44"/>
        </w:rPr>
      </w:pPr>
      <w:r>
        <w:rPr>
          <w:rFonts w:hint="eastAsia" w:ascii="宋体" w:hAnsi="宋体" w:eastAsia="宋体" w:cs="宋体"/>
          <w:b/>
          <w:bCs/>
          <w:sz w:val="36"/>
          <w:szCs w:val="44"/>
        </w:rPr>
        <w:t>目</w:t>
      </w:r>
      <w:r>
        <w:rPr>
          <w:rFonts w:hint="eastAsia" w:ascii="宋体" w:hAnsi="宋体" w:eastAsia="宋体" w:cs="宋体"/>
          <w:b/>
          <w:bCs/>
          <w:sz w:val="36"/>
          <w:szCs w:val="44"/>
          <w:lang w:val="en-US" w:eastAsia="zh-CN"/>
        </w:rPr>
        <w:t xml:space="preserve">  </w:t>
      </w:r>
      <w:r>
        <w:rPr>
          <w:rFonts w:hint="eastAsia" w:ascii="宋体" w:hAnsi="宋体" w:eastAsia="宋体" w:cs="宋体"/>
          <w:b/>
          <w:bCs/>
          <w:sz w:val="36"/>
          <w:szCs w:val="44"/>
        </w:rPr>
        <w:t>录</w:t>
      </w:r>
    </w:p>
    <w:sdt>
      <w:sdtPr>
        <w:rPr>
          <w:rFonts w:hint="eastAsia" w:ascii="宋体" w:hAnsi="宋体" w:eastAsia="宋体" w:cs="宋体"/>
        </w:rPr>
        <w:id w:val="147463626"/>
        <w15:color w:val="DBDBDB"/>
        <w:docPartObj>
          <w:docPartGallery w:val="Table of Contents"/>
          <w:docPartUnique/>
        </w:docPartObj>
      </w:sdtPr>
      <w:sdtEndPr>
        <w:rPr>
          <w:rFonts w:hint="eastAsia" w:ascii="宋体" w:hAnsi="宋体" w:eastAsia="宋体" w:cs="宋体"/>
          <w:b/>
        </w:rPr>
      </w:sdtEndPr>
      <w:sdtContent>
        <w:p>
          <w:pPr>
            <w:jc w:val="center"/>
            <w:rPr>
              <w:rFonts w:hint="eastAsia" w:ascii="宋体" w:hAnsi="宋体" w:eastAsia="宋体" w:cs="宋体"/>
            </w:rPr>
          </w:pP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TOC \o "1-3" \h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_Toc4905 </w:instrText>
          </w:r>
          <w:r>
            <w:rPr>
              <w:rFonts w:hint="eastAsia" w:ascii="宋体" w:hAnsi="宋体" w:eastAsia="宋体" w:cs="宋体"/>
            </w:rPr>
            <w:fldChar w:fldCharType="separate"/>
          </w:r>
          <w:r>
            <w:rPr>
              <w:rFonts w:hint="eastAsia" w:ascii="宋体" w:hAnsi="宋体" w:eastAsia="宋体" w:cs="宋体"/>
              <w:kern w:val="0"/>
              <w:szCs w:val="32"/>
            </w:rPr>
            <w:t>学校概况</w:t>
          </w:r>
          <w:r>
            <w:tab/>
          </w:r>
          <w:r>
            <w:fldChar w:fldCharType="begin"/>
          </w:r>
          <w:r>
            <w:instrText xml:space="preserve"> PAGEREF _Toc4905 </w:instrText>
          </w:r>
          <w:r>
            <w:fldChar w:fldCharType="separate"/>
          </w:r>
          <w:r>
            <w:t>VII</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_Toc14773 </w:instrText>
          </w:r>
          <w:r>
            <w:rPr>
              <w:rFonts w:hint="eastAsia" w:ascii="宋体" w:hAnsi="宋体" w:eastAsia="宋体" w:cs="宋体"/>
            </w:rPr>
            <w:fldChar w:fldCharType="separate"/>
          </w:r>
          <w:r>
            <w:rPr>
              <w:rFonts w:hint="eastAsia" w:ascii="宋体" w:hAnsi="宋体" w:eastAsia="宋体" w:cs="宋体"/>
              <w:kern w:val="0"/>
              <w:szCs w:val="32"/>
            </w:rPr>
            <w:t>报告说明</w:t>
          </w:r>
          <w:r>
            <w:tab/>
          </w:r>
          <w:r>
            <w:fldChar w:fldCharType="begin"/>
          </w:r>
          <w:r>
            <w:instrText xml:space="preserve"> PAGEREF _Toc14773 </w:instrText>
          </w:r>
          <w:r>
            <w:fldChar w:fldCharType="separate"/>
          </w:r>
          <w:r>
            <w:t>X</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_Toc28537 </w:instrText>
          </w:r>
          <w:r>
            <w:rPr>
              <w:rFonts w:hint="eastAsia" w:ascii="宋体" w:hAnsi="宋体" w:eastAsia="宋体" w:cs="宋体"/>
            </w:rPr>
            <w:fldChar w:fldCharType="separate"/>
          </w:r>
          <w:r>
            <w:rPr>
              <w:rFonts w:hint="eastAsia" w:ascii="宋体" w:hAnsi="宋体" w:eastAsia="宋体" w:cs="宋体"/>
              <w:kern w:val="0"/>
              <w:szCs w:val="32"/>
            </w:rPr>
            <w:t>第一部分  20</w:t>
          </w:r>
          <w:r>
            <w:rPr>
              <w:rFonts w:hint="eastAsia" w:ascii="宋体" w:hAnsi="宋体" w:eastAsia="宋体" w:cs="宋体"/>
              <w:kern w:val="0"/>
              <w:szCs w:val="32"/>
              <w:lang w:val="en-US" w:eastAsia="zh-CN"/>
            </w:rPr>
            <w:t>20</w:t>
          </w:r>
          <w:r>
            <w:rPr>
              <w:rFonts w:hint="eastAsia" w:ascii="宋体" w:hAnsi="宋体" w:eastAsia="宋体" w:cs="宋体"/>
              <w:kern w:val="0"/>
              <w:szCs w:val="32"/>
            </w:rPr>
            <w:t>届毕业生基本情况</w:t>
          </w:r>
          <w:r>
            <w:tab/>
          </w:r>
          <w:r>
            <w:fldChar w:fldCharType="begin"/>
          </w:r>
          <w:r>
            <w:instrText xml:space="preserve"> PAGEREF _Toc28537 </w:instrText>
          </w:r>
          <w:r>
            <w:fldChar w:fldCharType="separate"/>
          </w:r>
          <w:r>
            <w:t>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_Toc24487 </w:instrText>
          </w:r>
          <w:r>
            <w:rPr>
              <w:rFonts w:hint="eastAsia" w:ascii="宋体" w:hAnsi="宋体" w:eastAsia="宋体" w:cs="宋体"/>
            </w:rPr>
            <w:fldChar w:fldCharType="separate"/>
          </w:r>
          <w:r>
            <w:rPr>
              <w:rFonts w:ascii="宋体" w:hAnsi="宋体" w:eastAsia="宋体"/>
              <w:szCs w:val="28"/>
            </w:rPr>
            <w:t>1.</w:t>
          </w:r>
          <w:r>
            <w:rPr>
              <w:rFonts w:hint="eastAsia" w:ascii="宋体" w:hAnsi="宋体" w:eastAsia="宋体"/>
              <w:szCs w:val="28"/>
            </w:rPr>
            <w:t>1 20</w:t>
          </w:r>
          <w:r>
            <w:rPr>
              <w:rFonts w:hint="eastAsia" w:ascii="宋体" w:hAnsi="宋体" w:eastAsia="宋体"/>
              <w:szCs w:val="28"/>
              <w:lang w:val="en-US" w:eastAsia="zh-CN"/>
            </w:rPr>
            <w:t>20</w:t>
          </w:r>
          <w:r>
            <w:rPr>
              <w:rFonts w:hint="eastAsia" w:ascii="宋体" w:hAnsi="宋体" w:eastAsia="宋体"/>
              <w:szCs w:val="28"/>
            </w:rPr>
            <w:t>届毕业生规模情况</w:t>
          </w:r>
          <w:r>
            <w:tab/>
          </w:r>
          <w:r>
            <w:fldChar w:fldCharType="begin"/>
          </w:r>
          <w:r>
            <w:instrText xml:space="preserve"> PAGEREF _Toc24487 </w:instrText>
          </w:r>
          <w:r>
            <w:fldChar w:fldCharType="separate"/>
          </w:r>
          <w:r>
            <w:t>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_Toc29090 </w:instrText>
          </w:r>
          <w:r>
            <w:rPr>
              <w:rFonts w:hint="eastAsia" w:ascii="宋体" w:hAnsi="宋体" w:eastAsia="宋体" w:cs="宋体"/>
            </w:rPr>
            <w:fldChar w:fldCharType="separate"/>
          </w:r>
          <w:r>
            <w:rPr>
              <w:rFonts w:hint="eastAsia" w:ascii="宋体" w:hAnsi="宋体" w:eastAsia="宋体"/>
              <w:szCs w:val="28"/>
            </w:rPr>
            <w:t>1.2</w:t>
          </w:r>
          <w:r>
            <w:rPr>
              <w:rFonts w:ascii="宋体" w:hAnsi="宋体" w:eastAsia="宋体"/>
              <w:szCs w:val="28"/>
            </w:rPr>
            <w:t xml:space="preserve"> </w:t>
          </w:r>
          <w:r>
            <w:rPr>
              <w:rFonts w:hint="eastAsia" w:ascii="宋体" w:hAnsi="宋体" w:eastAsia="宋体"/>
              <w:szCs w:val="28"/>
            </w:rPr>
            <w:t>20</w:t>
          </w:r>
          <w:r>
            <w:rPr>
              <w:rFonts w:hint="eastAsia" w:ascii="宋体" w:hAnsi="宋体" w:eastAsia="宋体"/>
              <w:szCs w:val="28"/>
              <w:lang w:val="en-US" w:eastAsia="zh-CN"/>
            </w:rPr>
            <w:t>20</w:t>
          </w:r>
          <w:r>
            <w:rPr>
              <w:rFonts w:hint="eastAsia" w:ascii="宋体" w:hAnsi="宋体" w:eastAsia="宋体"/>
              <w:szCs w:val="28"/>
            </w:rPr>
            <w:t>届毕业生结构情况</w:t>
          </w:r>
          <w:r>
            <w:tab/>
          </w:r>
          <w:r>
            <w:fldChar w:fldCharType="begin"/>
          </w:r>
          <w:r>
            <w:instrText xml:space="preserve"> PAGEREF _Toc29090 </w:instrText>
          </w:r>
          <w:r>
            <w:fldChar w:fldCharType="separate"/>
          </w:r>
          <w:r>
            <w:t>1</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_Toc3921 </w:instrText>
          </w:r>
          <w:r>
            <w:rPr>
              <w:rFonts w:hint="eastAsia" w:ascii="宋体" w:hAnsi="宋体" w:eastAsia="宋体" w:cs="宋体"/>
            </w:rPr>
            <w:fldChar w:fldCharType="separate"/>
          </w:r>
          <w:r>
            <w:rPr>
              <w:rFonts w:hint="eastAsia" w:ascii="宋体" w:hAnsi="宋体" w:eastAsia="宋体" w:cs="宋体"/>
              <w:bCs/>
            </w:rPr>
            <w:t>1.</w:t>
          </w:r>
          <w:r>
            <w:rPr>
              <w:rFonts w:ascii="宋体" w:hAnsi="宋体" w:eastAsia="宋体" w:cs="宋体"/>
              <w:bCs/>
            </w:rPr>
            <w:t>2.</w:t>
          </w:r>
          <w:r>
            <w:rPr>
              <w:rFonts w:hint="eastAsia" w:ascii="宋体" w:hAnsi="宋体" w:eastAsia="宋体" w:cs="宋体"/>
              <w:bCs/>
            </w:rPr>
            <w:t>1</w:t>
          </w:r>
          <w:r>
            <w:rPr>
              <w:rFonts w:ascii="宋体" w:hAnsi="宋体" w:eastAsia="宋体" w:cs="宋体"/>
              <w:bCs/>
            </w:rPr>
            <w:t xml:space="preserve"> </w:t>
          </w:r>
          <w:r>
            <w:rPr>
              <w:rFonts w:hint="eastAsia" w:ascii="宋体" w:hAnsi="宋体" w:eastAsia="宋体" w:cs="宋体"/>
              <w:bCs/>
            </w:rPr>
            <w:t>20</w:t>
          </w:r>
          <w:r>
            <w:rPr>
              <w:rFonts w:hint="eastAsia" w:ascii="宋体" w:hAnsi="宋体" w:eastAsia="宋体" w:cs="宋体"/>
              <w:bCs/>
              <w:lang w:val="en-US" w:eastAsia="zh-CN"/>
            </w:rPr>
            <w:t>20</w:t>
          </w:r>
          <w:r>
            <w:rPr>
              <w:rFonts w:hint="eastAsia" w:ascii="宋体" w:hAnsi="宋体" w:eastAsia="宋体" w:cs="宋体"/>
              <w:bCs/>
            </w:rPr>
            <w:t>届毕业生学历与性别结构</w:t>
          </w:r>
          <w:r>
            <w:tab/>
          </w:r>
          <w:r>
            <w:fldChar w:fldCharType="begin"/>
          </w:r>
          <w:r>
            <w:instrText xml:space="preserve"> PAGEREF _Toc3921 </w:instrText>
          </w:r>
          <w:r>
            <w:fldChar w:fldCharType="separate"/>
          </w:r>
          <w:r>
            <w:t>1</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_Toc2514 </w:instrText>
          </w:r>
          <w:r>
            <w:rPr>
              <w:rFonts w:hint="eastAsia" w:ascii="宋体" w:hAnsi="宋体" w:eastAsia="宋体" w:cs="宋体"/>
            </w:rPr>
            <w:fldChar w:fldCharType="separate"/>
          </w:r>
          <w:r>
            <w:rPr>
              <w:rFonts w:hint="eastAsia" w:ascii="宋体" w:hAnsi="宋体" w:eastAsia="宋体" w:cs="宋体"/>
              <w:bCs/>
            </w:rPr>
            <w:t>1.2.2 20</w:t>
          </w:r>
          <w:r>
            <w:rPr>
              <w:rFonts w:hint="eastAsia" w:ascii="宋体" w:hAnsi="宋体" w:eastAsia="宋体" w:cs="宋体"/>
              <w:bCs/>
              <w:lang w:val="en-US" w:eastAsia="zh-CN"/>
            </w:rPr>
            <w:t>20</w:t>
          </w:r>
          <w:r>
            <w:rPr>
              <w:rFonts w:hint="eastAsia" w:ascii="宋体" w:hAnsi="宋体" w:eastAsia="宋体" w:cs="宋体"/>
              <w:bCs/>
            </w:rPr>
            <w:t>届毕业生学院与专业结构</w:t>
          </w:r>
          <w:r>
            <w:tab/>
          </w:r>
          <w:r>
            <w:fldChar w:fldCharType="begin"/>
          </w:r>
          <w:r>
            <w:instrText xml:space="preserve"> PAGEREF _Toc2514 </w:instrText>
          </w:r>
          <w:r>
            <w:fldChar w:fldCharType="separate"/>
          </w:r>
          <w:r>
            <w:t>1</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_Toc29782 </w:instrText>
          </w:r>
          <w:r>
            <w:rPr>
              <w:rFonts w:hint="eastAsia" w:ascii="宋体" w:hAnsi="宋体" w:eastAsia="宋体" w:cs="宋体"/>
            </w:rPr>
            <w:fldChar w:fldCharType="separate"/>
          </w:r>
          <w:r>
            <w:rPr>
              <w:rFonts w:hint="eastAsia" w:ascii="宋体" w:hAnsi="宋体" w:eastAsia="宋体" w:cs="宋体"/>
              <w:bCs/>
            </w:rPr>
            <w:t>1.2.3 20</w:t>
          </w:r>
          <w:r>
            <w:rPr>
              <w:rFonts w:hint="eastAsia" w:ascii="宋体" w:hAnsi="宋体" w:eastAsia="宋体" w:cs="宋体"/>
              <w:bCs/>
              <w:lang w:val="en-US" w:eastAsia="zh-CN"/>
            </w:rPr>
            <w:t>20</w:t>
          </w:r>
          <w:r>
            <w:rPr>
              <w:rFonts w:hint="eastAsia" w:ascii="宋体" w:hAnsi="宋体" w:eastAsia="宋体" w:cs="宋体"/>
              <w:bCs/>
            </w:rPr>
            <w:t>届毕业生民族结构</w:t>
          </w:r>
          <w:r>
            <w:tab/>
          </w:r>
          <w:r>
            <w:fldChar w:fldCharType="begin"/>
          </w:r>
          <w:r>
            <w:instrText xml:space="preserve"> PAGEREF _Toc29782 </w:instrText>
          </w:r>
          <w:r>
            <w:fldChar w:fldCharType="separate"/>
          </w:r>
          <w:r>
            <w:t>4</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_Toc26785 </w:instrText>
          </w:r>
          <w:r>
            <w:rPr>
              <w:rFonts w:hint="eastAsia" w:ascii="宋体" w:hAnsi="宋体" w:eastAsia="宋体" w:cs="宋体"/>
            </w:rPr>
            <w:fldChar w:fldCharType="separate"/>
          </w:r>
          <w:r>
            <w:rPr>
              <w:rFonts w:hint="eastAsia" w:ascii="宋体" w:hAnsi="宋体" w:eastAsia="宋体" w:cs="宋体"/>
              <w:bCs/>
            </w:rPr>
            <w:t>1.2.4 20</w:t>
          </w:r>
          <w:r>
            <w:rPr>
              <w:rFonts w:hint="eastAsia" w:ascii="宋体" w:hAnsi="宋体" w:eastAsia="宋体" w:cs="宋体"/>
              <w:bCs/>
              <w:lang w:val="en-US" w:eastAsia="zh-CN"/>
            </w:rPr>
            <w:t>20</w:t>
          </w:r>
          <w:r>
            <w:rPr>
              <w:rFonts w:hint="eastAsia" w:ascii="宋体" w:hAnsi="宋体" w:eastAsia="宋体" w:cs="宋体"/>
              <w:bCs/>
            </w:rPr>
            <w:t>届毕业生生源地结构</w:t>
          </w:r>
          <w:r>
            <w:tab/>
          </w:r>
          <w:r>
            <w:fldChar w:fldCharType="begin"/>
          </w:r>
          <w:r>
            <w:instrText xml:space="preserve"> PAGEREF _Toc26785 </w:instrText>
          </w:r>
          <w:r>
            <w:fldChar w:fldCharType="separate"/>
          </w:r>
          <w:r>
            <w:t>5</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_Toc27238 </w:instrText>
          </w:r>
          <w:r>
            <w:rPr>
              <w:rFonts w:hint="eastAsia" w:ascii="宋体" w:hAnsi="宋体" w:eastAsia="宋体" w:cs="宋体"/>
            </w:rPr>
            <w:fldChar w:fldCharType="separate"/>
          </w:r>
          <w:r>
            <w:rPr>
              <w:rFonts w:hint="eastAsia" w:ascii="宋体" w:hAnsi="宋体" w:eastAsia="宋体" w:cs="宋体"/>
              <w:kern w:val="0"/>
              <w:szCs w:val="32"/>
            </w:rPr>
            <w:t>第二部分  20</w:t>
          </w:r>
          <w:r>
            <w:rPr>
              <w:rFonts w:hint="eastAsia" w:ascii="宋体" w:hAnsi="宋体" w:eastAsia="宋体" w:cs="宋体"/>
              <w:kern w:val="0"/>
              <w:szCs w:val="32"/>
              <w:lang w:val="en-US" w:eastAsia="zh-CN"/>
            </w:rPr>
            <w:t>20</w:t>
          </w:r>
          <w:r>
            <w:rPr>
              <w:rFonts w:hint="eastAsia" w:ascii="宋体" w:hAnsi="宋体" w:eastAsia="宋体" w:cs="宋体"/>
              <w:kern w:val="0"/>
              <w:szCs w:val="32"/>
            </w:rPr>
            <w:t>届毕业生就业情况及就业流向</w:t>
          </w:r>
          <w:r>
            <w:tab/>
          </w:r>
          <w:r>
            <w:fldChar w:fldCharType="begin"/>
          </w:r>
          <w:r>
            <w:instrText xml:space="preserve"> PAGEREF _Toc27238 </w:instrText>
          </w:r>
          <w:r>
            <w:fldChar w:fldCharType="separate"/>
          </w:r>
          <w:r>
            <w:t>7</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_Toc6806 </w:instrText>
          </w:r>
          <w:r>
            <w:rPr>
              <w:rFonts w:hint="eastAsia" w:ascii="宋体" w:hAnsi="宋体" w:eastAsia="宋体" w:cs="宋体"/>
            </w:rPr>
            <w:fldChar w:fldCharType="separate"/>
          </w:r>
          <w:r>
            <w:rPr>
              <w:rFonts w:hint="eastAsia" w:ascii="宋体" w:hAnsi="宋体" w:eastAsia="宋体"/>
              <w:szCs w:val="28"/>
            </w:rPr>
            <w:t>2.1 20</w:t>
          </w:r>
          <w:r>
            <w:rPr>
              <w:rFonts w:hint="eastAsia" w:ascii="宋体" w:hAnsi="宋体" w:eastAsia="宋体"/>
              <w:szCs w:val="28"/>
              <w:lang w:val="en-US" w:eastAsia="zh-CN"/>
            </w:rPr>
            <w:t>20</w:t>
          </w:r>
          <w:r>
            <w:rPr>
              <w:rFonts w:hint="eastAsia" w:ascii="宋体" w:hAnsi="宋体" w:eastAsia="宋体"/>
              <w:szCs w:val="28"/>
            </w:rPr>
            <w:t>届毕业生就业</w:t>
          </w:r>
          <w:r>
            <w:rPr>
              <w:rFonts w:hint="eastAsia" w:ascii="宋体" w:hAnsi="宋体" w:eastAsia="宋体"/>
              <w:szCs w:val="28"/>
              <w:lang w:val="en-US" w:eastAsia="zh-CN"/>
            </w:rPr>
            <w:t>率</w:t>
          </w:r>
          <w:r>
            <w:tab/>
          </w:r>
          <w:r>
            <w:fldChar w:fldCharType="begin"/>
          </w:r>
          <w:r>
            <w:instrText xml:space="preserve"> PAGEREF _Toc6806 </w:instrText>
          </w:r>
          <w:r>
            <w:fldChar w:fldCharType="separate"/>
          </w:r>
          <w:r>
            <w:t>7</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_Toc13625 </w:instrText>
          </w:r>
          <w:r>
            <w:rPr>
              <w:rFonts w:hint="eastAsia" w:ascii="宋体" w:hAnsi="宋体" w:eastAsia="宋体" w:cs="宋体"/>
            </w:rPr>
            <w:fldChar w:fldCharType="separate"/>
          </w:r>
          <w:r>
            <w:rPr>
              <w:rFonts w:hint="eastAsia" w:ascii="宋体" w:hAnsi="宋体" w:eastAsia="宋体" w:cs="宋体"/>
              <w:bCs/>
            </w:rPr>
            <w:t>2.1.1 分学历就业</w:t>
          </w:r>
          <w:r>
            <w:rPr>
              <w:rFonts w:hint="eastAsia" w:ascii="宋体" w:hAnsi="宋体" w:eastAsia="宋体" w:cs="宋体"/>
              <w:bCs/>
              <w:lang w:val="en-US" w:eastAsia="zh-CN"/>
            </w:rPr>
            <w:t>率</w:t>
          </w:r>
          <w:r>
            <w:tab/>
          </w:r>
          <w:r>
            <w:fldChar w:fldCharType="begin"/>
          </w:r>
          <w:r>
            <w:instrText xml:space="preserve"> PAGEREF _Toc13625 </w:instrText>
          </w:r>
          <w:r>
            <w:fldChar w:fldCharType="separate"/>
          </w:r>
          <w:r>
            <w:t>7</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_Toc16553 </w:instrText>
          </w:r>
          <w:r>
            <w:rPr>
              <w:rFonts w:hint="eastAsia" w:ascii="宋体" w:hAnsi="宋体" w:eastAsia="宋体" w:cs="宋体"/>
            </w:rPr>
            <w:fldChar w:fldCharType="separate"/>
          </w:r>
          <w:r>
            <w:rPr>
              <w:rFonts w:hint="eastAsia" w:ascii="宋体" w:hAnsi="宋体" w:eastAsia="宋体" w:cs="宋体"/>
              <w:bCs/>
            </w:rPr>
            <w:t>2.1.2 分性别就业</w:t>
          </w:r>
          <w:r>
            <w:rPr>
              <w:rFonts w:hint="eastAsia" w:ascii="宋体" w:hAnsi="宋体" w:eastAsia="宋体" w:cs="宋体"/>
              <w:bCs/>
              <w:lang w:val="en-US" w:eastAsia="zh-CN"/>
            </w:rPr>
            <w:t>率</w:t>
          </w:r>
          <w:r>
            <w:tab/>
          </w:r>
          <w:r>
            <w:fldChar w:fldCharType="begin"/>
          </w:r>
          <w:r>
            <w:instrText xml:space="preserve"> PAGEREF _Toc16553 </w:instrText>
          </w:r>
          <w:r>
            <w:fldChar w:fldCharType="separate"/>
          </w:r>
          <w:r>
            <w:t>8</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_Toc13697 </w:instrText>
          </w:r>
          <w:r>
            <w:rPr>
              <w:rFonts w:hint="eastAsia" w:ascii="宋体" w:hAnsi="宋体" w:eastAsia="宋体" w:cs="宋体"/>
            </w:rPr>
            <w:fldChar w:fldCharType="separate"/>
          </w:r>
          <w:r>
            <w:rPr>
              <w:rFonts w:hint="eastAsia" w:ascii="宋体" w:hAnsi="宋体" w:eastAsia="宋体" w:cs="宋体"/>
              <w:bCs/>
            </w:rPr>
            <w:t>2.1.3 分学院就业</w:t>
          </w:r>
          <w:r>
            <w:rPr>
              <w:rFonts w:hint="eastAsia" w:ascii="宋体" w:hAnsi="宋体" w:eastAsia="宋体" w:cs="宋体"/>
              <w:bCs/>
              <w:lang w:val="en-US" w:eastAsia="zh-CN"/>
            </w:rPr>
            <w:t>率</w:t>
          </w:r>
          <w:r>
            <w:tab/>
          </w:r>
          <w:r>
            <w:fldChar w:fldCharType="begin"/>
          </w:r>
          <w:r>
            <w:instrText xml:space="preserve"> PAGEREF _Toc13697 </w:instrText>
          </w:r>
          <w:r>
            <w:fldChar w:fldCharType="separate"/>
          </w:r>
          <w:r>
            <w:t>8</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_Toc22006 </w:instrText>
          </w:r>
          <w:r>
            <w:rPr>
              <w:rFonts w:hint="eastAsia" w:ascii="宋体" w:hAnsi="宋体" w:eastAsia="宋体" w:cs="宋体"/>
            </w:rPr>
            <w:fldChar w:fldCharType="separate"/>
          </w:r>
          <w:r>
            <w:rPr>
              <w:rFonts w:hint="eastAsia" w:ascii="宋体" w:hAnsi="宋体" w:eastAsia="宋体" w:cs="宋体"/>
              <w:bCs/>
            </w:rPr>
            <w:t>2.1.4 分专业就业</w:t>
          </w:r>
          <w:r>
            <w:rPr>
              <w:rFonts w:hint="eastAsia" w:ascii="宋体" w:hAnsi="宋体" w:eastAsia="宋体" w:cs="宋体"/>
              <w:bCs/>
              <w:lang w:val="en-US" w:eastAsia="zh-CN"/>
            </w:rPr>
            <w:t>率</w:t>
          </w:r>
          <w:r>
            <w:tab/>
          </w:r>
          <w:r>
            <w:fldChar w:fldCharType="begin"/>
          </w:r>
          <w:r>
            <w:instrText xml:space="preserve"> PAGEREF _Toc22006 </w:instrText>
          </w:r>
          <w:r>
            <w:fldChar w:fldCharType="separate"/>
          </w:r>
          <w:r>
            <w:t>9</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_Toc27215 </w:instrText>
          </w:r>
          <w:r>
            <w:rPr>
              <w:rFonts w:hint="eastAsia" w:ascii="宋体" w:hAnsi="宋体" w:eastAsia="宋体" w:cs="宋体"/>
            </w:rPr>
            <w:fldChar w:fldCharType="separate"/>
          </w:r>
          <w:r>
            <w:rPr>
              <w:rFonts w:hint="eastAsia" w:ascii="宋体" w:hAnsi="宋体" w:eastAsia="宋体" w:cs="宋体"/>
              <w:bCs/>
            </w:rPr>
            <w:t>2.1.5 分民族就业</w:t>
          </w:r>
          <w:r>
            <w:rPr>
              <w:rFonts w:hint="eastAsia" w:ascii="宋体" w:hAnsi="宋体" w:eastAsia="宋体" w:cs="宋体"/>
              <w:bCs/>
              <w:lang w:val="en-US" w:eastAsia="zh-CN"/>
            </w:rPr>
            <w:t>率</w:t>
          </w:r>
          <w:r>
            <w:tab/>
          </w:r>
          <w:r>
            <w:fldChar w:fldCharType="begin"/>
          </w:r>
          <w:r>
            <w:instrText xml:space="preserve"> PAGEREF _Toc27215 </w:instrText>
          </w:r>
          <w:r>
            <w:fldChar w:fldCharType="separate"/>
          </w:r>
          <w:r>
            <w:t>13</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_Toc13319 </w:instrText>
          </w:r>
          <w:r>
            <w:rPr>
              <w:rFonts w:hint="eastAsia" w:ascii="宋体" w:hAnsi="宋体" w:eastAsia="宋体" w:cs="宋体"/>
            </w:rPr>
            <w:fldChar w:fldCharType="separate"/>
          </w:r>
          <w:r>
            <w:rPr>
              <w:rFonts w:hint="eastAsia" w:ascii="宋体" w:hAnsi="宋体" w:eastAsia="宋体" w:cs="宋体"/>
              <w:bCs/>
            </w:rPr>
            <w:t>2.1.6 分城乡生源就业</w:t>
          </w:r>
          <w:r>
            <w:rPr>
              <w:rFonts w:hint="eastAsia" w:ascii="宋体" w:hAnsi="宋体" w:eastAsia="宋体" w:cs="宋体"/>
              <w:bCs/>
              <w:lang w:val="en-US" w:eastAsia="zh-CN"/>
            </w:rPr>
            <w:t>率</w:t>
          </w:r>
          <w:r>
            <w:tab/>
          </w:r>
          <w:r>
            <w:fldChar w:fldCharType="begin"/>
          </w:r>
          <w:r>
            <w:instrText xml:space="preserve"> PAGEREF _Toc13319 </w:instrText>
          </w:r>
          <w:r>
            <w:fldChar w:fldCharType="separate"/>
          </w:r>
          <w:r>
            <w:t>14</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_Toc19138 </w:instrText>
          </w:r>
          <w:r>
            <w:rPr>
              <w:rFonts w:hint="eastAsia" w:ascii="宋体" w:hAnsi="宋体" w:eastAsia="宋体" w:cs="宋体"/>
            </w:rPr>
            <w:fldChar w:fldCharType="separate"/>
          </w:r>
          <w:r>
            <w:rPr>
              <w:rFonts w:hint="eastAsia" w:ascii="宋体" w:hAnsi="宋体" w:eastAsia="宋体" w:cs="宋体"/>
              <w:bCs/>
            </w:rPr>
            <w:t>2.1.7 分生源地就业</w:t>
          </w:r>
          <w:r>
            <w:rPr>
              <w:rFonts w:hint="eastAsia" w:ascii="宋体" w:hAnsi="宋体" w:eastAsia="宋体" w:cs="宋体"/>
              <w:bCs/>
              <w:lang w:val="en-US" w:eastAsia="zh-CN"/>
            </w:rPr>
            <w:t>率</w:t>
          </w:r>
          <w:r>
            <w:tab/>
          </w:r>
          <w:r>
            <w:fldChar w:fldCharType="begin"/>
          </w:r>
          <w:r>
            <w:instrText xml:space="preserve"> PAGEREF _Toc19138 </w:instrText>
          </w:r>
          <w:r>
            <w:fldChar w:fldCharType="separate"/>
          </w:r>
          <w:r>
            <w:t>14</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_Toc21080 </w:instrText>
          </w:r>
          <w:r>
            <w:rPr>
              <w:rFonts w:hint="eastAsia" w:ascii="宋体" w:hAnsi="宋体" w:eastAsia="宋体" w:cs="宋体"/>
            </w:rPr>
            <w:fldChar w:fldCharType="separate"/>
          </w:r>
          <w:r>
            <w:rPr>
              <w:rFonts w:hint="eastAsia" w:ascii="宋体" w:hAnsi="宋体" w:eastAsia="宋体" w:cs="宋体"/>
              <w:bCs/>
            </w:rPr>
            <w:t>2.1.8 困难类别毕业生就业</w:t>
          </w:r>
          <w:r>
            <w:rPr>
              <w:rFonts w:hint="eastAsia" w:ascii="宋体" w:hAnsi="宋体" w:eastAsia="宋体" w:cs="宋体"/>
              <w:bCs/>
              <w:lang w:val="en-US" w:eastAsia="zh-CN"/>
            </w:rPr>
            <w:t>率</w:t>
          </w:r>
          <w:r>
            <w:tab/>
          </w:r>
          <w:r>
            <w:fldChar w:fldCharType="begin"/>
          </w:r>
          <w:r>
            <w:instrText xml:space="preserve"> PAGEREF _Toc21080 </w:instrText>
          </w:r>
          <w:r>
            <w:fldChar w:fldCharType="separate"/>
          </w:r>
          <w:r>
            <w:t>15</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_Toc8691 </w:instrText>
          </w:r>
          <w:r>
            <w:rPr>
              <w:rFonts w:hint="eastAsia" w:ascii="宋体" w:hAnsi="宋体" w:eastAsia="宋体" w:cs="宋体"/>
            </w:rPr>
            <w:fldChar w:fldCharType="separate"/>
          </w:r>
          <w:r>
            <w:rPr>
              <w:rFonts w:hint="eastAsia" w:ascii="宋体" w:hAnsi="宋体" w:eastAsia="宋体"/>
              <w:szCs w:val="28"/>
            </w:rPr>
            <w:t>2.2 20</w:t>
          </w:r>
          <w:r>
            <w:rPr>
              <w:rFonts w:hint="eastAsia" w:ascii="宋体" w:hAnsi="宋体" w:eastAsia="宋体"/>
              <w:szCs w:val="28"/>
              <w:lang w:val="en-US" w:eastAsia="zh-CN"/>
            </w:rPr>
            <w:t>20</w:t>
          </w:r>
          <w:r>
            <w:rPr>
              <w:rFonts w:hint="eastAsia" w:ascii="宋体" w:hAnsi="宋体" w:eastAsia="宋体"/>
              <w:szCs w:val="28"/>
            </w:rPr>
            <w:t>届毕业生就业流向</w:t>
          </w:r>
          <w:r>
            <w:tab/>
          </w:r>
          <w:r>
            <w:fldChar w:fldCharType="begin"/>
          </w:r>
          <w:r>
            <w:instrText xml:space="preserve"> PAGEREF _Toc8691 </w:instrText>
          </w:r>
          <w:r>
            <w:fldChar w:fldCharType="separate"/>
          </w:r>
          <w:r>
            <w:t>16</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_Toc25341 </w:instrText>
          </w:r>
          <w:r>
            <w:rPr>
              <w:rFonts w:hint="eastAsia" w:ascii="宋体" w:hAnsi="宋体" w:eastAsia="宋体" w:cs="宋体"/>
            </w:rPr>
            <w:fldChar w:fldCharType="separate"/>
          </w:r>
          <w:r>
            <w:rPr>
              <w:rFonts w:hint="eastAsia" w:ascii="宋体" w:hAnsi="宋体" w:eastAsia="宋体" w:cs="宋体"/>
              <w:bCs/>
            </w:rPr>
            <w:t>2.2.1 就业单位地域分布</w:t>
          </w:r>
          <w:r>
            <w:tab/>
          </w:r>
          <w:r>
            <w:fldChar w:fldCharType="begin"/>
          </w:r>
          <w:r>
            <w:instrText xml:space="preserve"> PAGEREF _Toc25341 </w:instrText>
          </w:r>
          <w:r>
            <w:fldChar w:fldCharType="separate"/>
          </w:r>
          <w:r>
            <w:t>16</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_Toc10107 </w:instrText>
          </w:r>
          <w:r>
            <w:rPr>
              <w:rFonts w:hint="eastAsia" w:ascii="宋体" w:hAnsi="宋体" w:eastAsia="宋体" w:cs="宋体"/>
            </w:rPr>
            <w:fldChar w:fldCharType="separate"/>
          </w:r>
          <w:r>
            <w:rPr>
              <w:rFonts w:hint="eastAsia" w:ascii="宋体" w:hAnsi="宋体" w:eastAsia="宋体" w:cs="宋体"/>
              <w:bCs/>
            </w:rPr>
            <w:t>2.2.2 就业单位性质分布</w:t>
          </w:r>
          <w:r>
            <w:tab/>
          </w:r>
          <w:r>
            <w:fldChar w:fldCharType="begin"/>
          </w:r>
          <w:r>
            <w:instrText xml:space="preserve"> PAGEREF _Toc10107 </w:instrText>
          </w:r>
          <w:r>
            <w:fldChar w:fldCharType="separate"/>
          </w:r>
          <w:r>
            <w:t>21</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_Toc15775 </w:instrText>
          </w:r>
          <w:r>
            <w:rPr>
              <w:rFonts w:hint="eastAsia" w:ascii="宋体" w:hAnsi="宋体" w:eastAsia="宋体" w:cs="宋体"/>
            </w:rPr>
            <w:fldChar w:fldCharType="separate"/>
          </w:r>
          <w:r>
            <w:rPr>
              <w:rFonts w:hint="eastAsia" w:ascii="宋体" w:hAnsi="宋体" w:eastAsia="宋体" w:cs="宋体"/>
              <w:bCs/>
            </w:rPr>
            <w:t>2.2.3 就业单位行业分布</w:t>
          </w:r>
          <w:r>
            <w:tab/>
          </w:r>
          <w:r>
            <w:fldChar w:fldCharType="begin"/>
          </w:r>
          <w:r>
            <w:instrText xml:space="preserve"> PAGEREF _Toc15775 </w:instrText>
          </w:r>
          <w:r>
            <w:fldChar w:fldCharType="separate"/>
          </w:r>
          <w:r>
            <w:t>22</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_Toc8462 </w:instrText>
          </w:r>
          <w:r>
            <w:rPr>
              <w:rFonts w:hint="eastAsia" w:ascii="宋体" w:hAnsi="宋体" w:eastAsia="宋体" w:cs="宋体"/>
            </w:rPr>
            <w:fldChar w:fldCharType="separate"/>
          </w:r>
          <w:r>
            <w:rPr>
              <w:rFonts w:hint="eastAsia" w:ascii="宋体" w:hAnsi="宋体" w:eastAsia="宋体" w:cs="宋体"/>
              <w:bCs/>
            </w:rPr>
            <w:t>2.2.4 就业工作职位类型分布</w:t>
          </w:r>
          <w:r>
            <w:tab/>
          </w:r>
          <w:r>
            <w:fldChar w:fldCharType="begin"/>
          </w:r>
          <w:r>
            <w:instrText xml:space="preserve"> PAGEREF _Toc8462 </w:instrText>
          </w:r>
          <w:r>
            <w:fldChar w:fldCharType="separate"/>
          </w:r>
          <w:r>
            <w:t>23</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_Toc21280 </w:instrText>
          </w:r>
          <w:r>
            <w:rPr>
              <w:rFonts w:hint="eastAsia" w:ascii="宋体" w:hAnsi="宋体" w:eastAsia="宋体" w:cs="宋体"/>
            </w:rPr>
            <w:fldChar w:fldCharType="separate"/>
          </w:r>
          <w:r>
            <w:rPr>
              <w:rFonts w:hint="eastAsia" w:ascii="宋体" w:hAnsi="宋体" w:eastAsia="宋体"/>
              <w:szCs w:val="28"/>
            </w:rPr>
            <w:t>2</w:t>
          </w:r>
          <w:r>
            <w:rPr>
              <w:rFonts w:ascii="宋体" w:hAnsi="宋体" w:eastAsia="宋体"/>
              <w:szCs w:val="28"/>
            </w:rPr>
            <w:t>.</w:t>
          </w:r>
          <w:r>
            <w:rPr>
              <w:rFonts w:hint="eastAsia" w:ascii="宋体" w:hAnsi="宋体" w:eastAsia="宋体"/>
              <w:szCs w:val="28"/>
            </w:rPr>
            <w:t>3 20</w:t>
          </w:r>
          <w:r>
            <w:rPr>
              <w:rFonts w:hint="eastAsia" w:ascii="宋体" w:hAnsi="宋体" w:eastAsia="宋体"/>
              <w:szCs w:val="28"/>
              <w:lang w:val="en-US" w:eastAsia="zh-CN"/>
            </w:rPr>
            <w:t>20</w:t>
          </w:r>
          <w:r>
            <w:rPr>
              <w:rFonts w:hint="eastAsia" w:ascii="宋体" w:hAnsi="宋体" w:eastAsia="宋体"/>
              <w:szCs w:val="28"/>
            </w:rPr>
            <w:t>届毕业生升学情况</w:t>
          </w:r>
          <w:r>
            <w:tab/>
          </w:r>
          <w:r>
            <w:fldChar w:fldCharType="begin"/>
          </w:r>
          <w:r>
            <w:instrText xml:space="preserve"> PAGEREF _Toc21280 </w:instrText>
          </w:r>
          <w:r>
            <w:fldChar w:fldCharType="separate"/>
          </w:r>
          <w:r>
            <w:t>24</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_Toc32250 </w:instrText>
          </w:r>
          <w:r>
            <w:rPr>
              <w:rFonts w:hint="eastAsia" w:ascii="宋体" w:hAnsi="宋体" w:eastAsia="宋体" w:cs="宋体"/>
            </w:rPr>
            <w:fldChar w:fldCharType="separate"/>
          </w:r>
          <w:r>
            <w:rPr>
              <w:rFonts w:hint="eastAsia" w:ascii="宋体" w:hAnsi="宋体" w:eastAsia="宋体" w:cs="宋体"/>
              <w:bCs/>
            </w:rPr>
            <w:t>2.3.1</w:t>
          </w:r>
          <w:r>
            <w:rPr>
              <w:rFonts w:hint="eastAsia" w:ascii="宋体" w:hAnsi="宋体" w:eastAsia="宋体" w:cs="宋体"/>
              <w:bCs/>
              <w:lang w:val="en-US" w:eastAsia="zh-CN"/>
            </w:rPr>
            <w:t xml:space="preserve"> </w:t>
          </w:r>
          <w:r>
            <w:rPr>
              <w:rFonts w:hint="eastAsia" w:ascii="宋体" w:hAnsi="宋体" w:eastAsia="宋体" w:cs="宋体"/>
              <w:bCs/>
            </w:rPr>
            <w:t>本科毕业生升学情况</w:t>
          </w:r>
          <w:r>
            <w:tab/>
          </w:r>
          <w:r>
            <w:fldChar w:fldCharType="begin"/>
          </w:r>
          <w:r>
            <w:instrText xml:space="preserve"> PAGEREF _Toc32250 </w:instrText>
          </w:r>
          <w:r>
            <w:fldChar w:fldCharType="separate"/>
          </w:r>
          <w:r>
            <w:t>24</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_Toc30636 </w:instrText>
          </w:r>
          <w:r>
            <w:rPr>
              <w:rFonts w:hint="eastAsia" w:ascii="宋体" w:hAnsi="宋体" w:eastAsia="宋体" w:cs="宋体"/>
            </w:rPr>
            <w:fldChar w:fldCharType="separate"/>
          </w:r>
          <w:r>
            <w:rPr>
              <w:rFonts w:hint="eastAsia" w:ascii="宋体" w:hAnsi="宋体" w:eastAsia="宋体" w:cs="宋体"/>
              <w:bCs/>
            </w:rPr>
            <w:t>2.3.2</w:t>
          </w:r>
          <w:r>
            <w:rPr>
              <w:rFonts w:hint="eastAsia" w:ascii="宋体" w:hAnsi="宋体" w:eastAsia="宋体" w:cs="宋体"/>
              <w:bCs/>
              <w:lang w:val="en-US" w:eastAsia="zh-CN"/>
            </w:rPr>
            <w:t xml:space="preserve"> </w:t>
          </w:r>
          <w:r>
            <w:rPr>
              <w:rFonts w:hint="eastAsia" w:ascii="宋体" w:hAnsi="宋体" w:eastAsia="宋体" w:cs="宋体"/>
              <w:bCs/>
            </w:rPr>
            <w:t>专科毕业生升学情况</w:t>
          </w:r>
          <w:r>
            <w:tab/>
          </w:r>
          <w:r>
            <w:fldChar w:fldCharType="begin"/>
          </w:r>
          <w:r>
            <w:instrText xml:space="preserve"> PAGEREF _Toc30636 </w:instrText>
          </w:r>
          <w:r>
            <w:fldChar w:fldCharType="separate"/>
          </w:r>
          <w:r>
            <w:t>26</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_Toc9098 </w:instrText>
          </w:r>
          <w:r>
            <w:rPr>
              <w:rFonts w:hint="eastAsia" w:ascii="宋体" w:hAnsi="宋体" w:eastAsia="宋体" w:cs="宋体"/>
            </w:rPr>
            <w:fldChar w:fldCharType="separate"/>
          </w:r>
          <w:r>
            <w:rPr>
              <w:rFonts w:hint="eastAsia" w:ascii="宋体" w:hAnsi="宋体" w:eastAsia="宋体"/>
              <w:szCs w:val="28"/>
            </w:rPr>
            <w:t>2.4 20</w:t>
          </w:r>
          <w:r>
            <w:rPr>
              <w:rFonts w:hint="eastAsia" w:ascii="宋体" w:hAnsi="宋体" w:eastAsia="宋体"/>
              <w:szCs w:val="28"/>
              <w:lang w:val="en-US" w:eastAsia="zh-CN"/>
            </w:rPr>
            <w:t>20</w:t>
          </w:r>
          <w:r>
            <w:rPr>
              <w:rFonts w:hint="eastAsia" w:ascii="宋体" w:hAnsi="宋体" w:eastAsia="宋体"/>
              <w:szCs w:val="28"/>
            </w:rPr>
            <w:t>届毕业生自主创业情况</w:t>
          </w:r>
          <w:r>
            <w:tab/>
          </w:r>
          <w:r>
            <w:fldChar w:fldCharType="begin"/>
          </w:r>
          <w:r>
            <w:instrText xml:space="preserve"> PAGEREF _Toc9098 </w:instrText>
          </w:r>
          <w:r>
            <w:fldChar w:fldCharType="separate"/>
          </w:r>
          <w:r>
            <w:t>26</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_Toc32255 </w:instrText>
          </w:r>
          <w:r>
            <w:rPr>
              <w:rFonts w:hint="eastAsia" w:ascii="宋体" w:hAnsi="宋体" w:eastAsia="宋体" w:cs="宋体"/>
            </w:rPr>
            <w:fldChar w:fldCharType="separate"/>
          </w:r>
          <w:r>
            <w:rPr>
              <w:rFonts w:hint="eastAsia" w:ascii="宋体" w:hAnsi="宋体" w:eastAsia="宋体"/>
              <w:szCs w:val="28"/>
            </w:rPr>
            <w:t>2.5 20</w:t>
          </w:r>
          <w:r>
            <w:rPr>
              <w:rFonts w:hint="eastAsia" w:ascii="宋体" w:hAnsi="宋体" w:eastAsia="宋体"/>
              <w:szCs w:val="28"/>
              <w:lang w:val="en-US" w:eastAsia="zh-CN"/>
            </w:rPr>
            <w:t>20</w:t>
          </w:r>
          <w:r>
            <w:rPr>
              <w:rFonts w:hint="eastAsia" w:ascii="宋体" w:hAnsi="宋体" w:eastAsia="宋体"/>
              <w:szCs w:val="28"/>
            </w:rPr>
            <w:t>届未就业毕业生情况</w:t>
          </w:r>
          <w:r>
            <w:tab/>
          </w:r>
          <w:r>
            <w:fldChar w:fldCharType="begin"/>
          </w:r>
          <w:r>
            <w:instrText xml:space="preserve"> PAGEREF _Toc32255 </w:instrText>
          </w:r>
          <w:r>
            <w:fldChar w:fldCharType="separate"/>
          </w:r>
          <w:r>
            <w:t>27</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_Toc6562 </w:instrText>
          </w:r>
          <w:r>
            <w:rPr>
              <w:rFonts w:hint="eastAsia" w:ascii="宋体" w:hAnsi="宋体" w:eastAsia="宋体" w:cs="宋体"/>
            </w:rPr>
            <w:fldChar w:fldCharType="separate"/>
          </w:r>
          <w:r>
            <w:rPr>
              <w:rFonts w:hint="eastAsia" w:ascii="宋体" w:hAnsi="宋体" w:eastAsia="宋体" w:cs="宋体"/>
              <w:kern w:val="0"/>
              <w:szCs w:val="32"/>
            </w:rPr>
            <w:t>第三部分  2017-</w:t>
          </w:r>
          <w:r>
            <w:rPr>
              <w:rFonts w:hint="eastAsia" w:ascii="宋体" w:hAnsi="宋体" w:eastAsia="宋体" w:cs="宋体"/>
              <w:kern w:val="0"/>
              <w:szCs w:val="32"/>
              <w:lang w:val="en-US" w:eastAsia="zh-CN"/>
            </w:rPr>
            <w:t>2020</w:t>
          </w:r>
          <w:r>
            <w:rPr>
              <w:rFonts w:hint="eastAsia" w:ascii="宋体" w:hAnsi="宋体" w:eastAsia="宋体" w:cs="宋体"/>
              <w:kern w:val="0"/>
              <w:szCs w:val="32"/>
            </w:rPr>
            <w:t>届毕业生就业变化趋势</w:t>
          </w:r>
          <w:r>
            <w:tab/>
          </w:r>
          <w:r>
            <w:fldChar w:fldCharType="begin"/>
          </w:r>
          <w:r>
            <w:instrText xml:space="preserve"> PAGEREF _Toc6562 </w:instrText>
          </w:r>
          <w:r>
            <w:fldChar w:fldCharType="separate"/>
          </w:r>
          <w:r>
            <w:t>28</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_Toc13860 </w:instrText>
          </w:r>
          <w:r>
            <w:rPr>
              <w:rFonts w:hint="eastAsia" w:ascii="宋体" w:hAnsi="宋体" w:eastAsia="宋体" w:cs="宋体"/>
            </w:rPr>
            <w:fldChar w:fldCharType="separate"/>
          </w:r>
          <w:r>
            <w:rPr>
              <w:rFonts w:hint="eastAsia" w:ascii="宋体" w:hAnsi="宋体" w:eastAsia="宋体"/>
              <w:szCs w:val="28"/>
            </w:rPr>
            <w:t>3.1 2017-20</w:t>
          </w:r>
          <w:r>
            <w:rPr>
              <w:rFonts w:hint="eastAsia" w:ascii="宋体" w:hAnsi="宋体" w:eastAsia="宋体"/>
              <w:szCs w:val="28"/>
              <w:lang w:val="en-US" w:eastAsia="zh-CN"/>
            </w:rPr>
            <w:t>20</w:t>
          </w:r>
          <w:r>
            <w:rPr>
              <w:rFonts w:hint="eastAsia" w:ascii="宋体" w:hAnsi="宋体" w:eastAsia="宋体"/>
              <w:szCs w:val="28"/>
            </w:rPr>
            <w:t>届毕业生就业变化趋势</w:t>
          </w:r>
          <w:r>
            <w:tab/>
          </w:r>
          <w:r>
            <w:fldChar w:fldCharType="begin"/>
          </w:r>
          <w:r>
            <w:instrText xml:space="preserve"> PAGEREF _Toc13860 </w:instrText>
          </w:r>
          <w:r>
            <w:fldChar w:fldCharType="separate"/>
          </w:r>
          <w:r>
            <w:t>28</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_Toc266 </w:instrText>
          </w:r>
          <w:r>
            <w:rPr>
              <w:rFonts w:hint="eastAsia" w:ascii="宋体" w:hAnsi="宋体" w:eastAsia="宋体" w:cs="宋体"/>
            </w:rPr>
            <w:fldChar w:fldCharType="separate"/>
          </w:r>
          <w:r>
            <w:rPr>
              <w:rFonts w:hint="eastAsia" w:ascii="宋体" w:hAnsi="宋体" w:eastAsia="宋体" w:cs="宋体"/>
              <w:bCs/>
            </w:rPr>
            <w:t>3.1.1 2017-20</w:t>
          </w:r>
          <w:r>
            <w:rPr>
              <w:rFonts w:hint="eastAsia" w:ascii="宋体" w:hAnsi="宋体" w:eastAsia="宋体" w:cs="宋体"/>
              <w:bCs/>
              <w:lang w:val="en-US" w:eastAsia="zh-CN"/>
            </w:rPr>
            <w:t>20</w:t>
          </w:r>
          <w:r>
            <w:rPr>
              <w:rFonts w:hint="eastAsia" w:ascii="宋体" w:hAnsi="宋体" w:eastAsia="宋体" w:cs="宋体"/>
              <w:bCs/>
            </w:rPr>
            <w:t>届毕业生就业率变化趋势</w:t>
          </w:r>
          <w:r>
            <w:tab/>
          </w:r>
          <w:r>
            <w:fldChar w:fldCharType="begin"/>
          </w:r>
          <w:r>
            <w:instrText xml:space="preserve"> PAGEREF _Toc266 </w:instrText>
          </w:r>
          <w:r>
            <w:fldChar w:fldCharType="separate"/>
          </w:r>
          <w:r>
            <w:t>28</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_Toc13061 </w:instrText>
          </w:r>
          <w:r>
            <w:rPr>
              <w:rFonts w:hint="eastAsia" w:ascii="宋体" w:hAnsi="宋体" w:eastAsia="宋体" w:cs="宋体"/>
            </w:rPr>
            <w:fldChar w:fldCharType="separate"/>
          </w:r>
          <w:r>
            <w:rPr>
              <w:rFonts w:hint="eastAsia" w:ascii="宋体" w:hAnsi="宋体" w:eastAsia="宋体" w:cs="宋体"/>
              <w:bCs/>
            </w:rPr>
            <w:t>3.1.2 2017-20</w:t>
          </w:r>
          <w:r>
            <w:rPr>
              <w:rFonts w:hint="eastAsia" w:ascii="宋体" w:hAnsi="宋体" w:eastAsia="宋体" w:cs="宋体"/>
              <w:bCs/>
              <w:lang w:val="en-US" w:eastAsia="zh-CN"/>
            </w:rPr>
            <w:t>20</w:t>
          </w:r>
          <w:r>
            <w:rPr>
              <w:rFonts w:hint="eastAsia" w:ascii="宋体" w:hAnsi="宋体" w:eastAsia="宋体" w:cs="宋体"/>
              <w:bCs/>
            </w:rPr>
            <w:t>届毕业生升学率变化趋势</w:t>
          </w:r>
          <w:r>
            <w:tab/>
          </w:r>
          <w:r>
            <w:fldChar w:fldCharType="begin"/>
          </w:r>
          <w:r>
            <w:instrText xml:space="preserve"> PAGEREF _Toc13061 </w:instrText>
          </w:r>
          <w:r>
            <w:fldChar w:fldCharType="separate"/>
          </w:r>
          <w:r>
            <w:t>29</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_Toc18753 </w:instrText>
          </w:r>
          <w:r>
            <w:rPr>
              <w:rFonts w:hint="eastAsia" w:ascii="宋体" w:hAnsi="宋体" w:eastAsia="宋体" w:cs="宋体"/>
            </w:rPr>
            <w:fldChar w:fldCharType="separate"/>
          </w:r>
          <w:r>
            <w:rPr>
              <w:rFonts w:hint="eastAsia" w:ascii="宋体" w:hAnsi="宋体" w:eastAsia="宋体"/>
              <w:szCs w:val="28"/>
            </w:rPr>
            <w:t>3.2 2017-20</w:t>
          </w:r>
          <w:r>
            <w:rPr>
              <w:rFonts w:hint="eastAsia" w:ascii="宋体" w:hAnsi="宋体" w:eastAsia="宋体"/>
              <w:szCs w:val="28"/>
              <w:lang w:val="en-US" w:eastAsia="zh-CN"/>
            </w:rPr>
            <w:t>20</w:t>
          </w:r>
          <w:r>
            <w:rPr>
              <w:rFonts w:hint="eastAsia" w:ascii="宋体" w:hAnsi="宋体" w:eastAsia="宋体"/>
              <w:szCs w:val="28"/>
            </w:rPr>
            <w:t>届毕业生就业地域变化趋势</w:t>
          </w:r>
          <w:r>
            <w:tab/>
          </w:r>
          <w:r>
            <w:fldChar w:fldCharType="begin"/>
          </w:r>
          <w:r>
            <w:instrText xml:space="preserve"> PAGEREF _Toc18753 </w:instrText>
          </w:r>
          <w:r>
            <w:fldChar w:fldCharType="separate"/>
          </w:r>
          <w:r>
            <w:t>30</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_Toc5492 </w:instrText>
          </w:r>
          <w:r>
            <w:rPr>
              <w:rFonts w:hint="eastAsia" w:ascii="宋体" w:hAnsi="宋体" w:eastAsia="宋体" w:cs="宋体"/>
            </w:rPr>
            <w:fldChar w:fldCharType="separate"/>
          </w:r>
          <w:r>
            <w:rPr>
              <w:rFonts w:hint="eastAsia" w:ascii="宋体" w:hAnsi="宋体" w:eastAsia="宋体"/>
              <w:szCs w:val="28"/>
            </w:rPr>
            <w:t>3.3 2017-20</w:t>
          </w:r>
          <w:r>
            <w:rPr>
              <w:rFonts w:hint="eastAsia" w:ascii="宋体" w:hAnsi="宋体" w:eastAsia="宋体"/>
              <w:szCs w:val="28"/>
              <w:lang w:val="en-US" w:eastAsia="zh-CN"/>
            </w:rPr>
            <w:t>20</w:t>
          </w:r>
          <w:r>
            <w:rPr>
              <w:rFonts w:hint="eastAsia" w:ascii="宋体" w:hAnsi="宋体" w:eastAsia="宋体"/>
              <w:szCs w:val="28"/>
            </w:rPr>
            <w:t>届毕业生就业行业变化趋势</w:t>
          </w:r>
          <w:r>
            <w:tab/>
          </w:r>
          <w:r>
            <w:fldChar w:fldCharType="begin"/>
          </w:r>
          <w:r>
            <w:instrText xml:space="preserve"> PAGEREF _Toc5492 </w:instrText>
          </w:r>
          <w:r>
            <w:fldChar w:fldCharType="separate"/>
          </w:r>
          <w:r>
            <w:t>31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_Toc2520 </w:instrText>
          </w:r>
          <w:r>
            <w:rPr>
              <w:rFonts w:hint="eastAsia" w:ascii="宋体" w:hAnsi="宋体" w:eastAsia="宋体" w:cs="宋体"/>
            </w:rPr>
            <w:fldChar w:fldCharType="separate"/>
          </w:r>
          <w:r>
            <w:rPr>
              <w:rFonts w:hint="eastAsia" w:ascii="宋体" w:hAnsi="宋体" w:eastAsia="宋体"/>
              <w:szCs w:val="28"/>
            </w:rPr>
            <w:t>3</w:t>
          </w:r>
          <w:r>
            <w:rPr>
              <w:rFonts w:ascii="宋体" w:hAnsi="宋体" w:eastAsia="宋体"/>
              <w:szCs w:val="28"/>
            </w:rPr>
            <w:t>.</w:t>
          </w:r>
          <w:r>
            <w:rPr>
              <w:rFonts w:hint="eastAsia" w:ascii="宋体" w:hAnsi="宋体" w:eastAsia="宋体"/>
              <w:szCs w:val="28"/>
            </w:rPr>
            <w:t>4 2017-20</w:t>
          </w:r>
          <w:r>
            <w:rPr>
              <w:rFonts w:hint="eastAsia" w:ascii="宋体" w:hAnsi="宋体" w:eastAsia="宋体"/>
              <w:szCs w:val="28"/>
              <w:lang w:val="en-US" w:eastAsia="zh-CN"/>
            </w:rPr>
            <w:t>20</w:t>
          </w:r>
          <w:r>
            <w:rPr>
              <w:rFonts w:hint="eastAsia" w:ascii="宋体" w:hAnsi="宋体" w:eastAsia="宋体"/>
              <w:szCs w:val="28"/>
            </w:rPr>
            <w:t>届毕业生就业单位性质变化趋势</w:t>
          </w:r>
          <w:r>
            <w:tab/>
          </w:r>
          <w:r>
            <w:fldChar w:fldCharType="begin"/>
          </w:r>
          <w:r>
            <w:instrText xml:space="preserve"> PAGEREF _Toc2520 </w:instrText>
          </w:r>
          <w:r>
            <w:fldChar w:fldCharType="separate"/>
          </w:r>
          <w:r>
            <w:t>32</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_Toc20641 </w:instrText>
          </w:r>
          <w:r>
            <w:rPr>
              <w:rFonts w:hint="eastAsia" w:ascii="宋体" w:hAnsi="宋体" w:eastAsia="宋体" w:cs="宋体"/>
            </w:rPr>
            <w:fldChar w:fldCharType="separate"/>
          </w:r>
          <w:r>
            <w:rPr>
              <w:rFonts w:hint="eastAsia" w:ascii="宋体" w:hAnsi="宋体" w:eastAsia="宋体"/>
              <w:szCs w:val="28"/>
            </w:rPr>
            <w:t>3.5 2017-20</w:t>
          </w:r>
          <w:r>
            <w:rPr>
              <w:rFonts w:hint="eastAsia" w:ascii="宋体" w:hAnsi="宋体" w:eastAsia="宋体"/>
              <w:szCs w:val="28"/>
              <w:lang w:val="en-US" w:eastAsia="zh-CN"/>
            </w:rPr>
            <w:t>20</w:t>
          </w:r>
          <w:r>
            <w:rPr>
              <w:rFonts w:hint="eastAsia" w:ascii="宋体" w:hAnsi="宋体" w:eastAsia="宋体"/>
              <w:szCs w:val="28"/>
            </w:rPr>
            <w:t>届毕业生就业工作职位变化趋势</w:t>
          </w:r>
          <w:r>
            <w:tab/>
          </w:r>
          <w:r>
            <w:fldChar w:fldCharType="begin"/>
          </w:r>
          <w:r>
            <w:instrText xml:space="preserve"> PAGEREF _Toc20641 </w:instrText>
          </w:r>
          <w:r>
            <w:fldChar w:fldCharType="separate"/>
          </w:r>
          <w:r>
            <w:t>33</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_Toc17309 </w:instrText>
          </w:r>
          <w:r>
            <w:rPr>
              <w:rFonts w:hint="eastAsia" w:ascii="宋体" w:hAnsi="宋体" w:eastAsia="宋体" w:cs="宋体"/>
            </w:rPr>
            <w:fldChar w:fldCharType="separate"/>
          </w:r>
          <w:r>
            <w:rPr>
              <w:rFonts w:hint="eastAsia" w:ascii="宋体" w:hAnsi="宋体" w:eastAsia="宋体"/>
              <w:szCs w:val="28"/>
            </w:rPr>
            <w:t>3.</w:t>
          </w:r>
          <w:r>
            <w:rPr>
              <w:rFonts w:hint="eastAsia" w:ascii="宋体" w:hAnsi="宋体" w:eastAsia="宋体"/>
              <w:szCs w:val="28"/>
              <w:lang w:val="en-US" w:eastAsia="zh-CN"/>
            </w:rPr>
            <w:t>6</w:t>
          </w:r>
          <w:r>
            <w:rPr>
              <w:rFonts w:hint="eastAsia" w:ascii="宋体" w:hAnsi="宋体" w:eastAsia="宋体"/>
              <w:szCs w:val="28"/>
            </w:rPr>
            <w:t xml:space="preserve"> 2017-20</w:t>
          </w:r>
          <w:r>
            <w:rPr>
              <w:rFonts w:hint="eastAsia" w:ascii="宋体" w:hAnsi="宋体" w:eastAsia="宋体"/>
              <w:szCs w:val="28"/>
              <w:lang w:val="en-US" w:eastAsia="zh-CN"/>
            </w:rPr>
            <w:t>20</w:t>
          </w:r>
          <w:r>
            <w:rPr>
              <w:rFonts w:hint="eastAsia" w:ascii="宋体" w:hAnsi="宋体" w:eastAsia="宋体"/>
              <w:szCs w:val="28"/>
            </w:rPr>
            <w:t>届毕业生</w:t>
          </w:r>
          <w:r>
            <w:rPr>
              <w:rFonts w:hint="eastAsia" w:ascii="宋体" w:hAnsi="宋体" w:eastAsia="宋体"/>
              <w:szCs w:val="28"/>
              <w:lang w:val="en-US" w:eastAsia="zh-CN"/>
            </w:rPr>
            <w:t>就业</w:t>
          </w:r>
          <w:r>
            <w:rPr>
              <w:rFonts w:hint="eastAsia" w:ascii="宋体" w:hAnsi="宋体" w:eastAsia="宋体"/>
              <w:szCs w:val="28"/>
            </w:rPr>
            <w:t>满意度变化趋势</w:t>
          </w:r>
          <w:r>
            <w:tab/>
          </w:r>
          <w:r>
            <w:fldChar w:fldCharType="begin"/>
          </w:r>
          <w:r>
            <w:instrText xml:space="preserve"> PAGEREF _Toc17309 </w:instrText>
          </w:r>
          <w:r>
            <w:fldChar w:fldCharType="separate"/>
          </w:r>
          <w:r>
            <w:t>34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_Toc15123 </w:instrText>
          </w:r>
          <w:r>
            <w:rPr>
              <w:rFonts w:hint="eastAsia" w:ascii="宋体" w:hAnsi="宋体" w:eastAsia="宋体" w:cs="宋体"/>
            </w:rPr>
            <w:fldChar w:fldCharType="separate"/>
          </w:r>
          <w:r>
            <w:rPr>
              <w:rFonts w:hint="eastAsia" w:ascii="宋体" w:hAnsi="宋体" w:eastAsia="宋体"/>
              <w:szCs w:val="28"/>
            </w:rPr>
            <w:t>3.</w:t>
          </w:r>
          <w:r>
            <w:rPr>
              <w:rFonts w:hint="eastAsia" w:ascii="宋体" w:hAnsi="宋体" w:eastAsia="宋体"/>
              <w:szCs w:val="28"/>
              <w:lang w:val="en-US" w:eastAsia="zh-CN"/>
            </w:rPr>
            <w:t>7</w:t>
          </w:r>
          <w:r>
            <w:rPr>
              <w:rFonts w:hint="eastAsia" w:ascii="宋体" w:hAnsi="宋体" w:eastAsia="宋体"/>
              <w:szCs w:val="28"/>
            </w:rPr>
            <w:t xml:space="preserve"> 2017-2</w:t>
          </w:r>
          <w:r>
            <w:rPr>
              <w:rFonts w:hint="eastAsia" w:ascii="宋体" w:hAnsi="宋体" w:eastAsia="宋体"/>
              <w:szCs w:val="28"/>
              <w:lang w:val="en-US" w:eastAsia="zh-CN"/>
            </w:rPr>
            <w:t>020</w:t>
          </w:r>
          <w:r>
            <w:rPr>
              <w:rFonts w:hint="eastAsia" w:ascii="宋体" w:hAnsi="宋体" w:eastAsia="宋体"/>
              <w:szCs w:val="28"/>
            </w:rPr>
            <w:t>届毕业生专业相关度变化趋势</w:t>
          </w:r>
          <w:r>
            <w:tab/>
          </w:r>
          <w:r>
            <w:fldChar w:fldCharType="begin"/>
          </w:r>
          <w:r>
            <w:instrText xml:space="preserve"> PAGEREF _Toc15123 </w:instrText>
          </w:r>
          <w:r>
            <w:fldChar w:fldCharType="separate"/>
          </w:r>
          <w:r>
            <w:t>35</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_Toc12318 </w:instrText>
          </w:r>
          <w:r>
            <w:rPr>
              <w:rFonts w:hint="eastAsia" w:ascii="宋体" w:hAnsi="宋体" w:eastAsia="宋体" w:cs="宋体"/>
            </w:rPr>
            <w:fldChar w:fldCharType="separate"/>
          </w:r>
          <w:r>
            <w:rPr>
              <w:rFonts w:hint="eastAsia" w:ascii="宋体" w:hAnsi="宋体" w:eastAsia="宋体" w:cs="宋体"/>
              <w:kern w:val="0"/>
              <w:szCs w:val="32"/>
            </w:rPr>
            <w:t>第四部分  20</w:t>
          </w:r>
          <w:r>
            <w:rPr>
              <w:rFonts w:hint="eastAsia" w:ascii="宋体" w:hAnsi="宋体" w:eastAsia="宋体" w:cs="宋体"/>
              <w:kern w:val="0"/>
              <w:szCs w:val="32"/>
              <w:lang w:val="en-US" w:eastAsia="zh-CN"/>
            </w:rPr>
            <w:t>20</w:t>
          </w:r>
          <w:r>
            <w:rPr>
              <w:rFonts w:hint="eastAsia" w:ascii="宋体" w:hAnsi="宋体" w:eastAsia="宋体" w:cs="宋体"/>
              <w:kern w:val="0"/>
              <w:szCs w:val="32"/>
            </w:rPr>
            <w:t>届毕业生就业质量分析</w:t>
          </w:r>
          <w:r>
            <w:tab/>
          </w:r>
          <w:r>
            <w:fldChar w:fldCharType="begin"/>
          </w:r>
          <w:r>
            <w:instrText xml:space="preserve"> PAGEREF _Toc12318 </w:instrText>
          </w:r>
          <w:r>
            <w:fldChar w:fldCharType="separate"/>
          </w:r>
          <w:r>
            <w:t>36</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_Toc6307 </w:instrText>
          </w:r>
          <w:r>
            <w:rPr>
              <w:rFonts w:hint="eastAsia" w:ascii="宋体" w:hAnsi="宋体" w:eastAsia="宋体" w:cs="宋体"/>
            </w:rPr>
            <w:fldChar w:fldCharType="separate"/>
          </w:r>
          <w:r>
            <w:rPr>
              <w:rFonts w:hint="eastAsia" w:ascii="宋体" w:hAnsi="宋体" w:eastAsia="宋体"/>
              <w:szCs w:val="28"/>
            </w:rPr>
            <w:t>4.1 20</w:t>
          </w:r>
          <w:r>
            <w:rPr>
              <w:rFonts w:hint="eastAsia" w:ascii="宋体" w:hAnsi="宋体" w:eastAsia="宋体"/>
              <w:szCs w:val="28"/>
              <w:lang w:val="en-US" w:eastAsia="zh-CN"/>
            </w:rPr>
            <w:t>20</w:t>
          </w:r>
          <w:r>
            <w:rPr>
              <w:rFonts w:hint="eastAsia" w:ascii="宋体" w:hAnsi="宋体" w:eastAsia="宋体"/>
              <w:szCs w:val="28"/>
            </w:rPr>
            <w:t>届毕业生就业调研数据采集情况</w:t>
          </w:r>
          <w:r>
            <w:tab/>
          </w:r>
          <w:r>
            <w:fldChar w:fldCharType="begin"/>
          </w:r>
          <w:r>
            <w:instrText xml:space="preserve"> PAGEREF _Toc6307 </w:instrText>
          </w:r>
          <w:r>
            <w:fldChar w:fldCharType="separate"/>
          </w:r>
          <w:r>
            <w:t>36</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_Toc14928 </w:instrText>
          </w:r>
          <w:r>
            <w:rPr>
              <w:rFonts w:hint="eastAsia" w:ascii="宋体" w:hAnsi="宋体" w:eastAsia="宋体" w:cs="宋体"/>
            </w:rPr>
            <w:fldChar w:fldCharType="separate"/>
          </w:r>
          <w:r>
            <w:rPr>
              <w:rFonts w:hint="eastAsia" w:ascii="宋体" w:hAnsi="宋体" w:eastAsia="宋体"/>
              <w:szCs w:val="28"/>
            </w:rPr>
            <w:t>4.</w:t>
          </w:r>
          <w:r>
            <w:rPr>
              <w:rFonts w:hint="eastAsia" w:ascii="宋体" w:hAnsi="宋体" w:eastAsia="宋体"/>
              <w:szCs w:val="28"/>
              <w:lang w:val="en-US" w:eastAsia="zh-CN"/>
            </w:rPr>
            <w:t>2</w:t>
          </w:r>
          <w:r>
            <w:rPr>
              <w:rFonts w:hint="eastAsia" w:ascii="宋体" w:hAnsi="宋体" w:eastAsia="宋体"/>
              <w:szCs w:val="28"/>
            </w:rPr>
            <w:t xml:space="preserve"> </w:t>
          </w:r>
          <w:r>
            <w:rPr>
              <w:rFonts w:hint="eastAsia" w:ascii="宋体" w:hAnsi="宋体" w:eastAsia="宋体"/>
              <w:szCs w:val="28"/>
              <w:lang w:val="en-US" w:eastAsia="zh-CN"/>
            </w:rPr>
            <w:t>2020</w:t>
          </w:r>
          <w:r>
            <w:rPr>
              <w:rFonts w:hint="eastAsia" w:ascii="宋体" w:hAnsi="宋体" w:eastAsia="宋体"/>
              <w:szCs w:val="28"/>
            </w:rPr>
            <w:t>届毕业生就业满意度</w:t>
          </w:r>
          <w:r>
            <w:tab/>
          </w:r>
          <w:r>
            <w:fldChar w:fldCharType="begin"/>
          </w:r>
          <w:r>
            <w:instrText xml:space="preserve"> PAGEREF _Toc14928 </w:instrText>
          </w:r>
          <w:r>
            <w:fldChar w:fldCharType="separate"/>
          </w:r>
          <w:r>
            <w:t>37</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_Toc27911 </w:instrText>
          </w:r>
          <w:r>
            <w:rPr>
              <w:rFonts w:hint="eastAsia" w:ascii="宋体" w:hAnsi="宋体" w:eastAsia="宋体" w:cs="宋体"/>
            </w:rPr>
            <w:fldChar w:fldCharType="separate"/>
          </w:r>
          <w:r>
            <w:rPr>
              <w:rFonts w:hint="eastAsia" w:ascii="宋体" w:hAnsi="宋体" w:eastAsia="宋体"/>
              <w:szCs w:val="28"/>
            </w:rPr>
            <w:t>4.</w:t>
          </w:r>
          <w:r>
            <w:rPr>
              <w:rFonts w:hint="eastAsia" w:ascii="宋体" w:hAnsi="宋体" w:eastAsia="宋体"/>
              <w:szCs w:val="28"/>
              <w:lang w:val="en-US" w:eastAsia="zh-CN"/>
            </w:rPr>
            <w:t>3</w:t>
          </w:r>
          <w:r>
            <w:rPr>
              <w:rFonts w:hint="eastAsia" w:ascii="宋体" w:hAnsi="宋体" w:eastAsia="宋体"/>
              <w:szCs w:val="28"/>
            </w:rPr>
            <w:t xml:space="preserve"> 20</w:t>
          </w:r>
          <w:r>
            <w:rPr>
              <w:rFonts w:hint="eastAsia" w:ascii="宋体" w:hAnsi="宋体" w:eastAsia="宋体"/>
              <w:szCs w:val="28"/>
              <w:lang w:val="en-US" w:eastAsia="zh-CN"/>
            </w:rPr>
            <w:t>20</w:t>
          </w:r>
          <w:r>
            <w:rPr>
              <w:rFonts w:hint="eastAsia" w:ascii="宋体" w:hAnsi="宋体" w:eastAsia="宋体"/>
              <w:szCs w:val="28"/>
            </w:rPr>
            <w:t>届毕业生专业相关度</w:t>
          </w:r>
          <w:r>
            <w:tab/>
          </w:r>
          <w:r>
            <w:fldChar w:fldCharType="begin"/>
          </w:r>
          <w:r>
            <w:instrText xml:space="preserve"> PAGEREF _Toc27911 </w:instrText>
          </w:r>
          <w:r>
            <w:fldChar w:fldCharType="separate"/>
          </w:r>
          <w:r>
            <w:t>39</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_Toc20826 </w:instrText>
          </w:r>
          <w:r>
            <w:rPr>
              <w:rFonts w:hint="eastAsia" w:ascii="宋体" w:hAnsi="宋体" w:eastAsia="宋体" w:cs="宋体"/>
            </w:rPr>
            <w:fldChar w:fldCharType="separate"/>
          </w:r>
          <w:r>
            <w:rPr>
              <w:rFonts w:hint="eastAsia" w:ascii="宋体" w:hAnsi="宋体" w:eastAsia="宋体"/>
              <w:szCs w:val="28"/>
            </w:rPr>
            <w:t>4.</w:t>
          </w:r>
          <w:r>
            <w:rPr>
              <w:rFonts w:hint="eastAsia" w:ascii="宋体" w:hAnsi="宋体" w:eastAsia="宋体"/>
              <w:szCs w:val="28"/>
              <w:lang w:val="en-US" w:eastAsia="zh-CN"/>
            </w:rPr>
            <w:t>4</w:t>
          </w:r>
          <w:r>
            <w:rPr>
              <w:rFonts w:hint="eastAsia" w:ascii="宋体" w:hAnsi="宋体" w:eastAsia="宋体"/>
              <w:szCs w:val="28"/>
            </w:rPr>
            <w:t xml:space="preserve"> 20</w:t>
          </w:r>
          <w:r>
            <w:rPr>
              <w:rFonts w:hint="eastAsia" w:ascii="宋体" w:hAnsi="宋体" w:eastAsia="宋体"/>
              <w:szCs w:val="28"/>
              <w:lang w:val="en-US" w:eastAsia="zh-CN"/>
            </w:rPr>
            <w:t>20</w:t>
          </w:r>
          <w:r>
            <w:rPr>
              <w:rFonts w:hint="eastAsia" w:ascii="宋体" w:hAnsi="宋体" w:eastAsia="宋体"/>
              <w:szCs w:val="28"/>
            </w:rPr>
            <w:t>届毕业生人职匹配度</w:t>
          </w:r>
          <w:r>
            <w:tab/>
          </w:r>
          <w:r>
            <w:fldChar w:fldCharType="begin"/>
          </w:r>
          <w:r>
            <w:instrText xml:space="preserve"> PAGEREF _Toc20826 </w:instrText>
          </w:r>
          <w:r>
            <w:fldChar w:fldCharType="separate"/>
          </w:r>
          <w:r>
            <w:t>40</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_Toc9194 </w:instrText>
          </w:r>
          <w:r>
            <w:rPr>
              <w:rFonts w:hint="eastAsia" w:ascii="宋体" w:hAnsi="宋体" w:eastAsia="宋体" w:cs="宋体"/>
            </w:rPr>
            <w:fldChar w:fldCharType="separate"/>
          </w:r>
          <w:r>
            <w:rPr>
              <w:rFonts w:hint="eastAsia" w:ascii="宋体" w:hAnsi="宋体" w:eastAsia="宋体"/>
              <w:szCs w:val="28"/>
            </w:rPr>
            <w:t>4.</w:t>
          </w:r>
          <w:r>
            <w:rPr>
              <w:rFonts w:hint="eastAsia" w:ascii="宋体" w:hAnsi="宋体" w:eastAsia="宋体"/>
              <w:szCs w:val="28"/>
              <w:lang w:val="en-US" w:eastAsia="zh-CN"/>
            </w:rPr>
            <w:t>5</w:t>
          </w:r>
          <w:r>
            <w:rPr>
              <w:rFonts w:hint="eastAsia" w:ascii="宋体" w:hAnsi="宋体" w:eastAsia="宋体"/>
              <w:szCs w:val="28"/>
            </w:rPr>
            <w:t xml:space="preserve"> </w:t>
          </w:r>
          <w:r>
            <w:rPr>
              <w:rFonts w:hint="eastAsia" w:ascii="宋体" w:hAnsi="宋体" w:eastAsia="宋体"/>
              <w:szCs w:val="28"/>
              <w:lang w:val="en-US" w:eastAsia="zh-CN"/>
            </w:rPr>
            <w:t>2020</w:t>
          </w:r>
          <w:r>
            <w:rPr>
              <w:rFonts w:hint="eastAsia" w:ascii="宋体" w:hAnsi="宋体" w:eastAsia="宋体"/>
              <w:szCs w:val="28"/>
            </w:rPr>
            <w:t>届毕业生工作稳定性</w:t>
          </w:r>
          <w:r>
            <w:tab/>
          </w:r>
          <w:r>
            <w:fldChar w:fldCharType="begin"/>
          </w:r>
          <w:r>
            <w:instrText xml:space="preserve"> PAGEREF _Toc9194 </w:instrText>
          </w:r>
          <w:r>
            <w:fldChar w:fldCharType="separate"/>
          </w:r>
          <w:r>
            <w:t>41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_Toc3798 </w:instrText>
          </w:r>
          <w:r>
            <w:rPr>
              <w:rFonts w:hint="eastAsia" w:ascii="宋体" w:hAnsi="宋体" w:eastAsia="宋体" w:cs="宋体"/>
            </w:rPr>
            <w:fldChar w:fldCharType="separate"/>
          </w:r>
          <w:r>
            <w:rPr>
              <w:rFonts w:hint="eastAsia" w:ascii="宋体" w:hAnsi="宋体" w:eastAsia="宋体"/>
              <w:szCs w:val="28"/>
            </w:rPr>
            <w:t>4.</w:t>
          </w:r>
          <w:r>
            <w:rPr>
              <w:rFonts w:hint="eastAsia" w:ascii="宋体" w:hAnsi="宋体" w:eastAsia="宋体"/>
              <w:szCs w:val="28"/>
              <w:lang w:val="en-US" w:eastAsia="zh-CN"/>
            </w:rPr>
            <w:t>6</w:t>
          </w:r>
          <w:r>
            <w:rPr>
              <w:rFonts w:hint="eastAsia" w:ascii="宋体" w:hAnsi="宋体" w:eastAsia="宋体"/>
              <w:szCs w:val="28"/>
            </w:rPr>
            <w:t xml:space="preserve"> 20</w:t>
          </w:r>
          <w:r>
            <w:rPr>
              <w:rFonts w:hint="eastAsia" w:ascii="宋体" w:hAnsi="宋体" w:eastAsia="宋体"/>
              <w:szCs w:val="28"/>
              <w:lang w:val="en-US" w:eastAsia="zh-CN"/>
            </w:rPr>
            <w:t>20</w:t>
          </w:r>
          <w:r>
            <w:rPr>
              <w:rFonts w:hint="eastAsia" w:ascii="宋体" w:hAnsi="宋体" w:eastAsia="宋体"/>
              <w:szCs w:val="28"/>
            </w:rPr>
            <w:t>届毕业生职业保障</w:t>
          </w:r>
          <w:r>
            <w:tab/>
          </w:r>
          <w:r>
            <w:fldChar w:fldCharType="begin"/>
          </w:r>
          <w:r>
            <w:instrText xml:space="preserve"> PAGEREF _Toc3798 </w:instrText>
          </w:r>
          <w:r>
            <w:fldChar w:fldCharType="separate"/>
          </w:r>
          <w:r>
            <w:t>42</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_Toc17067 </w:instrText>
          </w:r>
          <w:r>
            <w:rPr>
              <w:rFonts w:hint="eastAsia" w:ascii="宋体" w:hAnsi="宋体" w:eastAsia="宋体" w:cs="宋体"/>
            </w:rPr>
            <w:fldChar w:fldCharType="separate"/>
          </w:r>
          <w:r>
            <w:rPr>
              <w:rFonts w:hint="eastAsia" w:ascii="宋体" w:hAnsi="宋体" w:eastAsia="宋体"/>
              <w:szCs w:val="28"/>
            </w:rPr>
            <w:t>4.</w:t>
          </w:r>
          <w:r>
            <w:rPr>
              <w:rFonts w:hint="eastAsia" w:ascii="宋体" w:hAnsi="宋体" w:eastAsia="宋体"/>
              <w:szCs w:val="28"/>
              <w:lang w:val="en-US" w:eastAsia="zh-CN"/>
            </w:rPr>
            <w:t>7</w:t>
          </w:r>
          <w:r>
            <w:rPr>
              <w:rFonts w:hint="eastAsia" w:ascii="宋体" w:hAnsi="宋体" w:eastAsia="宋体"/>
              <w:szCs w:val="28"/>
            </w:rPr>
            <w:t xml:space="preserve"> 20</w:t>
          </w:r>
          <w:r>
            <w:rPr>
              <w:rFonts w:hint="eastAsia" w:ascii="宋体" w:hAnsi="宋体" w:eastAsia="宋体"/>
              <w:szCs w:val="28"/>
              <w:lang w:val="en-US" w:eastAsia="zh-CN"/>
            </w:rPr>
            <w:t>20</w:t>
          </w:r>
          <w:r>
            <w:rPr>
              <w:rFonts w:hint="eastAsia" w:ascii="宋体" w:hAnsi="宋体" w:eastAsia="宋体"/>
              <w:szCs w:val="28"/>
            </w:rPr>
            <w:t>届毕业生工作时间</w:t>
          </w:r>
          <w:r>
            <w:tab/>
          </w:r>
          <w:r>
            <w:fldChar w:fldCharType="begin"/>
          </w:r>
          <w:r>
            <w:instrText xml:space="preserve"> PAGEREF _Toc17067 </w:instrText>
          </w:r>
          <w:r>
            <w:fldChar w:fldCharType="separate"/>
          </w:r>
          <w:r>
            <w:t>42</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_Toc13324 </w:instrText>
          </w:r>
          <w:r>
            <w:rPr>
              <w:rFonts w:hint="eastAsia" w:ascii="宋体" w:hAnsi="宋体" w:eastAsia="宋体" w:cs="宋体"/>
            </w:rPr>
            <w:fldChar w:fldCharType="separate"/>
          </w:r>
          <w:r>
            <w:rPr>
              <w:rFonts w:hint="eastAsia" w:ascii="宋体" w:hAnsi="宋体" w:eastAsia="宋体"/>
              <w:szCs w:val="28"/>
            </w:rPr>
            <w:t>4.</w:t>
          </w:r>
          <w:r>
            <w:rPr>
              <w:rFonts w:hint="eastAsia" w:ascii="宋体" w:hAnsi="宋体" w:eastAsia="宋体"/>
              <w:szCs w:val="28"/>
              <w:lang w:val="en-US" w:eastAsia="zh-CN"/>
            </w:rPr>
            <w:t>8</w:t>
          </w:r>
          <w:r>
            <w:rPr>
              <w:rFonts w:hint="eastAsia" w:ascii="宋体" w:hAnsi="宋体" w:eastAsia="宋体"/>
              <w:szCs w:val="28"/>
            </w:rPr>
            <w:t xml:space="preserve"> 20</w:t>
          </w:r>
          <w:r>
            <w:rPr>
              <w:rFonts w:hint="eastAsia" w:ascii="宋体" w:hAnsi="宋体" w:eastAsia="宋体"/>
              <w:szCs w:val="28"/>
              <w:lang w:val="en-US" w:eastAsia="zh-CN"/>
            </w:rPr>
            <w:t>20</w:t>
          </w:r>
          <w:r>
            <w:rPr>
              <w:rFonts w:hint="eastAsia" w:ascii="宋体" w:hAnsi="宋体" w:eastAsia="宋体"/>
              <w:szCs w:val="28"/>
            </w:rPr>
            <w:t>届毕业生个人发展</w:t>
          </w:r>
          <w:r>
            <w:tab/>
          </w:r>
          <w:r>
            <w:fldChar w:fldCharType="begin"/>
          </w:r>
          <w:r>
            <w:instrText xml:space="preserve"> PAGEREF _Toc13324 </w:instrText>
          </w:r>
          <w:r>
            <w:fldChar w:fldCharType="separate"/>
          </w:r>
          <w:r>
            <w:t>43</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_Toc14652 </w:instrText>
          </w:r>
          <w:r>
            <w:rPr>
              <w:rFonts w:hint="eastAsia" w:ascii="宋体" w:hAnsi="宋体" w:eastAsia="宋体" w:cs="宋体"/>
            </w:rPr>
            <w:fldChar w:fldCharType="separate"/>
          </w:r>
          <w:r>
            <w:rPr>
              <w:rFonts w:hint="eastAsia" w:ascii="宋体" w:hAnsi="宋体" w:eastAsia="宋体" w:cs="宋体"/>
              <w:kern w:val="0"/>
              <w:szCs w:val="32"/>
            </w:rPr>
            <w:t xml:space="preserve">第五部分  </w:t>
          </w:r>
          <w:r>
            <w:rPr>
              <w:rFonts w:hint="eastAsia" w:ascii="宋体" w:hAnsi="宋体" w:eastAsia="宋体" w:cs="宋体"/>
              <w:kern w:val="0"/>
              <w:szCs w:val="32"/>
              <w:lang w:val="en-US" w:eastAsia="zh-CN"/>
            </w:rPr>
            <w:t>2020</w:t>
          </w:r>
          <w:r>
            <w:rPr>
              <w:rFonts w:hint="eastAsia" w:ascii="宋体" w:hAnsi="宋体" w:eastAsia="宋体" w:cs="宋体"/>
              <w:kern w:val="0"/>
              <w:szCs w:val="32"/>
            </w:rPr>
            <w:t>届毕业生求职行为分析</w:t>
          </w:r>
          <w:r>
            <w:tab/>
          </w:r>
          <w:r>
            <w:fldChar w:fldCharType="begin"/>
          </w:r>
          <w:r>
            <w:instrText xml:space="preserve"> PAGEREF _Toc14652 </w:instrText>
          </w:r>
          <w:r>
            <w:fldChar w:fldCharType="separate"/>
          </w:r>
          <w:r>
            <w:t>44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_Toc24037 </w:instrText>
          </w:r>
          <w:r>
            <w:rPr>
              <w:rFonts w:hint="eastAsia" w:ascii="宋体" w:hAnsi="宋体" w:eastAsia="宋体" w:cs="宋体"/>
            </w:rPr>
            <w:fldChar w:fldCharType="separate"/>
          </w:r>
          <w:r>
            <w:rPr>
              <w:rFonts w:hint="eastAsia" w:ascii="宋体" w:hAnsi="宋体" w:eastAsia="宋体"/>
              <w:szCs w:val="28"/>
            </w:rPr>
            <w:t xml:space="preserve">5.1 </w:t>
          </w:r>
          <w:r>
            <w:rPr>
              <w:rFonts w:hint="eastAsia" w:ascii="宋体" w:hAnsi="宋体" w:eastAsia="宋体"/>
              <w:szCs w:val="28"/>
              <w:lang w:val="en-US" w:eastAsia="zh-CN"/>
            </w:rPr>
            <w:t>2020</w:t>
          </w:r>
          <w:r>
            <w:rPr>
              <w:rFonts w:hint="eastAsia" w:ascii="宋体" w:hAnsi="宋体" w:eastAsia="宋体"/>
              <w:szCs w:val="28"/>
            </w:rPr>
            <w:t>届毕业生求职过程</w:t>
          </w:r>
          <w:r>
            <w:tab/>
          </w:r>
          <w:r>
            <w:fldChar w:fldCharType="begin"/>
          </w:r>
          <w:r>
            <w:instrText xml:space="preserve"> PAGEREF _Toc24037 </w:instrText>
          </w:r>
          <w:r>
            <w:fldChar w:fldCharType="separate"/>
          </w:r>
          <w:r>
            <w:t>44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_Toc21167 </w:instrText>
          </w:r>
          <w:r>
            <w:rPr>
              <w:rFonts w:hint="eastAsia" w:ascii="宋体" w:hAnsi="宋体" w:eastAsia="宋体" w:cs="宋体"/>
            </w:rPr>
            <w:fldChar w:fldCharType="separate"/>
          </w:r>
          <w:r>
            <w:rPr>
              <w:rFonts w:hint="eastAsia" w:ascii="宋体" w:hAnsi="宋体" w:eastAsia="宋体"/>
              <w:szCs w:val="28"/>
            </w:rPr>
            <w:t xml:space="preserve">5.2 </w:t>
          </w:r>
          <w:r>
            <w:rPr>
              <w:rFonts w:hint="eastAsia" w:ascii="宋体" w:hAnsi="宋体" w:eastAsia="宋体"/>
              <w:szCs w:val="28"/>
              <w:lang w:val="en-US" w:eastAsia="zh-CN"/>
            </w:rPr>
            <w:t>2020</w:t>
          </w:r>
          <w:r>
            <w:rPr>
              <w:rFonts w:hint="eastAsia" w:ascii="宋体" w:hAnsi="宋体" w:eastAsia="宋体"/>
              <w:szCs w:val="28"/>
            </w:rPr>
            <w:t>届毕业生求职成功渠道</w:t>
          </w:r>
          <w:r>
            <w:tab/>
          </w:r>
          <w:r>
            <w:fldChar w:fldCharType="begin"/>
          </w:r>
          <w:r>
            <w:instrText xml:space="preserve"> PAGEREF _Toc21167 </w:instrText>
          </w:r>
          <w:r>
            <w:fldChar w:fldCharType="separate"/>
          </w:r>
          <w:r>
            <w:t>44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_Toc3505 </w:instrText>
          </w:r>
          <w:r>
            <w:rPr>
              <w:rFonts w:hint="eastAsia" w:ascii="宋体" w:hAnsi="宋体" w:eastAsia="宋体" w:cs="宋体"/>
            </w:rPr>
            <w:fldChar w:fldCharType="separate"/>
          </w:r>
          <w:r>
            <w:rPr>
              <w:rFonts w:hint="eastAsia" w:ascii="宋体" w:hAnsi="宋体" w:eastAsia="宋体"/>
              <w:szCs w:val="28"/>
            </w:rPr>
            <w:t xml:space="preserve">5.3 </w:t>
          </w:r>
          <w:r>
            <w:rPr>
              <w:rFonts w:hint="eastAsia" w:ascii="宋体" w:hAnsi="宋体" w:eastAsia="宋体"/>
              <w:szCs w:val="28"/>
              <w:lang w:val="en-US" w:eastAsia="zh-CN"/>
            </w:rPr>
            <w:t>2020</w:t>
          </w:r>
          <w:r>
            <w:rPr>
              <w:rFonts w:hint="eastAsia" w:ascii="宋体" w:hAnsi="宋体" w:eastAsia="宋体"/>
              <w:szCs w:val="28"/>
            </w:rPr>
            <w:t>届毕业生求职成功因素</w:t>
          </w:r>
          <w:r>
            <w:tab/>
          </w:r>
          <w:r>
            <w:fldChar w:fldCharType="begin"/>
          </w:r>
          <w:r>
            <w:instrText xml:space="preserve"> PAGEREF _Toc3505 </w:instrText>
          </w:r>
          <w:r>
            <w:fldChar w:fldCharType="separate"/>
          </w:r>
          <w:r>
            <w:t>45</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_Toc2933 </w:instrText>
          </w:r>
          <w:r>
            <w:rPr>
              <w:rFonts w:hint="eastAsia" w:ascii="宋体" w:hAnsi="宋体" w:eastAsia="宋体" w:cs="宋体"/>
            </w:rPr>
            <w:fldChar w:fldCharType="separate"/>
          </w:r>
          <w:r>
            <w:rPr>
              <w:rFonts w:hint="eastAsia" w:ascii="宋体" w:hAnsi="宋体" w:eastAsia="宋体" w:cs="宋体"/>
              <w:kern w:val="0"/>
              <w:szCs w:val="32"/>
            </w:rPr>
            <w:t>第六部分  学校就业创业工作主要特色及举措</w:t>
          </w:r>
          <w:r>
            <w:tab/>
          </w:r>
          <w:r>
            <w:fldChar w:fldCharType="begin"/>
          </w:r>
          <w:r>
            <w:instrText xml:space="preserve"> PAGEREF _Toc2933 </w:instrText>
          </w:r>
          <w:r>
            <w:fldChar w:fldCharType="separate"/>
          </w:r>
          <w:r>
            <w:t>46</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_Toc21756 </w:instrText>
          </w:r>
          <w:r>
            <w:rPr>
              <w:rFonts w:hint="eastAsia" w:ascii="宋体" w:hAnsi="宋体" w:eastAsia="宋体" w:cs="宋体"/>
            </w:rPr>
            <w:fldChar w:fldCharType="separate"/>
          </w:r>
          <w:r>
            <w:rPr>
              <w:rFonts w:hint="eastAsia" w:ascii="宋体" w:hAnsi="宋体" w:eastAsia="宋体"/>
              <w:szCs w:val="28"/>
              <w:lang w:val="en-US" w:eastAsia="zh-CN"/>
            </w:rPr>
            <w:t xml:space="preserve">6.1 </w:t>
          </w:r>
          <w:r>
            <w:rPr>
              <w:rFonts w:hint="eastAsia" w:ascii="宋体" w:hAnsi="宋体" w:eastAsia="宋体"/>
              <w:szCs w:val="28"/>
              <w:lang w:eastAsia="zh-CN"/>
            </w:rPr>
            <w:t>积极应对，多措并举，</w:t>
          </w:r>
          <w:r>
            <w:rPr>
              <w:rFonts w:hint="eastAsia" w:ascii="宋体" w:hAnsi="宋体" w:eastAsia="宋体"/>
              <w:szCs w:val="28"/>
              <w:lang w:val="en-US" w:eastAsia="zh-CN"/>
            </w:rPr>
            <w:t>促进毕业生充分高质量就业</w:t>
          </w:r>
          <w:r>
            <w:tab/>
          </w:r>
          <w:r>
            <w:fldChar w:fldCharType="begin"/>
          </w:r>
          <w:r>
            <w:instrText xml:space="preserve"> PAGEREF _Toc21756 </w:instrText>
          </w:r>
          <w:r>
            <w:fldChar w:fldCharType="separate"/>
          </w:r>
          <w:r>
            <w:t>46</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_Toc608 </w:instrText>
          </w:r>
          <w:r>
            <w:rPr>
              <w:rFonts w:hint="eastAsia" w:ascii="宋体" w:hAnsi="宋体" w:eastAsia="宋体" w:cs="宋体"/>
            </w:rPr>
            <w:fldChar w:fldCharType="separate"/>
          </w:r>
          <w:r>
            <w:rPr>
              <w:rFonts w:hint="eastAsia" w:ascii="宋体" w:hAnsi="宋体" w:eastAsia="宋体"/>
              <w:szCs w:val="28"/>
              <w:lang w:val="en-US" w:eastAsia="zh-CN"/>
            </w:rPr>
            <w:t>6.2 响应号召，深入合作，推进就业创业工作“一帮一”行动</w:t>
          </w:r>
          <w:r>
            <w:tab/>
          </w:r>
          <w:r>
            <w:fldChar w:fldCharType="begin"/>
          </w:r>
          <w:r>
            <w:instrText xml:space="preserve"> PAGEREF _Toc608 </w:instrText>
          </w:r>
          <w:r>
            <w:fldChar w:fldCharType="separate"/>
          </w:r>
          <w:r>
            <w:t>49</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_Toc9461 </w:instrText>
          </w:r>
          <w:r>
            <w:rPr>
              <w:rFonts w:hint="eastAsia" w:ascii="宋体" w:hAnsi="宋体" w:eastAsia="宋体" w:cs="宋体"/>
            </w:rPr>
            <w:fldChar w:fldCharType="separate"/>
          </w:r>
          <w:r>
            <w:rPr>
              <w:rFonts w:hint="eastAsia" w:ascii="宋体" w:hAnsi="宋体" w:eastAsia="宋体"/>
              <w:szCs w:val="28"/>
              <w:lang w:val="en-US" w:eastAsia="zh-CN"/>
            </w:rPr>
            <w:t>6.3 团结协作，克难奋进，开辟创新创业工作新局面</w:t>
          </w:r>
          <w:r>
            <w:tab/>
          </w:r>
          <w:r>
            <w:fldChar w:fldCharType="begin"/>
          </w:r>
          <w:r>
            <w:instrText xml:space="preserve"> PAGEREF _Toc9461 </w:instrText>
          </w:r>
          <w:r>
            <w:fldChar w:fldCharType="separate"/>
          </w:r>
          <w:r>
            <w:t>49</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_Toc8932 </w:instrText>
          </w:r>
          <w:r>
            <w:rPr>
              <w:rFonts w:hint="eastAsia" w:ascii="宋体" w:hAnsi="宋体" w:eastAsia="宋体" w:cs="宋体"/>
            </w:rPr>
            <w:fldChar w:fldCharType="separate"/>
          </w:r>
          <w:r>
            <w:rPr>
              <w:rFonts w:hint="eastAsia" w:ascii="宋体" w:hAnsi="宋体" w:eastAsia="宋体" w:cs="宋体"/>
              <w:kern w:val="0"/>
              <w:szCs w:val="32"/>
            </w:rPr>
            <w:t>第七部分  用人单位对学校人才培养和就业工作的评价</w:t>
          </w:r>
          <w:r>
            <w:tab/>
          </w:r>
          <w:r>
            <w:fldChar w:fldCharType="begin"/>
          </w:r>
          <w:r>
            <w:instrText xml:space="preserve"> PAGEREF _Toc8932 </w:instrText>
          </w:r>
          <w:r>
            <w:fldChar w:fldCharType="separate"/>
          </w:r>
          <w:r>
            <w:t>51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_Toc1599 </w:instrText>
          </w:r>
          <w:r>
            <w:rPr>
              <w:rFonts w:hint="eastAsia" w:ascii="宋体" w:hAnsi="宋体" w:eastAsia="宋体" w:cs="宋体"/>
            </w:rPr>
            <w:fldChar w:fldCharType="separate"/>
          </w:r>
          <w:r>
            <w:rPr>
              <w:rFonts w:hint="eastAsia" w:ascii="宋体" w:hAnsi="宋体" w:eastAsia="宋体"/>
              <w:szCs w:val="28"/>
            </w:rPr>
            <w:t>7.1 用人单位调研数据采集情况</w:t>
          </w:r>
          <w:r>
            <w:tab/>
          </w:r>
          <w:r>
            <w:fldChar w:fldCharType="begin"/>
          </w:r>
          <w:r>
            <w:instrText xml:space="preserve"> PAGEREF _Toc1599 </w:instrText>
          </w:r>
          <w:r>
            <w:fldChar w:fldCharType="separate"/>
          </w:r>
          <w:r>
            <w:t>51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_Toc23082 </w:instrText>
          </w:r>
          <w:r>
            <w:rPr>
              <w:rFonts w:hint="eastAsia" w:ascii="宋体" w:hAnsi="宋体" w:eastAsia="宋体" w:cs="宋体"/>
            </w:rPr>
            <w:fldChar w:fldCharType="separate"/>
          </w:r>
          <w:r>
            <w:rPr>
              <w:rFonts w:hint="eastAsia" w:ascii="宋体" w:hAnsi="宋体" w:eastAsia="宋体"/>
              <w:szCs w:val="28"/>
            </w:rPr>
            <w:t>7.2 用人单位对学校人才培养的评价</w:t>
          </w:r>
          <w:r>
            <w:tab/>
          </w:r>
          <w:r>
            <w:fldChar w:fldCharType="begin"/>
          </w:r>
          <w:r>
            <w:instrText xml:space="preserve"> PAGEREF _Toc23082 </w:instrText>
          </w:r>
          <w:r>
            <w:fldChar w:fldCharType="separate"/>
          </w:r>
          <w:r>
            <w:t>52</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_Toc25637 </w:instrText>
          </w:r>
          <w:r>
            <w:rPr>
              <w:rFonts w:hint="eastAsia" w:ascii="宋体" w:hAnsi="宋体" w:eastAsia="宋体" w:cs="宋体"/>
            </w:rPr>
            <w:fldChar w:fldCharType="separate"/>
          </w:r>
          <w:r>
            <w:rPr>
              <w:rFonts w:hint="eastAsia" w:ascii="宋体" w:hAnsi="宋体" w:eastAsia="宋体" w:cs="宋体"/>
              <w:bCs/>
            </w:rPr>
            <w:t xml:space="preserve">7.2.1 </w:t>
          </w:r>
          <w:r>
            <w:rPr>
              <w:rFonts w:hint="eastAsia" w:ascii="宋体" w:hAnsi="宋体" w:eastAsia="宋体" w:cs="宋体"/>
              <w:bCs/>
              <w:lang w:val="en-US" w:eastAsia="zh-CN"/>
            </w:rPr>
            <w:t>政治</w:t>
          </w:r>
          <w:r>
            <w:rPr>
              <w:rFonts w:hint="eastAsia" w:ascii="宋体" w:hAnsi="宋体" w:eastAsia="宋体" w:cs="宋体"/>
              <w:bCs/>
            </w:rPr>
            <w:t>素养</w:t>
          </w:r>
          <w:r>
            <w:tab/>
          </w:r>
          <w:r>
            <w:fldChar w:fldCharType="begin"/>
          </w:r>
          <w:r>
            <w:instrText xml:space="preserve"> PAGEREF _Toc25637 </w:instrText>
          </w:r>
          <w:r>
            <w:fldChar w:fldCharType="separate"/>
          </w:r>
          <w:r>
            <w:t>53</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_Toc30194 </w:instrText>
          </w:r>
          <w:r>
            <w:rPr>
              <w:rFonts w:hint="eastAsia" w:ascii="宋体" w:hAnsi="宋体" w:eastAsia="宋体" w:cs="宋体"/>
            </w:rPr>
            <w:fldChar w:fldCharType="separate"/>
          </w:r>
          <w:r>
            <w:rPr>
              <w:rFonts w:hint="eastAsia" w:ascii="宋体" w:hAnsi="宋体" w:eastAsia="宋体" w:cs="宋体"/>
              <w:bCs/>
            </w:rPr>
            <w:t xml:space="preserve">7.2.2 </w:t>
          </w:r>
          <w:r>
            <w:rPr>
              <w:rFonts w:hint="eastAsia" w:ascii="宋体" w:hAnsi="宋体" w:eastAsia="宋体" w:cs="宋体"/>
              <w:bCs/>
              <w:lang w:val="en-US" w:eastAsia="zh-CN"/>
            </w:rPr>
            <w:t>工作态度</w:t>
          </w:r>
          <w:r>
            <w:tab/>
          </w:r>
          <w:r>
            <w:fldChar w:fldCharType="begin"/>
          </w:r>
          <w:r>
            <w:instrText xml:space="preserve"> PAGEREF _Toc30194 </w:instrText>
          </w:r>
          <w:r>
            <w:fldChar w:fldCharType="separate"/>
          </w:r>
          <w:r>
            <w:t>54</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_Toc11906 </w:instrText>
          </w:r>
          <w:r>
            <w:rPr>
              <w:rFonts w:hint="eastAsia" w:ascii="宋体" w:hAnsi="宋体" w:eastAsia="宋体" w:cs="宋体"/>
            </w:rPr>
            <w:fldChar w:fldCharType="separate"/>
          </w:r>
          <w:r>
            <w:rPr>
              <w:rFonts w:hint="eastAsia" w:ascii="宋体" w:hAnsi="宋体" w:eastAsia="宋体" w:cs="宋体"/>
              <w:bCs/>
            </w:rPr>
            <w:t xml:space="preserve">7.2.3 </w:t>
          </w:r>
          <w:r>
            <w:rPr>
              <w:rFonts w:hint="eastAsia" w:ascii="宋体" w:hAnsi="宋体" w:eastAsia="宋体" w:cs="宋体"/>
              <w:bCs/>
              <w:lang w:val="en-US" w:eastAsia="zh-CN"/>
            </w:rPr>
            <w:t>专业水平</w:t>
          </w:r>
          <w:r>
            <w:tab/>
          </w:r>
          <w:r>
            <w:fldChar w:fldCharType="begin"/>
          </w:r>
          <w:r>
            <w:instrText xml:space="preserve"> PAGEREF _Toc11906 </w:instrText>
          </w:r>
          <w:r>
            <w:fldChar w:fldCharType="separate"/>
          </w:r>
          <w:r>
            <w:t>55</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_Toc859 </w:instrText>
          </w:r>
          <w:r>
            <w:rPr>
              <w:rFonts w:hint="eastAsia" w:ascii="宋体" w:hAnsi="宋体" w:eastAsia="宋体" w:cs="宋体"/>
            </w:rPr>
            <w:fldChar w:fldCharType="separate"/>
          </w:r>
          <w:r>
            <w:rPr>
              <w:rFonts w:hint="eastAsia" w:ascii="宋体" w:hAnsi="宋体" w:eastAsia="宋体" w:cs="宋体"/>
              <w:bCs/>
            </w:rPr>
            <w:t xml:space="preserve">7.2.4 </w:t>
          </w:r>
          <w:r>
            <w:rPr>
              <w:rFonts w:hint="eastAsia" w:ascii="宋体" w:hAnsi="宋体" w:eastAsia="宋体" w:cs="宋体"/>
              <w:bCs/>
              <w:lang w:val="en-US" w:eastAsia="zh-CN"/>
            </w:rPr>
            <w:t>职业能力</w:t>
          </w:r>
          <w:r>
            <w:tab/>
          </w:r>
          <w:r>
            <w:fldChar w:fldCharType="begin"/>
          </w:r>
          <w:r>
            <w:instrText xml:space="preserve"> PAGEREF _Toc859 </w:instrText>
          </w:r>
          <w:r>
            <w:fldChar w:fldCharType="separate"/>
          </w:r>
          <w:r>
            <w:t>56</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_Toc28643 </w:instrText>
          </w:r>
          <w:r>
            <w:rPr>
              <w:rFonts w:hint="eastAsia" w:ascii="宋体" w:hAnsi="宋体" w:eastAsia="宋体" w:cs="宋体"/>
            </w:rPr>
            <w:fldChar w:fldCharType="separate"/>
          </w:r>
          <w:r>
            <w:rPr>
              <w:rFonts w:hint="eastAsia" w:ascii="宋体" w:hAnsi="宋体" w:eastAsia="宋体" w:cs="宋体"/>
              <w:bCs/>
            </w:rPr>
            <w:t>7.2.</w:t>
          </w:r>
          <w:r>
            <w:rPr>
              <w:rFonts w:hint="eastAsia" w:ascii="宋体" w:hAnsi="宋体" w:eastAsia="宋体" w:cs="宋体"/>
              <w:bCs/>
              <w:lang w:val="en-US" w:eastAsia="zh-CN"/>
            </w:rPr>
            <w:t>5</w:t>
          </w:r>
          <w:r>
            <w:rPr>
              <w:rFonts w:hint="eastAsia" w:ascii="宋体" w:hAnsi="宋体" w:eastAsia="宋体" w:cs="宋体"/>
              <w:bCs/>
            </w:rPr>
            <w:t xml:space="preserve"> </w:t>
          </w:r>
          <w:r>
            <w:rPr>
              <w:rFonts w:hint="eastAsia" w:ascii="宋体" w:hAnsi="宋体" w:eastAsia="宋体" w:cs="宋体"/>
              <w:bCs/>
              <w:lang w:val="en-US" w:eastAsia="zh-CN"/>
            </w:rPr>
            <w:t>职业发展潜能</w:t>
          </w:r>
          <w:r>
            <w:tab/>
          </w:r>
          <w:r>
            <w:fldChar w:fldCharType="begin"/>
          </w:r>
          <w:r>
            <w:instrText xml:space="preserve"> PAGEREF _Toc28643 </w:instrText>
          </w:r>
          <w:r>
            <w:fldChar w:fldCharType="separate"/>
          </w:r>
          <w:r>
            <w:t>57</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_Toc29956 </w:instrText>
          </w:r>
          <w:r>
            <w:rPr>
              <w:rFonts w:hint="eastAsia" w:ascii="宋体" w:hAnsi="宋体" w:eastAsia="宋体" w:cs="宋体"/>
            </w:rPr>
            <w:fldChar w:fldCharType="separate"/>
          </w:r>
          <w:r>
            <w:rPr>
              <w:rFonts w:hint="eastAsia" w:ascii="宋体" w:hAnsi="宋体" w:eastAsia="宋体"/>
              <w:szCs w:val="28"/>
            </w:rPr>
            <w:t>7.3 用人单位对学校就业服务工作的评价</w:t>
          </w:r>
          <w:r>
            <w:tab/>
          </w:r>
          <w:r>
            <w:fldChar w:fldCharType="begin"/>
          </w:r>
          <w:r>
            <w:instrText xml:space="preserve"> PAGEREF _Toc29956 </w:instrText>
          </w:r>
          <w:r>
            <w:fldChar w:fldCharType="separate"/>
          </w:r>
          <w:r>
            <w:t>58</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_Toc8612 </w:instrText>
          </w:r>
          <w:r>
            <w:rPr>
              <w:rFonts w:hint="eastAsia" w:ascii="宋体" w:hAnsi="宋体" w:eastAsia="宋体" w:cs="宋体"/>
            </w:rPr>
            <w:fldChar w:fldCharType="separate"/>
          </w:r>
          <w:r>
            <w:rPr>
              <w:rFonts w:hint="eastAsia" w:ascii="宋体" w:hAnsi="宋体" w:eastAsia="宋体"/>
              <w:szCs w:val="28"/>
            </w:rPr>
            <w:t>7.4 用人单位人才需求情况</w:t>
          </w:r>
          <w:r>
            <w:tab/>
          </w:r>
          <w:r>
            <w:fldChar w:fldCharType="begin"/>
          </w:r>
          <w:r>
            <w:instrText xml:space="preserve"> PAGEREF _Toc8612 </w:instrText>
          </w:r>
          <w:r>
            <w:fldChar w:fldCharType="separate"/>
          </w:r>
          <w:r>
            <w:t>60</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_Toc21289 </w:instrText>
          </w:r>
          <w:r>
            <w:rPr>
              <w:rFonts w:hint="eastAsia" w:ascii="宋体" w:hAnsi="宋体" w:eastAsia="宋体" w:cs="宋体"/>
            </w:rPr>
            <w:fldChar w:fldCharType="separate"/>
          </w:r>
          <w:r>
            <w:rPr>
              <w:rFonts w:hint="eastAsia" w:ascii="宋体" w:hAnsi="宋体" w:eastAsia="宋体" w:cs="宋体"/>
              <w:bCs/>
            </w:rPr>
            <w:t xml:space="preserve">7.4.1 </w:t>
          </w:r>
          <w:r>
            <w:rPr>
              <w:rFonts w:hint="eastAsia" w:ascii="宋体" w:hAnsi="宋体" w:eastAsia="宋体" w:cs="宋体"/>
              <w:bCs/>
              <w:lang w:val="en-US" w:eastAsia="zh-CN"/>
            </w:rPr>
            <w:t>招聘</w:t>
          </w:r>
          <w:r>
            <w:rPr>
              <w:rFonts w:hint="eastAsia" w:ascii="宋体" w:hAnsi="宋体" w:eastAsia="宋体" w:cs="宋体"/>
              <w:bCs/>
              <w:lang w:eastAsia="zh-CN"/>
            </w:rPr>
            <w:t>数量</w:t>
          </w:r>
          <w:r>
            <w:rPr>
              <w:rFonts w:hint="eastAsia" w:ascii="宋体" w:hAnsi="宋体" w:eastAsia="宋体" w:cs="宋体"/>
              <w:bCs/>
            </w:rPr>
            <w:t>需求</w:t>
          </w:r>
          <w:r>
            <w:tab/>
          </w:r>
          <w:r>
            <w:fldChar w:fldCharType="begin"/>
          </w:r>
          <w:r>
            <w:instrText xml:space="preserve"> PAGEREF _Toc21289 </w:instrText>
          </w:r>
          <w:r>
            <w:fldChar w:fldCharType="separate"/>
          </w:r>
          <w:r>
            <w:t>60</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_Toc5661 </w:instrText>
          </w:r>
          <w:r>
            <w:rPr>
              <w:rFonts w:hint="eastAsia" w:ascii="宋体" w:hAnsi="宋体" w:eastAsia="宋体" w:cs="宋体"/>
            </w:rPr>
            <w:fldChar w:fldCharType="separate"/>
          </w:r>
          <w:r>
            <w:rPr>
              <w:rFonts w:hint="eastAsia" w:ascii="宋体" w:hAnsi="宋体" w:eastAsia="宋体" w:cs="宋体"/>
              <w:bCs/>
            </w:rPr>
            <w:t>7.4.2 招聘</w:t>
          </w:r>
          <w:r>
            <w:rPr>
              <w:rFonts w:hint="eastAsia" w:ascii="宋体" w:hAnsi="宋体" w:eastAsia="宋体" w:cs="宋体"/>
              <w:bCs/>
              <w:lang w:val="en-US" w:eastAsia="zh-CN"/>
            </w:rPr>
            <w:t>专业类别需求</w:t>
          </w:r>
          <w:r>
            <w:tab/>
          </w:r>
          <w:r>
            <w:fldChar w:fldCharType="begin"/>
          </w:r>
          <w:r>
            <w:instrText xml:space="preserve"> PAGEREF _Toc5661 </w:instrText>
          </w:r>
          <w:r>
            <w:fldChar w:fldCharType="separate"/>
          </w:r>
          <w:r>
            <w:t>61</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_Toc3491 </w:instrText>
          </w:r>
          <w:r>
            <w:rPr>
              <w:rFonts w:hint="eastAsia" w:ascii="宋体" w:hAnsi="宋体" w:eastAsia="宋体" w:cs="宋体"/>
            </w:rPr>
            <w:fldChar w:fldCharType="separate"/>
          </w:r>
          <w:r>
            <w:rPr>
              <w:rFonts w:hint="eastAsia" w:ascii="宋体" w:hAnsi="宋体" w:eastAsia="宋体" w:cs="宋体"/>
              <w:bCs/>
            </w:rPr>
            <w:t>7.4.</w:t>
          </w:r>
          <w:r>
            <w:rPr>
              <w:rFonts w:hint="eastAsia" w:ascii="宋体" w:hAnsi="宋体" w:eastAsia="宋体" w:cs="宋体"/>
              <w:bCs/>
              <w:lang w:val="en-US" w:eastAsia="zh-CN"/>
            </w:rPr>
            <w:t>3</w:t>
          </w:r>
          <w:r>
            <w:rPr>
              <w:rFonts w:hint="eastAsia" w:ascii="宋体" w:hAnsi="宋体" w:eastAsia="宋体" w:cs="宋体"/>
              <w:bCs/>
            </w:rPr>
            <w:t xml:space="preserve"> 招聘时</w:t>
          </w:r>
          <w:r>
            <w:rPr>
              <w:rFonts w:hint="eastAsia" w:ascii="宋体" w:hAnsi="宋体" w:eastAsia="宋体" w:cs="宋体"/>
              <w:bCs/>
              <w:lang w:val="en-US" w:eastAsia="zh-CN"/>
            </w:rPr>
            <w:t>对专业对口的关注度</w:t>
          </w:r>
          <w:r>
            <w:tab/>
          </w:r>
          <w:r>
            <w:fldChar w:fldCharType="begin"/>
          </w:r>
          <w:r>
            <w:instrText xml:space="preserve"> PAGEREF _Toc3491 </w:instrText>
          </w:r>
          <w:r>
            <w:fldChar w:fldCharType="separate"/>
          </w:r>
          <w:r>
            <w:t>62</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_Toc20766 </w:instrText>
          </w:r>
          <w:r>
            <w:rPr>
              <w:rFonts w:hint="eastAsia" w:ascii="宋体" w:hAnsi="宋体" w:eastAsia="宋体" w:cs="宋体"/>
            </w:rPr>
            <w:fldChar w:fldCharType="separate"/>
          </w:r>
          <w:r>
            <w:rPr>
              <w:rFonts w:hint="eastAsia" w:ascii="宋体" w:hAnsi="宋体" w:eastAsia="宋体" w:cs="宋体"/>
              <w:bCs/>
            </w:rPr>
            <w:t>7.4.</w:t>
          </w:r>
          <w:r>
            <w:rPr>
              <w:rFonts w:hint="eastAsia" w:ascii="宋体" w:hAnsi="宋体" w:eastAsia="宋体" w:cs="宋体"/>
              <w:bCs/>
              <w:lang w:val="en-US" w:eastAsia="zh-CN"/>
            </w:rPr>
            <w:t>4</w:t>
          </w:r>
          <w:r>
            <w:rPr>
              <w:rFonts w:hint="eastAsia" w:ascii="宋体" w:hAnsi="宋体" w:eastAsia="宋体" w:cs="宋体"/>
              <w:bCs/>
            </w:rPr>
            <w:t xml:space="preserve"> 招聘时综合考察因素</w:t>
          </w:r>
          <w:r>
            <w:tab/>
          </w:r>
          <w:r>
            <w:fldChar w:fldCharType="begin"/>
          </w:r>
          <w:r>
            <w:instrText xml:space="preserve"> PAGEREF _Toc20766 </w:instrText>
          </w:r>
          <w:r>
            <w:fldChar w:fldCharType="separate"/>
          </w:r>
          <w:r>
            <w:t>63</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_Toc1783 </w:instrText>
          </w:r>
          <w:r>
            <w:rPr>
              <w:rFonts w:hint="eastAsia" w:ascii="宋体" w:hAnsi="宋体" w:eastAsia="宋体" w:cs="宋体"/>
            </w:rPr>
            <w:fldChar w:fldCharType="separate"/>
          </w:r>
          <w:r>
            <w:rPr>
              <w:rFonts w:hint="eastAsia" w:ascii="宋体" w:hAnsi="宋体" w:eastAsia="宋体"/>
              <w:szCs w:val="28"/>
            </w:rPr>
            <w:t>7.</w:t>
          </w:r>
          <w:r>
            <w:rPr>
              <w:rFonts w:hint="eastAsia" w:ascii="宋体" w:hAnsi="宋体" w:eastAsia="宋体"/>
              <w:szCs w:val="28"/>
              <w:lang w:val="en-US" w:eastAsia="zh-CN"/>
            </w:rPr>
            <w:t>5</w:t>
          </w:r>
          <w:r>
            <w:rPr>
              <w:rFonts w:hint="eastAsia" w:ascii="宋体" w:hAnsi="宋体" w:eastAsia="宋体"/>
              <w:szCs w:val="28"/>
            </w:rPr>
            <w:t xml:space="preserve"> 用人单位</w:t>
          </w:r>
          <w:r>
            <w:rPr>
              <w:rFonts w:hint="eastAsia" w:ascii="宋体" w:hAnsi="宋体" w:eastAsia="宋体"/>
              <w:szCs w:val="28"/>
              <w:lang w:val="en-US" w:eastAsia="zh-CN"/>
            </w:rPr>
            <w:t>综合评价与建议</w:t>
          </w:r>
          <w:r>
            <w:tab/>
          </w:r>
          <w:r>
            <w:fldChar w:fldCharType="begin"/>
          </w:r>
          <w:r>
            <w:instrText xml:space="preserve"> PAGEREF _Toc1783 </w:instrText>
          </w:r>
          <w:r>
            <w:fldChar w:fldCharType="separate"/>
          </w:r>
          <w:r>
            <w:t>64</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_Toc10560 </w:instrText>
          </w:r>
          <w:r>
            <w:rPr>
              <w:rFonts w:hint="eastAsia" w:ascii="宋体" w:hAnsi="宋体" w:eastAsia="宋体" w:cs="宋体"/>
            </w:rPr>
            <w:fldChar w:fldCharType="separate"/>
          </w:r>
          <w:r>
            <w:rPr>
              <w:rFonts w:hint="eastAsia" w:ascii="宋体" w:hAnsi="宋体" w:eastAsia="宋体" w:cs="宋体"/>
              <w:bCs/>
            </w:rPr>
            <w:t>7.</w:t>
          </w:r>
          <w:r>
            <w:rPr>
              <w:rFonts w:hint="eastAsia" w:ascii="宋体" w:hAnsi="宋体" w:eastAsia="宋体" w:cs="宋体"/>
              <w:bCs/>
              <w:lang w:val="en-US" w:eastAsia="zh-CN"/>
            </w:rPr>
            <w:t>5</w:t>
          </w:r>
          <w:r>
            <w:rPr>
              <w:rFonts w:hint="eastAsia" w:ascii="宋体" w:hAnsi="宋体" w:eastAsia="宋体" w:cs="宋体"/>
              <w:bCs/>
            </w:rPr>
            <w:t>.</w:t>
          </w:r>
          <w:r>
            <w:rPr>
              <w:rFonts w:hint="eastAsia" w:ascii="宋体" w:hAnsi="宋体" w:eastAsia="宋体" w:cs="宋体"/>
              <w:bCs/>
              <w:lang w:val="en-US" w:eastAsia="zh-CN"/>
            </w:rPr>
            <w:t>1</w:t>
          </w:r>
          <w:r>
            <w:rPr>
              <w:rFonts w:hint="eastAsia" w:ascii="宋体" w:hAnsi="宋体" w:eastAsia="宋体" w:cs="宋体"/>
              <w:bCs/>
            </w:rPr>
            <w:t xml:space="preserve"> </w:t>
          </w:r>
          <w:r>
            <w:rPr>
              <w:rFonts w:hint="eastAsia" w:ascii="宋体" w:hAnsi="宋体" w:eastAsia="宋体" w:cs="宋体"/>
              <w:bCs/>
              <w:lang w:val="en-US" w:eastAsia="zh-CN"/>
            </w:rPr>
            <w:t>毕业生工作适应</w:t>
          </w:r>
          <w:r>
            <w:tab/>
          </w:r>
          <w:r>
            <w:fldChar w:fldCharType="begin"/>
          </w:r>
          <w:r>
            <w:instrText xml:space="preserve"> PAGEREF _Toc10560 </w:instrText>
          </w:r>
          <w:r>
            <w:fldChar w:fldCharType="separate"/>
          </w:r>
          <w:r>
            <w:t>64</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_Toc26843 </w:instrText>
          </w:r>
          <w:r>
            <w:rPr>
              <w:rFonts w:hint="eastAsia" w:ascii="宋体" w:hAnsi="宋体" w:eastAsia="宋体" w:cs="宋体"/>
            </w:rPr>
            <w:fldChar w:fldCharType="separate"/>
          </w:r>
          <w:r>
            <w:rPr>
              <w:rFonts w:hint="eastAsia" w:ascii="宋体" w:hAnsi="宋体" w:eastAsia="宋体" w:cs="宋体"/>
              <w:bCs/>
            </w:rPr>
            <w:t>7.</w:t>
          </w:r>
          <w:r>
            <w:rPr>
              <w:rFonts w:hint="eastAsia" w:ascii="宋体" w:hAnsi="宋体" w:eastAsia="宋体" w:cs="宋体"/>
              <w:bCs/>
              <w:lang w:val="en-US" w:eastAsia="zh-CN"/>
            </w:rPr>
            <w:t>5</w:t>
          </w:r>
          <w:r>
            <w:rPr>
              <w:rFonts w:hint="eastAsia" w:ascii="宋体" w:hAnsi="宋体" w:eastAsia="宋体" w:cs="宋体"/>
              <w:bCs/>
            </w:rPr>
            <w:t>.</w:t>
          </w:r>
          <w:r>
            <w:rPr>
              <w:rFonts w:hint="eastAsia" w:ascii="宋体" w:hAnsi="宋体" w:eastAsia="宋体" w:cs="宋体"/>
              <w:bCs/>
              <w:lang w:val="en-US" w:eastAsia="zh-CN"/>
            </w:rPr>
            <w:t>2 毕业生职位晋升周期</w:t>
          </w:r>
          <w:r>
            <w:tab/>
          </w:r>
          <w:r>
            <w:fldChar w:fldCharType="begin"/>
          </w:r>
          <w:r>
            <w:instrText xml:space="preserve"> PAGEREF _Toc26843 </w:instrText>
          </w:r>
          <w:r>
            <w:fldChar w:fldCharType="separate"/>
          </w:r>
          <w:r>
            <w:t>64</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_Toc8411 </w:instrText>
          </w:r>
          <w:r>
            <w:rPr>
              <w:rFonts w:hint="eastAsia" w:ascii="宋体" w:hAnsi="宋体" w:eastAsia="宋体" w:cs="宋体"/>
            </w:rPr>
            <w:fldChar w:fldCharType="separate"/>
          </w:r>
          <w:r>
            <w:rPr>
              <w:rFonts w:hint="eastAsia" w:ascii="宋体" w:hAnsi="宋体" w:eastAsia="宋体" w:cs="宋体"/>
              <w:bCs/>
            </w:rPr>
            <w:t>7.</w:t>
          </w:r>
          <w:r>
            <w:rPr>
              <w:rFonts w:hint="eastAsia" w:ascii="宋体" w:hAnsi="宋体" w:eastAsia="宋体" w:cs="宋体"/>
              <w:bCs/>
              <w:lang w:val="en-US" w:eastAsia="zh-CN"/>
            </w:rPr>
            <w:t>5</w:t>
          </w:r>
          <w:r>
            <w:rPr>
              <w:rFonts w:hint="eastAsia" w:ascii="宋体" w:hAnsi="宋体" w:eastAsia="宋体" w:cs="宋体"/>
              <w:bCs/>
            </w:rPr>
            <w:t>.</w:t>
          </w:r>
          <w:r>
            <w:rPr>
              <w:rFonts w:hint="eastAsia" w:ascii="宋体" w:hAnsi="宋体" w:eastAsia="宋体" w:cs="宋体"/>
              <w:bCs/>
              <w:lang w:val="en-US" w:eastAsia="zh-CN"/>
            </w:rPr>
            <w:t>3 毕业生工作稳定性</w:t>
          </w:r>
          <w:r>
            <w:tab/>
          </w:r>
          <w:r>
            <w:fldChar w:fldCharType="begin"/>
          </w:r>
          <w:r>
            <w:instrText xml:space="preserve"> PAGEREF _Toc8411 </w:instrText>
          </w:r>
          <w:r>
            <w:fldChar w:fldCharType="separate"/>
          </w:r>
          <w:r>
            <w:t>65</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_Toc5588 </w:instrText>
          </w:r>
          <w:r>
            <w:rPr>
              <w:rFonts w:hint="eastAsia" w:ascii="宋体" w:hAnsi="宋体" w:eastAsia="宋体" w:cs="宋体"/>
            </w:rPr>
            <w:fldChar w:fldCharType="separate"/>
          </w:r>
          <w:r>
            <w:rPr>
              <w:rFonts w:hint="eastAsia" w:ascii="宋体" w:hAnsi="宋体" w:eastAsia="宋体" w:cs="宋体"/>
              <w:bCs/>
            </w:rPr>
            <w:t>7.</w:t>
          </w:r>
          <w:r>
            <w:rPr>
              <w:rFonts w:hint="eastAsia" w:ascii="宋体" w:hAnsi="宋体" w:eastAsia="宋体" w:cs="宋体"/>
              <w:bCs/>
              <w:lang w:val="en-US" w:eastAsia="zh-CN"/>
            </w:rPr>
            <w:t>5</w:t>
          </w:r>
          <w:r>
            <w:rPr>
              <w:rFonts w:hint="eastAsia" w:ascii="宋体" w:hAnsi="宋体" w:eastAsia="宋体" w:cs="宋体"/>
              <w:bCs/>
            </w:rPr>
            <w:t>.</w:t>
          </w:r>
          <w:r>
            <w:rPr>
              <w:rFonts w:hint="eastAsia" w:ascii="宋体" w:hAnsi="宋体" w:eastAsia="宋体" w:cs="宋体"/>
              <w:bCs/>
              <w:lang w:val="en-US" w:eastAsia="zh-CN"/>
            </w:rPr>
            <w:t>4 毕业生应聘需改进的方面</w:t>
          </w:r>
          <w:r>
            <w:tab/>
          </w:r>
          <w:r>
            <w:fldChar w:fldCharType="begin"/>
          </w:r>
          <w:r>
            <w:instrText xml:space="preserve"> PAGEREF _Toc5588 </w:instrText>
          </w:r>
          <w:r>
            <w:fldChar w:fldCharType="separate"/>
          </w:r>
          <w:r>
            <w:t>66</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_Toc7080 </w:instrText>
          </w:r>
          <w:r>
            <w:rPr>
              <w:rFonts w:hint="eastAsia" w:ascii="宋体" w:hAnsi="宋体" w:eastAsia="宋体" w:cs="宋体"/>
            </w:rPr>
            <w:fldChar w:fldCharType="separate"/>
          </w:r>
          <w:r>
            <w:rPr>
              <w:rFonts w:hint="eastAsia" w:ascii="宋体" w:hAnsi="宋体" w:eastAsia="宋体" w:cs="宋体"/>
              <w:bCs/>
            </w:rPr>
            <w:t>7.</w:t>
          </w:r>
          <w:r>
            <w:rPr>
              <w:rFonts w:hint="eastAsia" w:ascii="宋体" w:hAnsi="宋体" w:eastAsia="宋体" w:cs="宋体"/>
              <w:bCs/>
              <w:lang w:val="en-US" w:eastAsia="zh-CN"/>
            </w:rPr>
            <w:t>5</w:t>
          </w:r>
          <w:r>
            <w:rPr>
              <w:rFonts w:hint="eastAsia" w:ascii="宋体" w:hAnsi="宋体" w:eastAsia="宋体" w:cs="宋体"/>
              <w:bCs/>
            </w:rPr>
            <w:t>.</w:t>
          </w:r>
          <w:r>
            <w:rPr>
              <w:rFonts w:hint="eastAsia" w:ascii="宋体" w:hAnsi="宋体" w:eastAsia="宋体" w:cs="宋体"/>
              <w:bCs/>
              <w:lang w:val="en-US" w:eastAsia="zh-CN"/>
            </w:rPr>
            <w:t>5 用人单位对毕业生自我发展的改进建议</w:t>
          </w:r>
          <w:r>
            <w:tab/>
          </w:r>
          <w:r>
            <w:fldChar w:fldCharType="begin"/>
          </w:r>
          <w:r>
            <w:instrText xml:space="preserve"> PAGEREF _Toc7080 </w:instrText>
          </w:r>
          <w:r>
            <w:fldChar w:fldCharType="separate"/>
          </w:r>
          <w:r>
            <w:t>67</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_Toc26848 </w:instrText>
          </w:r>
          <w:r>
            <w:rPr>
              <w:rFonts w:hint="eastAsia" w:ascii="宋体" w:hAnsi="宋体" w:eastAsia="宋体" w:cs="宋体"/>
            </w:rPr>
            <w:fldChar w:fldCharType="separate"/>
          </w:r>
          <w:r>
            <w:rPr>
              <w:rFonts w:hint="eastAsia" w:ascii="宋体" w:hAnsi="宋体" w:eastAsia="宋体" w:cs="宋体"/>
              <w:kern w:val="0"/>
              <w:szCs w:val="32"/>
            </w:rPr>
            <w:t>第八部分  20</w:t>
          </w:r>
          <w:r>
            <w:rPr>
              <w:rFonts w:hint="eastAsia" w:ascii="宋体" w:hAnsi="宋体" w:eastAsia="宋体" w:cs="宋体"/>
              <w:kern w:val="0"/>
              <w:szCs w:val="32"/>
              <w:lang w:val="en-US" w:eastAsia="zh-CN"/>
            </w:rPr>
            <w:t>20</w:t>
          </w:r>
          <w:r>
            <w:rPr>
              <w:rFonts w:hint="eastAsia" w:ascii="宋体" w:hAnsi="宋体" w:eastAsia="宋体" w:cs="宋体"/>
              <w:kern w:val="0"/>
              <w:szCs w:val="32"/>
            </w:rPr>
            <w:t>届毕业生对教育教学的反馈</w:t>
          </w:r>
          <w:r>
            <w:tab/>
          </w:r>
          <w:r>
            <w:fldChar w:fldCharType="begin"/>
          </w:r>
          <w:r>
            <w:instrText xml:space="preserve"> PAGEREF _Toc26848 </w:instrText>
          </w:r>
          <w:r>
            <w:fldChar w:fldCharType="separate"/>
          </w:r>
          <w:r>
            <w:t>68</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_Toc32331 </w:instrText>
          </w:r>
          <w:r>
            <w:rPr>
              <w:rFonts w:hint="eastAsia" w:ascii="宋体" w:hAnsi="宋体" w:eastAsia="宋体" w:cs="宋体"/>
            </w:rPr>
            <w:fldChar w:fldCharType="separate"/>
          </w:r>
          <w:r>
            <w:rPr>
              <w:rFonts w:hint="eastAsia" w:ascii="宋体" w:hAnsi="宋体" w:eastAsia="宋体"/>
              <w:szCs w:val="28"/>
            </w:rPr>
            <w:t>8.1 毕业生对母校的满意度与推荐度</w:t>
          </w:r>
          <w:r>
            <w:tab/>
          </w:r>
          <w:r>
            <w:fldChar w:fldCharType="begin"/>
          </w:r>
          <w:r>
            <w:instrText xml:space="preserve"> PAGEREF _Toc32331 </w:instrText>
          </w:r>
          <w:r>
            <w:fldChar w:fldCharType="separate"/>
          </w:r>
          <w:r>
            <w:t>68</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_Toc15173 </w:instrText>
          </w:r>
          <w:r>
            <w:rPr>
              <w:rFonts w:hint="eastAsia" w:ascii="宋体" w:hAnsi="宋体" w:eastAsia="宋体" w:cs="宋体"/>
            </w:rPr>
            <w:fldChar w:fldCharType="separate"/>
          </w:r>
          <w:r>
            <w:rPr>
              <w:rFonts w:hint="eastAsia" w:ascii="宋体" w:hAnsi="宋体" w:eastAsia="宋体"/>
              <w:szCs w:val="28"/>
            </w:rPr>
            <w:t>8.2 毕业生对教育教学的评价</w:t>
          </w:r>
          <w:r>
            <w:rPr>
              <w:rFonts w:hint="eastAsia" w:ascii="宋体" w:hAnsi="宋体" w:eastAsia="宋体"/>
              <w:szCs w:val="28"/>
              <w:lang w:val="en-US" w:eastAsia="zh-CN"/>
            </w:rPr>
            <w:t>与</w:t>
          </w:r>
          <w:r>
            <w:rPr>
              <w:rFonts w:hint="eastAsia" w:ascii="宋体" w:hAnsi="宋体" w:eastAsia="宋体"/>
              <w:szCs w:val="28"/>
            </w:rPr>
            <w:t>反馈</w:t>
          </w:r>
          <w:r>
            <w:tab/>
          </w:r>
          <w:r>
            <w:fldChar w:fldCharType="begin"/>
          </w:r>
          <w:r>
            <w:instrText xml:space="preserve"> PAGEREF _Toc15173 </w:instrText>
          </w:r>
          <w:r>
            <w:fldChar w:fldCharType="separate"/>
          </w:r>
          <w:r>
            <w:t>70</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_Toc28508 </w:instrText>
          </w:r>
          <w:r>
            <w:rPr>
              <w:rFonts w:hint="eastAsia" w:ascii="宋体" w:hAnsi="宋体" w:eastAsia="宋体" w:cs="宋体"/>
            </w:rPr>
            <w:fldChar w:fldCharType="separate"/>
          </w:r>
          <w:r>
            <w:rPr>
              <w:rFonts w:hint="eastAsia" w:ascii="宋体" w:hAnsi="宋体" w:eastAsia="宋体" w:cs="宋体"/>
              <w:bCs/>
            </w:rPr>
            <w:t>8.2.1 任课教师评价</w:t>
          </w:r>
          <w:r>
            <w:tab/>
          </w:r>
          <w:r>
            <w:fldChar w:fldCharType="begin"/>
          </w:r>
          <w:r>
            <w:instrText xml:space="preserve"> PAGEREF _Toc28508 </w:instrText>
          </w:r>
          <w:r>
            <w:fldChar w:fldCharType="separate"/>
          </w:r>
          <w:r>
            <w:t>70</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_Toc10744 </w:instrText>
          </w:r>
          <w:r>
            <w:rPr>
              <w:rFonts w:hint="eastAsia" w:ascii="宋体" w:hAnsi="宋体" w:eastAsia="宋体" w:cs="宋体"/>
            </w:rPr>
            <w:fldChar w:fldCharType="separate"/>
          </w:r>
          <w:r>
            <w:rPr>
              <w:rFonts w:hint="eastAsia" w:ascii="宋体" w:hAnsi="宋体" w:eastAsia="宋体" w:cs="宋体"/>
              <w:bCs/>
            </w:rPr>
            <w:t>8.2.2 专业课程评价</w:t>
          </w:r>
          <w:r>
            <w:tab/>
          </w:r>
          <w:r>
            <w:fldChar w:fldCharType="begin"/>
          </w:r>
          <w:r>
            <w:instrText xml:space="preserve"> PAGEREF _Toc10744 </w:instrText>
          </w:r>
          <w:r>
            <w:fldChar w:fldCharType="separate"/>
          </w:r>
          <w:r>
            <w:t>71</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_Toc28083 </w:instrText>
          </w:r>
          <w:r>
            <w:rPr>
              <w:rFonts w:hint="eastAsia" w:ascii="宋体" w:hAnsi="宋体" w:eastAsia="宋体" w:cs="宋体"/>
            </w:rPr>
            <w:fldChar w:fldCharType="separate"/>
          </w:r>
          <w:r>
            <w:rPr>
              <w:rFonts w:hint="eastAsia" w:ascii="宋体" w:hAnsi="宋体" w:eastAsia="宋体" w:cs="宋体"/>
              <w:bCs/>
            </w:rPr>
            <w:t>8.2.3 教学满意度</w:t>
          </w:r>
          <w:r>
            <w:tab/>
          </w:r>
          <w:r>
            <w:fldChar w:fldCharType="begin"/>
          </w:r>
          <w:r>
            <w:instrText xml:space="preserve"> PAGEREF _Toc28083 </w:instrText>
          </w:r>
          <w:r>
            <w:fldChar w:fldCharType="separate"/>
          </w:r>
          <w:r>
            <w:t>72</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_Toc8004 </w:instrText>
          </w:r>
          <w:r>
            <w:rPr>
              <w:rFonts w:hint="eastAsia" w:ascii="宋体" w:hAnsi="宋体" w:eastAsia="宋体" w:cs="宋体"/>
            </w:rPr>
            <w:fldChar w:fldCharType="separate"/>
          </w:r>
          <w:r>
            <w:rPr>
              <w:rFonts w:hint="eastAsia" w:ascii="宋体" w:hAnsi="宋体" w:eastAsia="宋体" w:cs="宋体"/>
              <w:bCs/>
            </w:rPr>
            <w:t>8.2.4 教学改进</w:t>
          </w:r>
          <w:r>
            <w:rPr>
              <w:rFonts w:hint="eastAsia" w:ascii="宋体" w:hAnsi="宋体" w:eastAsia="宋体" w:cs="宋体"/>
              <w:bCs/>
              <w:lang w:val="en-US" w:eastAsia="zh-CN"/>
            </w:rPr>
            <w:t>需求</w:t>
          </w:r>
          <w:r>
            <w:tab/>
          </w:r>
          <w:r>
            <w:fldChar w:fldCharType="begin"/>
          </w:r>
          <w:r>
            <w:instrText xml:space="preserve"> PAGEREF _Toc8004 </w:instrText>
          </w:r>
          <w:r>
            <w:fldChar w:fldCharType="separate"/>
          </w:r>
          <w:r>
            <w:t>73</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_Toc19960 </w:instrText>
          </w:r>
          <w:r>
            <w:rPr>
              <w:rFonts w:hint="eastAsia" w:ascii="宋体" w:hAnsi="宋体" w:eastAsia="宋体" w:cs="宋体"/>
            </w:rPr>
            <w:fldChar w:fldCharType="separate"/>
          </w:r>
          <w:r>
            <w:rPr>
              <w:rFonts w:hint="eastAsia" w:ascii="宋体" w:hAnsi="宋体" w:eastAsia="宋体"/>
              <w:szCs w:val="28"/>
            </w:rPr>
            <w:t>8.3 毕业生就业能力</w:t>
          </w:r>
          <w:r>
            <w:rPr>
              <w:rFonts w:hint="eastAsia" w:ascii="宋体" w:hAnsi="宋体" w:eastAsia="宋体"/>
              <w:szCs w:val="28"/>
              <w:lang w:val="en-US" w:eastAsia="zh-CN"/>
            </w:rPr>
            <w:t>评价</w:t>
          </w:r>
          <w:r>
            <w:tab/>
          </w:r>
          <w:r>
            <w:fldChar w:fldCharType="begin"/>
          </w:r>
          <w:r>
            <w:instrText xml:space="preserve"> PAGEREF _Toc19960 </w:instrText>
          </w:r>
          <w:r>
            <w:fldChar w:fldCharType="separate"/>
          </w:r>
          <w:r>
            <w:t>74</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_Toc2708 </w:instrText>
          </w:r>
          <w:r>
            <w:rPr>
              <w:rFonts w:hint="eastAsia" w:ascii="宋体" w:hAnsi="宋体" w:eastAsia="宋体" w:cs="宋体"/>
            </w:rPr>
            <w:fldChar w:fldCharType="separate"/>
          </w:r>
          <w:r>
            <w:rPr>
              <w:rFonts w:hint="eastAsia" w:ascii="宋体" w:hAnsi="宋体" w:eastAsia="宋体" w:cs="宋体"/>
              <w:bCs/>
            </w:rPr>
            <w:t>8.3.1 工作能力吻合度</w:t>
          </w:r>
          <w:r>
            <w:tab/>
          </w:r>
          <w:r>
            <w:fldChar w:fldCharType="begin"/>
          </w:r>
          <w:r>
            <w:instrText xml:space="preserve"> PAGEREF _Toc2708 </w:instrText>
          </w:r>
          <w:r>
            <w:fldChar w:fldCharType="separate"/>
          </w:r>
          <w:r>
            <w:t>74</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_Toc455 </w:instrText>
          </w:r>
          <w:r>
            <w:rPr>
              <w:rFonts w:hint="eastAsia" w:ascii="宋体" w:hAnsi="宋体" w:eastAsia="宋体" w:cs="宋体"/>
            </w:rPr>
            <w:fldChar w:fldCharType="separate"/>
          </w:r>
          <w:r>
            <w:rPr>
              <w:rFonts w:hint="eastAsia" w:ascii="宋体" w:hAnsi="宋体" w:eastAsia="宋体" w:cs="宋体"/>
              <w:bCs/>
            </w:rPr>
            <w:t>8.3.2 个人能力自评</w:t>
          </w:r>
          <w:r>
            <w:tab/>
          </w:r>
          <w:r>
            <w:fldChar w:fldCharType="begin"/>
          </w:r>
          <w:r>
            <w:instrText xml:space="preserve"> PAGEREF _Toc455 </w:instrText>
          </w:r>
          <w:r>
            <w:fldChar w:fldCharType="separate"/>
          </w:r>
          <w:r>
            <w:t>75</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_Toc16264 </w:instrText>
          </w:r>
          <w:r>
            <w:rPr>
              <w:rFonts w:hint="eastAsia" w:ascii="宋体" w:hAnsi="宋体" w:eastAsia="宋体" w:cs="宋体"/>
            </w:rPr>
            <w:fldChar w:fldCharType="separate"/>
          </w:r>
          <w:r>
            <w:rPr>
              <w:rFonts w:hint="eastAsia" w:ascii="宋体" w:hAnsi="宋体" w:eastAsia="宋体"/>
              <w:szCs w:val="28"/>
            </w:rPr>
            <w:t>8.4 毕业生对学校就业、创业服务工作的评价</w:t>
          </w:r>
          <w:r>
            <w:tab/>
          </w:r>
          <w:r>
            <w:fldChar w:fldCharType="begin"/>
          </w:r>
          <w:r>
            <w:instrText xml:space="preserve"> PAGEREF _Toc16264 </w:instrText>
          </w:r>
          <w:r>
            <w:fldChar w:fldCharType="separate"/>
          </w:r>
          <w:r>
            <w:t>76</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_Toc23786 </w:instrText>
          </w:r>
          <w:r>
            <w:rPr>
              <w:rFonts w:hint="eastAsia" w:ascii="宋体" w:hAnsi="宋体" w:eastAsia="宋体" w:cs="宋体"/>
            </w:rPr>
            <w:fldChar w:fldCharType="separate"/>
          </w:r>
          <w:r>
            <w:rPr>
              <w:rFonts w:hint="eastAsia" w:ascii="宋体" w:hAnsi="宋体" w:eastAsia="宋体" w:cs="宋体"/>
              <w:bCs/>
            </w:rPr>
            <w:t>8.4.1 毕业生对学校就业、创业服务工作的总体满意度</w:t>
          </w:r>
          <w:r>
            <w:tab/>
          </w:r>
          <w:r>
            <w:fldChar w:fldCharType="begin"/>
          </w:r>
          <w:r>
            <w:instrText xml:space="preserve"> PAGEREF _Toc23786 </w:instrText>
          </w:r>
          <w:r>
            <w:fldChar w:fldCharType="separate"/>
          </w:r>
          <w:r>
            <w:t>76</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_Toc32448 </w:instrText>
          </w:r>
          <w:r>
            <w:rPr>
              <w:rFonts w:hint="eastAsia" w:ascii="宋体" w:hAnsi="宋体" w:eastAsia="宋体" w:cs="宋体"/>
            </w:rPr>
            <w:fldChar w:fldCharType="separate"/>
          </w:r>
          <w:r>
            <w:rPr>
              <w:rFonts w:hint="eastAsia" w:ascii="宋体" w:hAnsi="宋体" w:eastAsia="宋体" w:cs="宋体"/>
              <w:bCs/>
            </w:rPr>
            <w:t>8.4.2 就业</w:t>
          </w:r>
          <w:r>
            <w:rPr>
              <w:rFonts w:hint="eastAsia" w:ascii="宋体" w:hAnsi="宋体" w:eastAsia="宋体" w:cs="宋体"/>
              <w:bCs/>
              <w:lang w:val="en-US" w:eastAsia="zh-CN"/>
            </w:rPr>
            <w:t>服务</w:t>
          </w:r>
          <w:r>
            <w:rPr>
              <w:rFonts w:hint="eastAsia" w:ascii="宋体" w:hAnsi="宋体" w:eastAsia="宋体" w:cs="宋体"/>
              <w:bCs/>
            </w:rPr>
            <w:t>工作</w:t>
          </w:r>
          <w:r>
            <w:rPr>
              <w:rFonts w:hint="eastAsia" w:ascii="宋体" w:hAnsi="宋体" w:eastAsia="宋体" w:cs="宋体"/>
              <w:bCs/>
              <w:lang w:val="en-US" w:eastAsia="zh-CN"/>
            </w:rPr>
            <w:t>改进需求</w:t>
          </w:r>
          <w:r>
            <w:tab/>
          </w:r>
          <w:r>
            <w:fldChar w:fldCharType="begin"/>
          </w:r>
          <w:r>
            <w:instrText xml:space="preserve"> PAGEREF _Toc32448 </w:instrText>
          </w:r>
          <w:r>
            <w:fldChar w:fldCharType="separate"/>
          </w:r>
          <w:r>
            <w:t>78</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_Toc29050 </w:instrText>
          </w:r>
          <w:r>
            <w:rPr>
              <w:rFonts w:hint="eastAsia" w:ascii="宋体" w:hAnsi="宋体" w:eastAsia="宋体" w:cs="宋体"/>
            </w:rPr>
            <w:fldChar w:fldCharType="separate"/>
          </w:r>
          <w:r>
            <w:rPr>
              <w:rFonts w:hint="eastAsia" w:ascii="宋体" w:hAnsi="宋体" w:eastAsia="宋体" w:cs="宋体"/>
              <w:bCs/>
            </w:rPr>
            <w:t xml:space="preserve">8.4.3 </w:t>
          </w:r>
          <w:r>
            <w:rPr>
              <w:rFonts w:hint="eastAsia" w:ascii="宋体" w:hAnsi="宋体" w:eastAsia="宋体" w:cs="宋体"/>
              <w:bCs/>
              <w:lang w:val="en-US" w:eastAsia="zh-CN"/>
            </w:rPr>
            <w:t>助力</w:t>
          </w:r>
          <w:r>
            <w:rPr>
              <w:rFonts w:hint="eastAsia" w:ascii="宋体" w:hAnsi="宋体" w:eastAsia="宋体" w:cs="宋体"/>
              <w:bCs/>
            </w:rPr>
            <w:t>创业的在校活动</w:t>
          </w:r>
          <w:r>
            <w:tab/>
          </w:r>
          <w:r>
            <w:fldChar w:fldCharType="begin"/>
          </w:r>
          <w:r>
            <w:instrText xml:space="preserve"> PAGEREF _Toc29050 </w:instrText>
          </w:r>
          <w:r>
            <w:fldChar w:fldCharType="separate"/>
          </w:r>
          <w:r>
            <w:t>79</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_Toc32263 </w:instrText>
          </w:r>
          <w:r>
            <w:rPr>
              <w:rFonts w:hint="eastAsia" w:ascii="宋体" w:hAnsi="宋体" w:eastAsia="宋体" w:cs="宋体"/>
            </w:rPr>
            <w:fldChar w:fldCharType="separate"/>
          </w:r>
          <w:r>
            <w:rPr>
              <w:rFonts w:hint="eastAsia" w:ascii="宋体" w:hAnsi="宋体" w:eastAsia="宋体" w:cs="宋体"/>
              <w:kern w:val="0"/>
              <w:szCs w:val="32"/>
            </w:rPr>
            <w:t>第九部分  总结与反馈</w:t>
          </w:r>
          <w:r>
            <w:tab/>
          </w:r>
          <w:r>
            <w:fldChar w:fldCharType="begin"/>
          </w:r>
          <w:r>
            <w:instrText xml:space="preserve"> PAGEREF _Toc32263 </w:instrText>
          </w:r>
          <w:r>
            <w:fldChar w:fldCharType="separate"/>
          </w:r>
          <w:r>
            <w:t>80</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_Toc8673 </w:instrText>
          </w:r>
          <w:r>
            <w:rPr>
              <w:rFonts w:hint="eastAsia" w:ascii="宋体" w:hAnsi="宋体" w:eastAsia="宋体" w:cs="宋体"/>
            </w:rPr>
            <w:fldChar w:fldCharType="separate"/>
          </w:r>
          <w:r>
            <w:rPr>
              <w:rFonts w:hint="eastAsia" w:ascii="宋体" w:hAnsi="宋体" w:eastAsia="宋体"/>
              <w:szCs w:val="28"/>
            </w:rPr>
            <w:t>9.1 报告总结</w:t>
          </w:r>
          <w:r>
            <w:tab/>
          </w:r>
          <w:r>
            <w:fldChar w:fldCharType="begin"/>
          </w:r>
          <w:r>
            <w:instrText xml:space="preserve"> PAGEREF _Toc8673 </w:instrText>
          </w:r>
          <w:r>
            <w:fldChar w:fldCharType="separate"/>
          </w:r>
          <w:r>
            <w:t>80</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_Toc12990 </w:instrText>
          </w:r>
          <w:r>
            <w:rPr>
              <w:rFonts w:hint="eastAsia" w:ascii="宋体" w:hAnsi="宋体" w:eastAsia="宋体" w:cs="宋体"/>
            </w:rPr>
            <w:fldChar w:fldCharType="separate"/>
          </w:r>
          <w:r>
            <w:rPr>
              <w:rFonts w:hint="eastAsia" w:ascii="宋体" w:hAnsi="宋体" w:eastAsia="宋体"/>
              <w:szCs w:val="28"/>
            </w:rPr>
            <w:t>9.2 建议与反馈</w:t>
          </w:r>
          <w:r>
            <w:tab/>
          </w:r>
          <w:r>
            <w:fldChar w:fldCharType="begin"/>
          </w:r>
          <w:r>
            <w:instrText xml:space="preserve"> PAGEREF _Toc12990 </w:instrText>
          </w:r>
          <w:r>
            <w:fldChar w:fldCharType="separate"/>
          </w:r>
          <w:r>
            <w:t>81</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_Toc16405 </w:instrText>
          </w:r>
          <w:r>
            <w:rPr>
              <w:rFonts w:hint="eastAsia" w:ascii="宋体" w:hAnsi="宋体" w:eastAsia="宋体" w:cs="宋体"/>
            </w:rPr>
            <w:fldChar w:fldCharType="separate"/>
          </w:r>
          <w:r>
            <w:rPr>
              <w:rFonts w:hint="eastAsia" w:ascii="宋体" w:hAnsi="宋体" w:eastAsia="宋体" w:cs="宋体"/>
              <w:bCs/>
            </w:rPr>
            <w:t>9.2.</w:t>
          </w:r>
          <w:r>
            <w:rPr>
              <w:rFonts w:hint="eastAsia" w:ascii="宋体" w:hAnsi="宋体" w:eastAsia="宋体" w:cs="宋体"/>
              <w:bCs/>
              <w:lang w:val="en-US" w:eastAsia="zh-CN"/>
            </w:rPr>
            <w:t>1</w:t>
          </w:r>
          <w:r>
            <w:rPr>
              <w:rFonts w:hint="eastAsia" w:ascii="宋体" w:hAnsi="宋体" w:eastAsia="宋体" w:cs="宋体"/>
              <w:bCs/>
            </w:rPr>
            <w:t xml:space="preserve"> </w:t>
          </w:r>
          <w:r>
            <w:rPr>
              <w:rFonts w:hint="eastAsia" w:ascii="宋体" w:hAnsi="宋体" w:eastAsia="宋体" w:cs="宋体"/>
              <w:bCs/>
              <w:lang w:val="en-US" w:eastAsia="zh-CN"/>
            </w:rPr>
            <w:t>提升就业信息化水平建设，完善就业指导服务</w:t>
          </w:r>
          <w:r>
            <w:tab/>
          </w:r>
          <w:r>
            <w:fldChar w:fldCharType="begin"/>
          </w:r>
          <w:r>
            <w:instrText xml:space="preserve"> PAGEREF _Toc16405 </w:instrText>
          </w:r>
          <w:r>
            <w:fldChar w:fldCharType="separate"/>
          </w:r>
          <w:r>
            <w:t>81</w:t>
          </w:r>
          <w:r>
            <w:fldChar w:fldCharType="end"/>
          </w:r>
          <w:r>
            <w:rPr>
              <w:rFonts w:hint="eastAsia" w:ascii="宋体" w:hAnsi="宋体" w:eastAsia="宋体" w:cs="宋体"/>
            </w:rPr>
            <w:fldChar w:fldCharType="end"/>
          </w:r>
        </w:p>
        <w:p>
          <w:pPr>
            <w:pStyle w:val="6"/>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_Toc30906 </w:instrText>
          </w:r>
          <w:r>
            <w:rPr>
              <w:rFonts w:hint="eastAsia" w:ascii="宋体" w:hAnsi="宋体" w:eastAsia="宋体" w:cs="宋体"/>
            </w:rPr>
            <w:fldChar w:fldCharType="separate"/>
          </w:r>
          <w:r>
            <w:rPr>
              <w:rFonts w:hint="eastAsia" w:ascii="宋体" w:hAnsi="宋体" w:eastAsia="宋体" w:cs="宋体"/>
              <w:bCs/>
              <w:lang w:val="en-US" w:eastAsia="zh-CN"/>
            </w:rPr>
            <w:t>9.2.2 积极发挥主观能动性，提高个人职场竞争力</w:t>
          </w:r>
          <w:r>
            <w:tab/>
          </w:r>
          <w:r>
            <w:fldChar w:fldCharType="begin"/>
          </w:r>
          <w:r>
            <w:instrText xml:space="preserve"> PAGEREF _Toc30906 </w:instrText>
          </w:r>
          <w:r>
            <w:fldChar w:fldCharType="separate"/>
          </w:r>
          <w:r>
            <w:t>81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_Toc2947 </w:instrText>
          </w:r>
          <w:r>
            <w:rPr>
              <w:rFonts w:hint="eastAsia" w:ascii="宋体" w:hAnsi="宋体" w:eastAsia="宋体" w:cs="宋体"/>
            </w:rPr>
            <w:fldChar w:fldCharType="separate"/>
          </w:r>
          <w:r>
            <w:rPr>
              <w:rFonts w:hint="eastAsia" w:ascii="宋体" w:hAnsi="宋体" w:eastAsia="宋体"/>
              <w:szCs w:val="28"/>
              <w:lang w:val="en-US" w:eastAsia="zh-CN"/>
            </w:rPr>
            <w:t>9.3 工作展望</w:t>
          </w:r>
          <w:r>
            <w:tab/>
          </w:r>
          <w:r>
            <w:fldChar w:fldCharType="begin"/>
          </w:r>
          <w:r>
            <w:instrText xml:space="preserve"> PAGEREF _Toc2947 </w:instrText>
          </w:r>
          <w:r>
            <w:fldChar w:fldCharType="separate"/>
          </w:r>
          <w:r>
            <w:t>82</w:t>
          </w:r>
          <w:r>
            <w:fldChar w:fldCharType="end"/>
          </w:r>
          <w:r>
            <w:rPr>
              <w:rFonts w:hint="eastAsia" w:ascii="宋体" w:hAnsi="宋体" w:eastAsia="宋体" w:cs="宋体"/>
            </w:rPr>
            <w:fldChar w:fldCharType="end"/>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rPr>
          </w:pPr>
          <w:r>
            <w:rPr>
              <w:rFonts w:hint="eastAsia" w:ascii="宋体" w:hAnsi="宋体" w:eastAsia="宋体" w:cs="宋体"/>
            </w:rPr>
            <w:fldChar w:fldCharType="end"/>
          </w:r>
        </w:p>
      </w:sdtContent>
    </w:sdt>
    <w:p>
      <w:pPr>
        <w:rPr>
          <w:rFonts w:hint="eastAsia" w:ascii="宋体" w:hAnsi="宋体" w:eastAsia="宋体" w:cs="宋体"/>
        </w:rPr>
      </w:pPr>
    </w:p>
    <w:p/>
    <w:p>
      <w:pPr>
        <w:widowControl/>
        <w:jc w:val="left"/>
      </w:pPr>
      <w:r>
        <w:br w:type="page"/>
      </w:r>
    </w:p>
    <w:p>
      <w:pPr>
        <w:jc w:val="center"/>
        <w:rPr>
          <w:rFonts w:hint="eastAsia" w:ascii="宋体" w:hAnsi="宋体" w:eastAsia="宋体" w:cs="宋体"/>
          <w:b/>
          <w:bCs/>
          <w:sz w:val="36"/>
          <w:szCs w:val="44"/>
        </w:rPr>
      </w:pPr>
      <w:r>
        <w:rPr>
          <w:rFonts w:hint="eastAsia" w:ascii="宋体" w:hAnsi="宋体" w:eastAsia="宋体" w:cs="宋体"/>
          <w:b/>
          <w:bCs/>
          <w:sz w:val="36"/>
          <w:szCs w:val="44"/>
        </w:rPr>
        <w:t>图表目录</w:t>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TOC \o "1-1" \h \z \t "图表目录,2"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_Toc16622 </w:instrText>
      </w:r>
      <w:r>
        <w:rPr>
          <w:rFonts w:hint="eastAsia" w:ascii="宋体" w:hAnsi="宋体" w:eastAsia="宋体" w:cs="宋体"/>
        </w:rPr>
        <w:fldChar w:fldCharType="separate"/>
      </w:r>
      <w:r>
        <w:rPr>
          <w:rFonts w:hint="eastAsia" w:ascii="宋体" w:hAnsi="宋体" w:eastAsia="宋体" w:cs="宋体"/>
          <w:kern w:val="0"/>
          <w:szCs w:val="32"/>
        </w:rPr>
        <w:t>学校概况</w:t>
      </w:r>
      <w:r>
        <w:tab/>
      </w:r>
      <w:r>
        <w:fldChar w:fldCharType="begin"/>
      </w:r>
      <w:r>
        <w:instrText xml:space="preserve"> PAGEREF _Toc16622 </w:instrText>
      </w:r>
      <w:r>
        <w:fldChar w:fldCharType="separate"/>
      </w:r>
      <w:r>
        <w:t>VII</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_Toc11142 </w:instrText>
      </w:r>
      <w:r>
        <w:rPr>
          <w:rFonts w:hint="eastAsia" w:ascii="宋体" w:hAnsi="宋体" w:eastAsia="宋体" w:cs="宋体"/>
        </w:rPr>
        <w:fldChar w:fldCharType="separate"/>
      </w:r>
      <w:r>
        <w:rPr>
          <w:rFonts w:hint="eastAsia" w:ascii="宋体" w:hAnsi="宋体" w:eastAsia="宋体" w:cs="宋体"/>
          <w:kern w:val="0"/>
          <w:szCs w:val="32"/>
        </w:rPr>
        <w:t>报告说明</w:t>
      </w:r>
      <w:r>
        <w:tab/>
      </w:r>
      <w:r>
        <w:fldChar w:fldCharType="begin"/>
      </w:r>
      <w:r>
        <w:instrText xml:space="preserve"> PAGEREF _Toc11142 </w:instrText>
      </w:r>
      <w:r>
        <w:fldChar w:fldCharType="separate"/>
      </w:r>
      <w:r>
        <w:t>X</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_Toc3744 </w:instrText>
      </w:r>
      <w:r>
        <w:rPr>
          <w:rFonts w:hint="eastAsia" w:ascii="宋体" w:hAnsi="宋体" w:eastAsia="宋体" w:cs="宋体"/>
        </w:rPr>
        <w:fldChar w:fldCharType="separate"/>
      </w:r>
      <w:r>
        <w:rPr>
          <w:rFonts w:hint="eastAsia" w:ascii="宋体" w:hAnsi="宋体" w:eastAsia="宋体" w:cs="宋体"/>
          <w:kern w:val="0"/>
          <w:szCs w:val="32"/>
        </w:rPr>
        <w:t>第一部分  20</w:t>
      </w:r>
      <w:r>
        <w:rPr>
          <w:rFonts w:hint="eastAsia" w:ascii="宋体" w:hAnsi="宋体" w:eastAsia="宋体" w:cs="宋体"/>
          <w:kern w:val="0"/>
          <w:szCs w:val="32"/>
          <w:lang w:val="en-US" w:eastAsia="zh-CN"/>
        </w:rPr>
        <w:t>20</w:t>
      </w:r>
      <w:r>
        <w:rPr>
          <w:rFonts w:hint="eastAsia" w:ascii="宋体" w:hAnsi="宋体" w:eastAsia="宋体" w:cs="宋体"/>
          <w:kern w:val="0"/>
          <w:szCs w:val="32"/>
        </w:rPr>
        <w:t>届毕业生基本情况</w:t>
      </w:r>
      <w:r>
        <w:tab/>
      </w:r>
      <w:r>
        <w:fldChar w:fldCharType="begin"/>
      </w:r>
      <w:r>
        <w:instrText xml:space="preserve"> PAGEREF _Toc3744 </w:instrText>
      </w:r>
      <w:r>
        <w:fldChar w:fldCharType="separate"/>
      </w:r>
      <w:r>
        <w:t>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_Toc29279 </w:instrText>
      </w:r>
      <w:r>
        <w:rPr>
          <w:rFonts w:hint="eastAsia" w:ascii="宋体" w:hAnsi="宋体" w:eastAsia="宋体" w:cs="宋体"/>
        </w:rPr>
        <w:fldChar w:fldCharType="separate"/>
      </w:r>
      <w:r>
        <w:rPr>
          <w:rFonts w:hint="eastAsia" w:ascii="宋体" w:hAnsi="宋体" w:eastAsia="宋体" w:cs="宋体"/>
          <w:szCs w:val="22"/>
        </w:rPr>
        <w:t>表1-1  20</w:t>
      </w:r>
      <w:r>
        <w:rPr>
          <w:rFonts w:hint="eastAsia" w:ascii="宋体" w:hAnsi="宋体" w:eastAsia="宋体" w:cs="宋体"/>
          <w:szCs w:val="22"/>
          <w:lang w:val="en-US" w:eastAsia="zh-CN"/>
        </w:rPr>
        <w:t>20</w:t>
      </w:r>
      <w:r>
        <w:rPr>
          <w:rFonts w:hint="eastAsia" w:ascii="宋体" w:hAnsi="宋体" w:eastAsia="宋体" w:cs="宋体"/>
          <w:szCs w:val="22"/>
        </w:rPr>
        <w:t>届毕业生规模</w:t>
      </w:r>
      <w:r>
        <w:tab/>
      </w:r>
      <w:r>
        <w:fldChar w:fldCharType="begin"/>
      </w:r>
      <w:r>
        <w:instrText xml:space="preserve"> PAGEREF _Toc29279 </w:instrText>
      </w:r>
      <w:r>
        <w:fldChar w:fldCharType="separate"/>
      </w:r>
      <w:r>
        <w:t>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_Toc32498 </w:instrText>
      </w:r>
      <w:r>
        <w:rPr>
          <w:rFonts w:hint="eastAsia" w:ascii="宋体" w:hAnsi="宋体" w:eastAsia="宋体" w:cs="宋体"/>
        </w:rPr>
        <w:fldChar w:fldCharType="separate"/>
      </w:r>
      <w:r>
        <w:rPr>
          <w:rFonts w:hint="eastAsia" w:ascii="宋体" w:hAnsi="宋体" w:eastAsia="宋体" w:cs="宋体"/>
          <w:szCs w:val="22"/>
        </w:rPr>
        <w:t>表1-2  20</w:t>
      </w:r>
      <w:r>
        <w:rPr>
          <w:rFonts w:hint="eastAsia" w:ascii="宋体" w:hAnsi="宋体" w:eastAsia="宋体" w:cs="宋体"/>
          <w:szCs w:val="22"/>
          <w:lang w:val="en-US" w:eastAsia="zh-CN"/>
        </w:rPr>
        <w:t>20</w:t>
      </w:r>
      <w:r>
        <w:rPr>
          <w:rFonts w:hint="eastAsia" w:ascii="宋体" w:hAnsi="宋体" w:eastAsia="宋体" w:cs="宋体"/>
          <w:szCs w:val="22"/>
        </w:rPr>
        <w:t>届毕业生学历与性别结构</w:t>
      </w:r>
      <w:r>
        <w:tab/>
      </w:r>
      <w:r>
        <w:fldChar w:fldCharType="begin"/>
      </w:r>
      <w:r>
        <w:instrText xml:space="preserve"> PAGEREF _Toc32498 </w:instrText>
      </w:r>
      <w:r>
        <w:fldChar w:fldCharType="separate"/>
      </w:r>
      <w:r>
        <w:t>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_Toc21755 </w:instrText>
      </w:r>
      <w:r>
        <w:rPr>
          <w:rFonts w:hint="eastAsia" w:ascii="宋体" w:hAnsi="宋体" w:eastAsia="宋体" w:cs="宋体"/>
        </w:rPr>
        <w:fldChar w:fldCharType="separate"/>
      </w:r>
      <w:r>
        <w:rPr>
          <w:rFonts w:hint="eastAsia" w:ascii="宋体" w:hAnsi="宋体" w:eastAsia="宋体" w:cs="宋体"/>
          <w:szCs w:val="22"/>
        </w:rPr>
        <w:t>表1-3  20</w:t>
      </w:r>
      <w:r>
        <w:rPr>
          <w:rFonts w:hint="eastAsia" w:ascii="宋体" w:hAnsi="宋体" w:eastAsia="宋体" w:cs="宋体"/>
          <w:szCs w:val="22"/>
          <w:lang w:val="en-US" w:eastAsia="zh-CN"/>
        </w:rPr>
        <w:t>20</w:t>
      </w:r>
      <w:r>
        <w:rPr>
          <w:rFonts w:hint="eastAsia" w:ascii="宋体" w:hAnsi="宋体" w:eastAsia="宋体" w:cs="宋体"/>
          <w:szCs w:val="22"/>
        </w:rPr>
        <w:t>届毕业生学院与专业结构</w:t>
      </w:r>
      <w:r>
        <w:tab/>
      </w:r>
      <w:r>
        <w:fldChar w:fldCharType="begin"/>
      </w:r>
      <w:r>
        <w:instrText xml:space="preserve"> PAGEREF _Toc21755 </w:instrText>
      </w:r>
      <w:r>
        <w:fldChar w:fldCharType="separate"/>
      </w:r>
      <w:r>
        <w:t>2</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_Toc13829 </w:instrText>
      </w:r>
      <w:r>
        <w:rPr>
          <w:rFonts w:hint="eastAsia" w:ascii="宋体" w:hAnsi="宋体" w:eastAsia="宋体" w:cs="宋体"/>
        </w:rPr>
        <w:fldChar w:fldCharType="separate"/>
      </w:r>
      <w:r>
        <w:rPr>
          <w:rFonts w:hint="eastAsia" w:ascii="宋体" w:hAnsi="宋体" w:eastAsia="宋体" w:cs="宋体"/>
          <w:szCs w:val="22"/>
        </w:rPr>
        <w:t>表1-4  20</w:t>
      </w:r>
      <w:r>
        <w:rPr>
          <w:rFonts w:hint="eastAsia" w:ascii="宋体" w:hAnsi="宋体" w:eastAsia="宋体" w:cs="宋体"/>
          <w:szCs w:val="22"/>
          <w:lang w:val="en-US" w:eastAsia="zh-CN"/>
        </w:rPr>
        <w:t>20</w:t>
      </w:r>
      <w:r>
        <w:rPr>
          <w:rFonts w:hint="eastAsia" w:ascii="宋体" w:hAnsi="宋体" w:eastAsia="宋体" w:cs="宋体"/>
          <w:szCs w:val="22"/>
        </w:rPr>
        <w:t>届毕业生民族结构</w:t>
      </w:r>
      <w:r>
        <w:tab/>
      </w:r>
      <w:r>
        <w:fldChar w:fldCharType="begin"/>
      </w:r>
      <w:r>
        <w:instrText xml:space="preserve"> PAGEREF _Toc13829 </w:instrText>
      </w:r>
      <w:r>
        <w:fldChar w:fldCharType="separate"/>
      </w:r>
      <w:r>
        <w:t>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_Toc9762 </w:instrText>
      </w:r>
      <w:r>
        <w:rPr>
          <w:rFonts w:hint="eastAsia" w:ascii="宋体" w:hAnsi="宋体" w:eastAsia="宋体" w:cs="宋体"/>
        </w:rPr>
        <w:fldChar w:fldCharType="separate"/>
      </w:r>
      <w:r>
        <w:rPr>
          <w:rFonts w:hint="eastAsia" w:ascii="宋体" w:hAnsi="宋体" w:eastAsia="宋体" w:cs="宋体"/>
          <w:szCs w:val="22"/>
        </w:rPr>
        <w:t>表1-5  20</w:t>
      </w:r>
      <w:r>
        <w:rPr>
          <w:rFonts w:hint="eastAsia" w:ascii="宋体" w:hAnsi="宋体" w:eastAsia="宋体" w:cs="宋体"/>
          <w:szCs w:val="22"/>
          <w:lang w:val="en-US" w:eastAsia="zh-CN"/>
        </w:rPr>
        <w:t>20</w:t>
      </w:r>
      <w:r>
        <w:rPr>
          <w:rFonts w:hint="eastAsia" w:ascii="宋体" w:hAnsi="宋体" w:eastAsia="宋体" w:cs="宋体"/>
          <w:szCs w:val="22"/>
        </w:rPr>
        <w:t>届毕业生生源结构</w:t>
      </w:r>
      <w:r>
        <w:tab/>
      </w:r>
      <w:r>
        <w:fldChar w:fldCharType="begin"/>
      </w:r>
      <w:r>
        <w:instrText xml:space="preserve"> PAGEREF _Toc9762 </w:instrText>
      </w:r>
      <w:r>
        <w:fldChar w:fldCharType="separate"/>
      </w:r>
      <w:r>
        <w:t>5</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_Toc9742 </w:instrText>
      </w:r>
      <w:r>
        <w:rPr>
          <w:rFonts w:hint="eastAsia" w:ascii="宋体" w:hAnsi="宋体" w:eastAsia="宋体" w:cs="宋体"/>
        </w:rPr>
        <w:fldChar w:fldCharType="separate"/>
      </w:r>
      <w:r>
        <w:rPr>
          <w:rFonts w:hint="eastAsia" w:ascii="宋体" w:hAnsi="宋体" w:eastAsia="宋体" w:cs="宋体"/>
          <w:szCs w:val="22"/>
        </w:rPr>
        <w:t>表1-6  20</w:t>
      </w:r>
      <w:r>
        <w:rPr>
          <w:rFonts w:hint="eastAsia" w:ascii="宋体" w:hAnsi="宋体" w:eastAsia="宋体" w:cs="宋体"/>
          <w:szCs w:val="22"/>
          <w:lang w:val="en-US" w:eastAsia="zh-CN"/>
        </w:rPr>
        <w:t>20</w:t>
      </w:r>
      <w:r>
        <w:rPr>
          <w:rFonts w:hint="eastAsia" w:ascii="宋体" w:hAnsi="宋体" w:eastAsia="宋体" w:cs="宋体"/>
          <w:szCs w:val="22"/>
        </w:rPr>
        <w:t>届毕业生湖北省生源结构</w:t>
      </w:r>
      <w:r>
        <w:tab/>
      </w:r>
      <w:r>
        <w:fldChar w:fldCharType="begin"/>
      </w:r>
      <w:r>
        <w:instrText xml:space="preserve"> PAGEREF _Toc9742 </w:instrText>
      </w:r>
      <w:r>
        <w:fldChar w:fldCharType="separate"/>
      </w:r>
      <w:r>
        <w:t>6</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_Toc22448 </w:instrText>
      </w:r>
      <w:r>
        <w:rPr>
          <w:rFonts w:hint="eastAsia" w:ascii="宋体" w:hAnsi="宋体" w:eastAsia="宋体" w:cs="宋体"/>
        </w:rPr>
        <w:fldChar w:fldCharType="separate"/>
      </w:r>
      <w:r>
        <w:rPr>
          <w:rFonts w:hint="eastAsia" w:ascii="宋体" w:hAnsi="宋体" w:eastAsia="宋体" w:cs="宋体"/>
          <w:kern w:val="0"/>
          <w:szCs w:val="32"/>
        </w:rPr>
        <w:t>第二部分  20</w:t>
      </w:r>
      <w:r>
        <w:rPr>
          <w:rFonts w:hint="eastAsia" w:ascii="宋体" w:hAnsi="宋体" w:eastAsia="宋体" w:cs="宋体"/>
          <w:kern w:val="0"/>
          <w:szCs w:val="32"/>
          <w:lang w:val="en-US" w:eastAsia="zh-CN"/>
        </w:rPr>
        <w:t>20</w:t>
      </w:r>
      <w:r>
        <w:rPr>
          <w:rFonts w:hint="eastAsia" w:ascii="宋体" w:hAnsi="宋体" w:eastAsia="宋体" w:cs="宋体"/>
          <w:kern w:val="0"/>
          <w:szCs w:val="32"/>
        </w:rPr>
        <w:t>届毕业生就业情况及就业流向</w:t>
      </w:r>
      <w:r>
        <w:tab/>
      </w:r>
      <w:r>
        <w:fldChar w:fldCharType="begin"/>
      </w:r>
      <w:r>
        <w:instrText xml:space="preserve"> PAGEREF _Toc22448 </w:instrText>
      </w:r>
      <w:r>
        <w:fldChar w:fldCharType="separate"/>
      </w:r>
      <w:r>
        <w:t>7</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_Toc2052 </w:instrText>
      </w:r>
      <w:r>
        <w:rPr>
          <w:rFonts w:hint="eastAsia" w:ascii="宋体" w:hAnsi="宋体" w:eastAsia="宋体" w:cs="宋体"/>
        </w:rPr>
        <w:fldChar w:fldCharType="separate"/>
      </w:r>
      <w:r>
        <w:rPr>
          <w:rFonts w:hint="eastAsia" w:ascii="宋体" w:hAnsi="宋体" w:eastAsia="宋体" w:cs="宋体"/>
          <w:szCs w:val="22"/>
        </w:rPr>
        <w:t>表2-</w:t>
      </w:r>
      <w:r>
        <w:rPr>
          <w:rFonts w:hint="eastAsia" w:ascii="宋体" w:hAnsi="宋体" w:eastAsia="宋体" w:cs="宋体"/>
          <w:szCs w:val="22"/>
          <w:lang w:val="en-US" w:eastAsia="zh-CN"/>
        </w:rPr>
        <w:t>1</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届毕业生分学历就业</w:t>
      </w:r>
      <w:r>
        <w:rPr>
          <w:rFonts w:hint="eastAsia" w:ascii="宋体" w:hAnsi="宋体" w:eastAsia="宋体" w:cs="宋体"/>
          <w:szCs w:val="22"/>
          <w:lang w:val="en-US" w:eastAsia="zh-CN"/>
        </w:rPr>
        <w:t>率</w:t>
      </w:r>
      <w:r>
        <w:rPr>
          <w:rFonts w:hint="eastAsia" w:ascii="宋体" w:hAnsi="宋体" w:eastAsia="宋体" w:cs="宋体"/>
          <w:szCs w:val="22"/>
        </w:rPr>
        <w:t>统计</w:t>
      </w:r>
      <w:r>
        <w:tab/>
      </w:r>
      <w:r>
        <w:fldChar w:fldCharType="begin"/>
      </w:r>
      <w:r>
        <w:instrText xml:space="preserve"> PAGEREF _Toc2052 </w:instrText>
      </w:r>
      <w:r>
        <w:fldChar w:fldCharType="separate"/>
      </w:r>
      <w:r>
        <w:t>7</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_Toc23309 </w:instrText>
      </w:r>
      <w:r>
        <w:rPr>
          <w:rFonts w:hint="eastAsia" w:ascii="宋体" w:hAnsi="宋体" w:eastAsia="宋体" w:cs="宋体"/>
        </w:rPr>
        <w:fldChar w:fldCharType="separate"/>
      </w:r>
      <w:r>
        <w:rPr>
          <w:rFonts w:hint="eastAsia" w:ascii="宋体" w:hAnsi="宋体" w:eastAsia="宋体" w:cs="宋体"/>
          <w:szCs w:val="22"/>
        </w:rPr>
        <w:t>表2-</w:t>
      </w:r>
      <w:r>
        <w:rPr>
          <w:rFonts w:hint="eastAsia" w:ascii="宋体" w:hAnsi="宋体" w:eastAsia="宋体" w:cs="宋体"/>
          <w:szCs w:val="22"/>
          <w:lang w:val="en-US" w:eastAsia="zh-CN"/>
        </w:rPr>
        <w:t>2</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届毕业生分性别就业</w:t>
      </w:r>
      <w:r>
        <w:rPr>
          <w:rFonts w:hint="eastAsia" w:ascii="宋体" w:hAnsi="宋体" w:eastAsia="宋体" w:cs="宋体"/>
          <w:szCs w:val="22"/>
          <w:lang w:val="en-US" w:eastAsia="zh-CN"/>
        </w:rPr>
        <w:t>率</w:t>
      </w:r>
      <w:r>
        <w:rPr>
          <w:rFonts w:hint="eastAsia" w:ascii="宋体" w:hAnsi="宋体" w:eastAsia="宋体" w:cs="宋体"/>
          <w:szCs w:val="22"/>
        </w:rPr>
        <w:t>统计</w:t>
      </w:r>
      <w:r>
        <w:tab/>
      </w:r>
      <w:r>
        <w:fldChar w:fldCharType="begin"/>
      </w:r>
      <w:r>
        <w:instrText xml:space="preserve"> PAGEREF _Toc23309 </w:instrText>
      </w:r>
      <w:r>
        <w:fldChar w:fldCharType="separate"/>
      </w:r>
      <w:r>
        <w:t>8</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_Toc23253 </w:instrText>
      </w:r>
      <w:r>
        <w:rPr>
          <w:rFonts w:hint="eastAsia" w:ascii="宋体" w:hAnsi="宋体" w:eastAsia="宋体" w:cs="宋体"/>
        </w:rPr>
        <w:fldChar w:fldCharType="separate"/>
      </w:r>
      <w:r>
        <w:rPr>
          <w:rFonts w:hint="eastAsia" w:ascii="宋体" w:hAnsi="宋体" w:eastAsia="宋体" w:cs="宋体"/>
          <w:szCs w:val="22"/>
        </w:rPr>
        <w:t>表2-</w:t>
      </w:r>
      <w:r>
        <w:rPr>
          <w:rFonts w:hint="eastAsia" w:ascii="宋体" w:hAnsi="宋体" w:eastAsia="宋体" w:cs="宋体"/>
          <w:szCs w:val="22"/>
          <w:lang w:val="en-US" w:eastAsia="zh-CN"/>
        </w:rPr>
        <w:t>3</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届毕业生分学院就业</w:t>
      </w:r>
      <w:r>
        <w:rPr>
          <w:rFonts w:hint="eastAsia" w:ascii="宋体" w:hAnsi="宋体" w:eastAsia="宋体" w:cs="宋体"/>
          <w:szCs w:val="22"/>
          <w:lang w:val="en-US" w:eastAsia="zh-CN"/>
        </w:rPr>
        <w:t>率</w:t>
      </w:r>
      <w:r>
        <w:rPr>
          <w:rFonts w:hint="eastAsia" w:ascii="宋体" w:hAnsi="宋体" w:eastAsia="宋体" w:cs="宋体"/>
          <w:szCs w:val="22"/>
        </w:rPr>
        <w:t>统计</w:t>
      </w:r>
      <w:r>
        <w:tab/>
      </w:r>
      <w:r>
        <w:fldChar w:fldCharType="begin"/>
      </w:r>
      <w:r>
        <w:instrText xml:space="preserve"> PAGEREF _Toc23253 </w:instrText>
      </w:r>
      <w:r>
        <w:fldChar w:fldCharType="separate"/>
      </w:r>
      <w:r>
        <w:t>8</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_Toc16901 </w:instrText>
      </w:r>
      <w:r>
        <w:rPr>
          <w:rFonts w:hint="eastAsia" w:ascii="宋体" w:hAnsi="宋体" w:eastAsia="宋体" w:cs="宋体"/>
        </w:rPr>
        <w:fldChar w:fldCharType="separate"/>
      </w:r>
      <w:r>
        <w:rPr>
          <w:rFonts w:hint="eastAsia" w:ascii="宋体" w:hAnsi="宋体" w:eastAsia="宋体" w:cs="宋体"/>
          <w:szCs w:val="22"/>
        </w:rPr>
        <w:t>表2-</w:t>
      </w:r>
      <w:r>
        <w:rPr>
          <w:rFonts w:hint="eastAsia" w:ascii="宋体" w:hAnsi="宋体" w:eastAsia="宋体" w:cs="宋体"/>
          <w:szCs w:val="22"/>
          <w:lang w:val="en-US" w:eastAsia="zh-CN"/>
        </w:rPr>
        <w:t>4</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届本科毕业生分专业（大类）就业</w:t>
      </w:r>
      <w:r>
        <w:rPr>
          <w:rFonts w:hint="eastAsia" w:ascii="宋体" w:hAnsi="宋体" w:eastAsia="宋体" w:cs="宋体"/>
          <w:szCs w:val="22"/>
          <w:lang w:val="en-US" w:eastAsia="zh-CN"/>
        </w:rPr>
        <w:t>率</w:t>
      </w:r>
      <w:r>
        <w:rPr>
          <w:rFonts w:hint="eastAsia" w:ascii="宋体" w:hAnsi="宋体" w:eastAsia="宋体" w:cs="宋体"/>
          <w:szCs w:val="22"/>
        </w:rPr>
        <w:t>统计</w:t>
      </w:r>
      <w:r>
        <w:tab/>
      </w:r>
      <w:r>
        <w:fldChar w:fldCharType="begin"/>
      </w:r>
      <w:r>
        <w:instrText xml:space="preserve"> PAGEREF _Toc16901 </w:instrText>
      </w:r>
      <w:r>
        <w:fldChar w:fldCharType="separate"/>
      </w:r>
      <w:r>
        <w:t>9</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_Toc9547 </w:instrText>
      </w:r>
      <w:r>
        <w:rPr>
          <w:rFonts w:hint="eastAsia" w:ascii="宋体" w:hAnsi="宋体" w:eastAsia="宋体" w:cs="宋体"/>
        </w:rPr>
        <w:fldChar w:fldCharType="separate"/>
      </w:r>
      <w:r>
        <w:rPr>
          <w:rFonts w:hint="eastAsia" w:ascii="宋体" w:hAnsi="宋体" w:eastAsia="宋体" w:cs="宋体"/>
          <w:szCs w:val="22"/>
        </w:rPr>
        <w:t>表2-</w:t>
      </w:r>
      <w:r>
        <w:rPr>
          <w:rFonts w:hint="eastAsia" w:ascii="宋体" w:hAnsi="宋体" w:eastAsia="宋体" w:cs="宋体"/>
          <w:szCs w:val="22"/>
          <w:lang w:val="en-US" w:eastAsia="zh-CN"/>
        </w:rPr>
        <w:t>5</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届专科毕业生分专业（大类）就业</w:t>
      </w:r>
      <w:r>
        <w:rPr>
          <w:rFonts w:hint="eastAsia" w:ascii="宋体" w:hAnsi="宋体" w:eastAsia="宋体" w:cs="宋体"/>
          <w:szCs w:val="22"/>
          <w:lang w:val="en-US" w:eastAsia="zh-CN"/>
        </w:rPr>
        <w:t>率</w:t>
      </w:r>
      <w:r>
        <w:rPr>
          <w:rFonts w:hint="eastAsia" w:ascii="宋体" w:hAnsi="宋体" w:eastAsia="宋体" w:cs="宋体"/>
          <w:szCs w:val="22"/>
        </w:rPr>
        <w:t>统计</w:t>
      </w:r>
      <w:r>
        <w:tab/>
      </w:r>
      <w:r>
        <w:fldChar w:fldCharType="begin"/>
      </w:r>
      <w:r>
        <w:instrText xml:space="preserve"> PAGEREF _Toc9547 </w:instrText>
      </w:r>
      <w:r>
        <w:fldChar w:fldCharType="separate"/>
      </w:r>
      <w:r>
        <w:t>9</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_Toc2982 </w:instrText>
      </w:r>
      <w:r>
        <w:rPr>
          <w:rFonts w:hint="eastAsia" w:ascii="宋体" w:hAnsi="宋体" w:eastAsia="宋体" w:cs="宋体"/>
        </w:rPr>
        <w:fldChar w:fldCharType="separate"/>
      </w:r>
      <w:r>
        <w:rPr>
          <w:rFonts w:hint="eastAsia" w:ascii="宋体" w:hAnsi="宋体" w:eastAsia="宋体" w:cs="宋体"/>
          <w:szCs w:val="22"/>
        </w:rPr>
        <w:t>表2-</w:t>
      </w:r>
      <w:r>
        <w:rPr>
          <w:rFonts w:hint="eastAsia" w:ascii="宋体" w:hAnsi="宋体" w:eastAsia="宋体" w:cs="宋体"/>
          <w:szCs w:val="22"/>
          <w:lang w:val="en-US" w:eastAsia="zh-CN"/>
        </w:rPr>
        <w:t>6</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届本科毕业生分专业（中类）就业</w:t>
      </w:r>
      <w:r>
        <w:rPr>
          <w:rFonts w:hint="eastAsia" w:ascii="宋体" w:hAnsi="宋体" w:eastAsia="宋体" w:cs="宋体"/>
          <w:szCs w:val="22"/>
          <w:lang w:val="en-US" w:eastAsia="zh-CN"/>
        </w:rPr>
        <w:t>率</w:t>
      </w:r>
      <w:r>
        <w:rPr>
          <w:rFonts w:hint="eastAsia" w:ascii="宋体" w:hAnsi="宋体" w:eastAsia="宋体" w:cs="宋体"/>
          <w:szCs w:val="22"/>
        </w:rPr>
        <w:t>统计</w:t>
      </w:r>
      <w:r>
        <w:tab/>
      </w:r>
      <w:r>
        <w:fldChar w:fldCharType="begin"/>
      </w:r>
      <w:r>
        <w:instrText xml:space="preserve"> PAGEREF _Toc2982 </w:instrText>
      </w:r>
      <w:r>
        <w:fldChar w:fldCharType="separate"/>
      </w:r>
      <w:r>
        <w:t>10</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_Toc22530 </w:instrText>
      </w:r>
      <w:r>
        <w:rPr>
          <w:rFonts w:hint="eastAsia" w:ascii="宋体" w:hAnsi="宋体" w:eastAsia="宋体" w:cs="宋体"/>
        </w:rPr>
        <w:fldChar w:fldCharType="separate"/>
      </w:r>
      <w:r>
        <w:rPr>
          <w:rFonts w:hint="eastAsia" w:ascii="宋体" w:hAnsi="宋体" w:eastAsia="宋体" w:cs="宋体"/>
          <w:szCs w:val="22"/>
        </w:rPr>
        <w:t>表2-</w:t>
      </w:r>
      <w:r>
        <w:rPr>
          <w:rFonts w:hint="eastAsia" w:ascii="宋体" w:hAnsi="宋体" w:eastAsia="宋体" w:cs="宋体"/>
          <w:szCs w:val="22"/>
          <w:lang w:val="en-US" w:eastAsia="zh-CN"/>
        </w:rPr>
        <w:t>7</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届专科毕业生分专业（中类）就业</w:t>
      </w:r>
      <w:r>
        <w:rPr>
          <w:rFonts w:hint="eastAsia" w:ascii="宋体" w:hAnsi="宋体" w:eastAsia="宋体" w:cs="宋体"/>
          <w:szCs w:val="22"/>
          <w:lang w:val="en-US" w:eastAsia="zh-CN"/>
        </w:rPr>
        <w:t>率</w:t>
      </w:r>
      <w:r>
        <w:rPr>
          <w:rFonts w:hint="eastAsia" w:ascii="宋体" w:hAnsi="宋体" w:eastAsia="宋体" w:cs="宋体"/>
          <w:szCs w:val="22"/>
        </w:rPr>
        <w:t>统计</w:t>
      </w:r>
      <w:r>
        <w:tab/>
      </w:r>
      <w:r>
        <w:fldChar w:fldCharType="begin"/>
      </w:r>
      <w:r>
        <w:instrText xml:space="preserve"> PAGEREF _Toc22530 </w:instrText>
      </w:r>
      <w:r>
        <w:fldChar w:fldCharType="separate"/>
      </w:r>
      <w:r>
        <w:t>11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_Toc9428 </w:instrText>
      </w:r>
      <w:r>
        <w:rPr>
          <w:rFonts w:hint="eastAsia" w:ascii="宋体" w:hAnsi="宋体" w:eastAsia="宋体" w:cs="宋体"/>
        </w:rPr>
        <w:fldChar w:fldCharType="separate"/>
      </w:r>
      <w:r>
        <w:rPr>
          <w:rFonts w:hint="eastAsia" w:ascii="宋体" w:hAnsi="宋体" w:eastAsia="宋体" w:cs="宋体"/>
          <w:szCs w:val="22"/>
        </w:rPr>
        <w:t>表2-</w:t>
      </w:r>
      <w:r>
        <w:rPr>
          <w:rFonts w:hint="eastAsia" w:ascii="宋体" w:hAnsi="宋体" w:eastAsia="宋体" w:cs="宋体"/>
          <w:szCs w:val="22"/>
          <w:lang w:val="en-US" w:eastAsia="zh-CN"/>
        </w:rPr>
        <w:t>8</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届本科毕业生分专业就业</w:t>
      </w:r>
      <w:r>
        <w:rPr>
          <w:rFonts w:hint="eastAsia" w:ascii="宋体" w:hAnsi="宋体" w:eastAsia="宋体" w:cs="宋体"/>
          <w:szCs w:val="22"/>
          <w:lang w:val="en-US" w:eastAsia="zh-CN"/>
        </w:rPr>
        <w:t>率</w:t>
      </w:r>
      <w:r>
        <w:rPr>
          <w:rFonts w:hint="eastAsia" w:ascii="宋体" w:hAnsi="宋体" w:eastAsia="宋体" w:cs="宋体"/>
          <w:szCs w:val="22"/>
        </w:rPr>
        <w:t>统计</w:t>
      </w:r>
      <w:r>
        <w:tab/>
      </w:r>
      <w:r>
        <w:fldChar w:fldCharType="begin"/>
      </w:r>
      <w:r>
        <w:instrText xml:space="preserve"> PAGEREF _Toc9428 </w:instrText>
      </w:r>
      <w:r>
        <w:fldChar w:fldCharType="separate"/>
      </w:r>
      <w:r>
        <w:t>11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_Toc22558 </w:instrText>
      </w:r>
      <w:r>
        <w:rPr>
          <w:rFonts w:hint="eastAsia" w:ascii="宋体" w:hAnsi="宋体" w:eastAsia="宋体" w:cs="宋体"/>
        </w:rPr>
        <w:fldChar w:fldCharType="separate"/>
      </w:r>
      <w:r>
        <w:rPr>
          <w:rFonts w:hint="eastAsia" w:ascii="宋体" w:hAnsi="宋体" w:eastAsia="宋体" w:cs="宋体"/>
          <w:szCs w:val="22"/>
        </w:rPr>
        <w:t>表2-</w:t>
      </w:r>
      <w:r>
        <w:rPr>
          <w:rFonts w:hint="eastAsia" w:ascii="宋体" w:hAnsi="宋体" w:eastAsia="宋体" w:cs="宋体"/>
          <w:szCs w:val="22"/>
          <w:lang w:val="en-US" w:eastAsia="zh-CN"/>
        </w:rPr>
        <w:t>9</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届专科毕业生分专业就业</w:t>
      </w:r>
      <w:r>
        <w:rPr>
          <w:rFonts w:hint="eastAsia" w:ascii="宋体" w:hAnsi="宋体" w:eastAsia="宋体" w:cs="宋体"/>
          <w:szCs w:val="22"/>
          <w:lang w:val="en-US" w:eastAsia="zh-CN"/>
        </w:rPr>
        <w:t>率</w:t>
      </w:r>
      <w:r>
        <w:rPr>
          <w:rFonts w:hint="eastAsia" w:ascii="宋体" w:hAnsi="宋体" w:eastAsia="宋体" w:cs="宋体"/>
          <w:szCs w:val="22"/>
        </w:rPr>
        <w:t>统计</w:t>
      </w:r>
      <w:r>
        <w:tab/>
      </w:r>
      <w:r>
        <w:fldChar w:fldCharType="begin"/>
      </w:r>
      <w:r>
        <w:instrText xml:space="preserve"> PAGEREF _Toc22558 </w:instrText>
      </w:r>
      <w:r>
        <w:fldChar w:fldCharType="separate"/>
      </w:r>
      <w:r>
        <w:t>12</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_Toc8878 </w:instrText>
      </w:r>
      <w:r>
        <w:rPr>
          <w:rFonts w:hint="eastAsia" w:ascii="宋体" w:hAnsi="宋体" w:eastAsia="宋体" w:cs="宋体"/>
        </w:rPr>
        <w:fldChar w:fldCharType="separate"/>
      </w:r>
      <w:r>
        <w:rPr>
          <w:rFonts w:hint="eastAsia" w:ascii="宋体" w:hAnsi="宋体" w:eastAsia="宋体" w:cs="宋体"/>
          <w:szCs w:val="22"/>
        </w:rPr>
        <w:t>表2-1</w:t>
      </w:r>
      <w:r>
        <w:rPr>
          <w:rFonts w:hint="eastAsia" w:ascii="宋体" w:hAnsi="宋体" w:eastAsia="宋体" w:cs="宋体"/>
          <w:szCs w:val="22"/>
          <w:lang w:val="en-US" w:eastAsia="zh-CN"/>
        </w:rPr>
        <w:t>0</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届毕业生分民族就业</w:t>
      </w:r>
      <w:r>
        <w:rPr>
          <w:rFonts w:hint="eastAsia" w:ascii="宋体" w:hAnsi="宋体" w:eastAsia="宋体" w:cs="宋体"/>
          <w:szCs w:val="22"/>
          <w:lang w:val="en-US" w:eastAsia="zh-CN"/>
        </w:rPr>
        <w:t>率</w:t>
      </w:r>
      <w:r>
        <w:rPr>
          <w:rFonts w:hint="eastAsia" w:ascii="宋体" w:hAnsi="宋体" w:eastAsia="宋体" w:cs="宋体"/>
          <w:szCs w:val="22"/>
        </w:rPr>
        <w:t>统计</w:t>
      </w:r>
      <w:r>
        <w:tab/>
      </w:r>
      <w:r>
        <w:fldChar w:fldCharType="begin"/>
      </w:r>
      <w:r>
        <w:instrText xml:space="preserve"> PAGEREF _Toc8878 </w:instrText>
      </w:r>
      <w:r>
        <w:fldChar w:fldCharType="separate"/>
      </w:r>
      <w:r>
        <w:t>13</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_Toc16548 </w:instrText>
      </w:r>
      <w:r>
        <w:rPr>
          <w:rFonts w:hint="eastAsia" w:ascii="宋体" w:hAnsi="宋体" w:eastAsia="宋体" w:cs="宋体"/>
        </w:rPr>
        <w:fldChar w:fldCharType="separate"/>
      </w:r>
      <w:r>
        <w:rPr>
          <w:rFonts w:hint="eastAsia" w:ascii="宋体" w:hAnsi="宋体" w:eastAsia="宋体" w:cs="宋体"/>
          <w:szCs w:val="22"/>
        </w:rPr>
        <w:t>表2-1</w:t>
      </w:r>
      <w:r>
        <w:rPr>
          <w:rFonts w:hint="eastAsia" w:ascii="宋体" w:hAnsi="宋体" w:eastAsia="宋体" w:cs="宋体"/>
          <w:szCs w:val="22"/>
          <w:lang w:val="en-US" w:eastAsia="zh-CN"/>
        </w:rPr>
        <w:t>1</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届毕业生分城乡生源就业</w:t>
      </w:r>
      <w:r>
        <w:rPr>
          <w:rFonts w:hint="eastAsia" w:ascii="宋体" w:hAnsi="宋体" w:eastAsia="宋体" w:cs="宋体"/>
          <w:szCs w:val="22"/>
          <w:lang w:val="en-US" w:eastAsia="zh-CN"/>
        </w:rPr>
        <w:t>率</w:t>
      </w:r>
      <w:r>
        <w:rPr>
          <w:rFonts w:hint="eastAsia" w:ascii="宋体" w:hAnsi="宋体" w:eastAsia="宋体" w:cs="宋体"/>
          <w:szCs w:val="22"/>
        </w:rPr>
        <w:t>统计</w:t>
      </w:r>
      <w:r>
        <w:tab/>
      </w:r>
      <w:r>
        <w:fldChar w:fldCharType="begin"/>
      </w:r>
      <w:r>
        <w:instrText xml:space="preserve"> PAGEREF _Toc16548 </w:instrText>
      </w:r>
      <w:r>
        <w:fldChar w:fldCharType="separate"/>
      </w:r>
      <w:r>
        <w:t>14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_Toc11521 </w:instrText>
      </w:r>
      <w:r>
        <w:rPr>
          <w:rFonts w:hint="eastAsia" w:ascii="宋体" w:hAnsi="宋体" w:eastAsia="宋体" w:cs="宋体"/>
        </w:rPr>
        <w:fldChar w:fldCharType="separate"/>
      </w:r>
      <w:r>
        <w:rPr>
          <w:rFonts w:hint="eastAsia" w:ascii="宋体" w:hAnsi="宋体" w:eastAsia="宋体" w:cs="宋体"/>
          <w:szCs w:val="22"/>
        </w:rPr>
        <w:t>表2-1</w:t>
      </w:r>
      <w:r>
        <w:rPr>
          <w:rFonts w:hint="eastAsia" w:ascii="宋体" w:hAnsi="宋体" w:eastAsia="宋体" w:cs="宋体"/>
          <w:szCs w:val="22"/>
          <w:lang w:val="en-US" w:eastAsia="zh-CN"/>
        </w:rPr>
        <w:t>2</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届毕业生分生源地就业</w:t>
      </w:r>
      <w:r>
        <w:rPr>
          <w:rFonts w:hint="eastAsia" w:ascii="宋体" w:hAnsi="宋体" w:eastAsia="宋体" w:cs="宋体"/>
          <w:szCs w:val="22"/>
          <w:lang w:val="en-US" w:eastAsia="zh-CN"/>
        </w:rPr>
        <w:t>率</w:t>
      </w:r>
      <w:r>
        <w:rPr>
          <w:rFonts w:hint="eastAsia" w:ascii="宋体" w:hAnsi="宋体" w:eastAsia="宋体" w:cs="宋体"/>
          <w:szCs w:val="22"/>
        </w:rPr>
        <w:t>统计</w:t>
      </w:r>
      <w:r>
        <w:tab/>
      </w:r>
      <w:r>
        <w:fldChar w:fldCharType="begin"/>
      </w:r>
      <w:r>
        <w:instrText xml:space="preserve"> PAGEREF _Toc11521 </w:instrText>
      </w:r>
      <w:r>
        <w:fldChar w:fldCharType="separate"/>
      </w:r>
      <w:r>
        <w:t>14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_Toc6047 </w:instrText>
      </w:r>
      <w:r>
        <w:rPr>
          <w:rFonts w:hint="eastAsia" w:ascii="宋体" w:hAnsi="宋体" w:eastAsia="宋体" w:cs="宋体"/>
        </w:rPr>
        <w:fldChar w:fldCharType="separate"/>
      </w:r>
      <w:r>
        <w:rPr>
          <w:rFonts w:hint="eastAsia" w:ascii="宋体" w:hAnsi="宋体" w:eastAsia="宋体" w:cs="宋体"/>
          <w:szCs w:val="22"/>
        </w:rPr>
        <w:t>图2-1  20</w:t>
      </w:r>
      <w:r>
        <w:rPr>
          <w:rFonts w:hint="eastAsia" w:ascii="宋体" w:hAnsi="宋体" w:eastAsia="宋体" w:cs="宋体"/>
          <w:szCs w:val="22"/>
          <w:lang w:val="en-US" w:eastAsia="zh-CN"/>
        </w:rPr>
        <w:t>20</w:t>
      </w:r>
      <w:r>
        <w:rPr>
          <w:rFonts w:hint="eastAsia" w:ascii="宋体" w:hAnsi="宋体" w:eastAsia="宋体" w:cs="宋体"/>
          <w:szCs w:val="22"/>
        </w:rPr>
        <w:t>届困难类别毕业生就业</w:t>
      </w:r>
      <w:r>
        <w:rPr>
          <w:rFonts w:hint="eastAsia" w:ascii="宋体" w:hAnsi="宋体" w:eastAsia="宋体" w:cs="宋体"/>
          <w:szCs w:val="22"/>
          <w:lang w:val="en-US" w:eastAsia="zh-CN"/>
        </w:rPr>
        <w:t>率</w:t>
      </w:r>
      <w:r>
        <w:rPr>
          <w:rFonts w:hint="eastAsia" w:ascii="宋体" w:hAnsi="宋体" w:eastAsia="宋体" w:cs="宋体"/>
          <w:szCs w:val="22"/>
        </w:rPr>
        <w:t>统计图</w:t>
      </w:r>
      <w:r>
        <w:tab/>
      </w:r>
      <w:r>
        <w:fldChar w:fldCharType="begin"/>
      </w:r>
      <w:r>
        <w:instrText xml:space="preserve"> PAGEREF _Toc6047 </w:instrText>
      </w:r>
      <w:r>
        <w:fldChar w:fldCharType="separate"/>
      </w:r>
      <w:r>
        <w:t>15</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_Toc340 </w:instrText>
      </w:r>
      <w:r>
        <w:rPr>
          <w:rFonts w:hint="eastAsia" w:ascii="宋体" w:hAnsi="宋体" w:eastAsia="宋体" w:cs="宋体"/>
        </w:rPr>
        <w:fldChar w:fldCharType="separate"/>
      </w:r>
      <w:r>
        <w:rPr>
          <w:rFonts w:hint="eastAsia" w:ascii="宋体" w:hAnsi="宋体" w:eastAsia="宋体" w:cs="宋体"/>
          <w:szCs w:val="22"/>
        </w:rPr>
        <w:t>图2-</w:t>
      </w:r>
      <w:r>
        <w:rPr>
          <w:rFonts w:hint="eastAsia" w:ascii="宋体" w:hAnsi="宋体" w:eastAsia="宋体" w:cs="宋体"/>
          <w:szCs w:val="22"/>
          <w:lang w:val="en-US" w:eastAsia="zh-CN"/>
        </w:rPr>
        <w:t>2</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届毕业生就业</w:t>
      </w:r>
      <w:r>
        <w:rPr>
          <w:rFonts w:hint="eastAsia" w:ascii="宋体" w:hAnsi="宋体" w:eastAsia="宋体" w:cs="宋体"/>
          <w:szCs w:val="22"/>
          <w:lang w:val="en-US" w:eastAsia="zh-CN"/>
        </w:rPr>
        <w:t>区域分</w:t>
      </w:r>
      <w:r>
        <w:rPr>
          <w:rFonts w:hint="eastAsia" w:ascii="宋体" w:hAnsi="宋体" w:eastAsia="宋体" w:cs="宋体"/>
          <w:szCs w:val="22"/>
        </w:rPr>
        <w:t>布图</w:t>
      </w:r>
      <w:r>
        <w:tab/>
      </w:r>
      <w:r>
        <w:fldChar w:fldCharType="begin"/>
      </w:r>
      <w:r>
        <w:instrText xml:space="preserve"> PAGEREF _Toc340 </w:instrText>
      </w:r>
      <w:r>
        <w:fldChar w:fldCharType="separate"/>
      </w:r>
      <w:r>
        <w:t>16</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_Toc23934 </w:instrText>
      </w:r>
      <w:r>
        <w:rPr>
          <w:rFonts w:hint="eastAsia" w:ascii="宋体" w:hAnsi="宋体" w:eastAsia="宋体" w:cs="宋体"/>
        </w:rPr>
        <w:fldChar w:fldCharType="separate"/>
      </w:r>
      <w:r>
        <w:rPr>
          <w:rFonts w:hint="eastAsia" w:ascii="宋体" w:hAnsi="宋体" w:eastAsia="宋体" w:cs="宋体"/>
          <w:szCs w:val="22"/>
        </w:rPr>
        <w:t>图2-</w:t>
      </w:r>
      <w:r>
        <w:rPr>
          <w:rFonts w:hint="eastAsia" w:ascii="宋体" w:hAnsi="宋体" w:eastAsia="宋体" w:cs="宋体"/>
          <w:szCs w:val="22"/>
          <w:lang w:val="en-US" w:eastAsia="zh-CN"/>
        </w:rPr>
        <w:t>3</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届毕业生就业地区类型分布图</w:t>
      </w:r>
      <w:r>
        <w:tab/>
      </w:r>
      <w:r>
        <w:fldChar w:fldCharType="begin"/>
      </w:r>
      <w:r>
        <w:instrText xml:space="preserve"> PAGEREF _Toc23934 </w:instrText>
      </w:r>
      <w:r>
        <w:fldChar w:fldCharType="separate"/>
      </w:r>
      <w:r>
        <w:t>17</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_Toc31571 </w:instrText>
      </w:r>
      <w:r>
        <w:rPr>
          <w:rFonts w:hint="eastAsia" w:ascii="宋体" w:hAnsi="宋体" w:eastAsia="宋体" w:cs="宋体"/>
        </w:rPr>
        <w:fldChar w:fldCharType="separate"/>
      </w:r>
      <w:r>
        <w:rPr>
          <w:rFonts w:hint="eastAsia" w:ascii="宋体" w:hAnsi="宋体" w:eastAsia="宋体" w:cs="宋体"/>
          <w:szCs w:val="22"/>
        </w:rPr>
        <w:t>表2-1</w:t>
      </w:r>
      <w:r>
        <w:rPr>
          <w:rFonts w:hint="eastAsia" w:ascii="宋体" w:hAnsi="宋体" w:eastAsia="宋体" w:cs="宋体"/>
          <w:szCs w:val="22"/>
          <w:lang w:val="en-US" w:eastAsia="zh-CN"/>
        </w:rPr>
        <w:t>3</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届毕业生就业</w:t>
      </w:r>
      <w:r>
        <w:rPr>
          <w:rFonts w:hint="eastAsia" w:ascii="宋体" w:hAnsi="宋体" w:eastAsia="宋体" w:cs="宋体"/>
          <w:szCs w:val="22"/>
          <w:lang w:val="en-US" w:eastAsia="zh-CN"/>
        </w:rPr>
        <w:t>省（市/自治区）</w:t>
      </w:r>
      <w:r>
        <w:rPr>
          <w:rFonts w:hint="eastAsia" w:ascii="宋体" w:hAnsi="宋体" w:eastAsia="宋体" w:cs="宋体"/>
          <w:szCs w:val="22"/>
        </w:rPr>
        <w:t>分布情况统计</w:t>
      </w:r>
      <w:r>
        <w:tab/>
      </w:r>
      <w:r>
        <w:fldChar w:fldCharType="begin"/>
      </w:r>
      <w:r>
        <w:instrText xml:space="preserve"> PAGEREF _Toc31571 </w:instrText>
      </w:r>
      <w:r>
        <w:fldChar w:fldCharType="separate"/>
      </w:r>
      <w:r>
        <w:t>18</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_Toc20556 </w:instrText>
      </w:r>
      <w:r>
        <w:rPr>
          <w:rFonts w:hint="eastAsia" w:ascii="宋体" w:hAnsi="宋体" w:eastAsia="宋体" w:cs="宋体"/>
        </w:rPr>
        <w:fldChar w:fldCharType="separate"/>
      </w:r>
      <w:r>
        <w:rPr>
          <w:rFonts w:hint="eastAsia" w:ascii="宋体" w:hAnsi="宋体" w:eastAsia="宋体" w:cs="宋体"/>
          <w:szCs w:val="22"/>
        </w:rPr>
        <w:t>表2-1</w:t>
      </w:r>
      <w:r>
        <w:rPr>
          <w:rFonts w:hint="eastAsia" w:ascii="宋体" w:hAnsi="宋体" w:eastAsia="宋体" w:cs="宋体"/>
          <w:szCs w:val="22"/>
          <w:lang w:val="en-US" w:eastAsia="zh-CN"/>
        </w:rPr>
        <w:t>4</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届毕业生湖北省内就业地域分布情况统计</w:t>
      </w:r>
      <w:r>
        <w:tab/>
      </w:r>
      <w:r>
        <w:fldChar w:fldCharType="begin"/>
      </w:r>
      <w:r>
        <w:instrText xml:space="preserve"> PAGEREF _Toc20556 </w:instrText>
      </w:r>
      <w:r>
        <w:fldChar w:fldCharType="separate"/>
      </w:r>
      <w:r>
        <w:t>19</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_Toc13736 </w:instrText>
      </w:r>
      <w:r>
        <w:rPr>
          <w:rFonts w:hint="eastAsia" w:ascii="宋体" w:hAnsi="宋体" w:eastAsia="宋体" w:cs="宋体"/>
        </w:rPr>
        <w:fldChar w:fldCharType="separate"/>
      </w:r>
      <w:r>
        <w:rPr>
          <w:rFonts w:hint="eastAsia" w:ascii="宋体" w:hAnsi="宋体" w:eastAsia="宋体" w:cs="宋体"/>
          <w:szCs w:val="22"/>
        </w:rPr>
        <w:t>图2-4  20</w:t>
      </w:r>
      <w:r>
        <w:rPr>
          <w:rFonts w:hint="eastAsia" w:ascii="宋体" w:hAnsi="宋体" w:eastAsia="宋体" w:cs="宋体"/>
          <w:szCs w:val="22"/>
          <w:lang w:val="en-US" w:eastAsia="zh-CN"/>
        </w:rPr>
        <w:t>20</w:t>
      </w:r>
      <w:r>
        <w:rPr>
          <w:rFonts w:hint="eastAsia" w:ascii="宋体" w:hAnsi="宋体" w:eastAsia="宋体" w:cs="宋体"/>
          <w:szCs w:val="22"/>
        </w:rPr>
        <w:t>届省内、外生源毕业生在省内、外就业所占比例</w:t>
      </w:r>
      <w:r>
        <w:tab/>
      </w:r>
      <w:r>
        <w:fldChar w:fldCharType="begin"/>
      </w:r>
      <w:r>
        <w:instrText xml:space="preserve"> PAGEREF _Toc13736 </w:instrText>
      </w:r>
      <w:r>
        <w:fldChar w:fldCharType="separate"/>
      </w:r>
      <w:r>
        <w:t>20</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_Toc18861 </w:instrText>
      </w:r>
      <w:r>
        <w:rPr>
          <w:rFonts w:hint="eastAsia" w:ascii="宋体" w:hAnsi="宋体" w:eastAsia="宋体" w:cs="宋体"/>
        </w:rPr>
        <w:fldChar w:fldCharType="separate"/>
      </w:r>
      <w:r>
        <w:rPr>
          <w:rFonts w:hint="eastAsia" w:ascii="宋体" w:hAnsi="宋体" w:eastAsia="宋体" w:cs="宋体"/>
          <w:szCs w:val="22"/>
        </w:rPr>
        <w:t>图2-5  2</w:t>
      </w:r>
      <w:r>
        <w:rPr>
          <w:rFonts w:hint="eastAsia" w:ascii="宋体" w:hAnsi="宋体" w:eastAsia="宋体" w:cs="宋体"/>
          <w:szCs w:val="22"/>
          <w:lang w:val="en-US" w:eastAsia="zh-CN"/>
        </w:rPr>
        <w:t>020</w:t>
      </w:r>
      <w:r>
        <w:rPr>
          <w:rFonts w:hint="eastAsia" w:ascii="宋体" w:hAnsi="宋体" w:eastAsia="宋体" w:cs="宋体"/>
          <w:szCs w:val="22"/>
        </w:rPr>
        <w:t>届荆门市生源毕业生在荆门市内、外就业所占比例</w:t>
      </w:r>
      <w:r>
        <w:tab/>
      </w:r>
      <w:r>
        <w:fldChar w:fldCharType="begin"/>
      </w:r>
      <w:r>
        <w:instrText xml:space="preserve"> PAGEREF _Toc18861 </w:instrText>
      </w:r>
      <w:r>
        <w:fldChar w:fldCharType="separate"/>
      </w:r>
      <w:r>
        <w:t>20</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_Toc5577 </w:instrText>
      </w:r>
      <w:r>
        <w:rPr>
          <w:rFonts w:hint="eastAsia" w:ascii="宋体" w:hAnsi="宋体" w:eastAsia="宋体" w:cs="宋体"/>
        </w:rPr>
        <w:fldChar w:fldCharType="separate"/>
      </w:r>
      <w:r>
        <w:rPr>
          <w:rFonts w:hint="eastAsia" w:ascii="宋体" w:hAnsi="宋体" w:eastAsia="宋体" w:cs="宋体"/>
          <w:szCs w:val="22"/>
        </w:rPr>
        <w:t>表2-1</w:t>
      </w:r>
      <w:r>
        <w:rPr>
          <w:rFonts w:hint="eastAsia" w:ascii="宋体" w:hAnsi="宋体" w:eastAsia="宋体" w:cs="宋体"/>
          <w:szCs w:val="22"/>
          <w:lang w:val="en-US" w:eastAsia="zh-CN"/>
        </w:rPr>
        <w:t>5</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届毕业生就业单位性质统计</w:t>
      </w:r>
      <w:r>
        <w:tab/>
      </w:r>
      <w:r>
        <w:fldChar w:fldCharType="begin"/>
      </w:r>
      <w:r>
        <w:instrText xml:space="preserve"> PAGEREF _Toc5577 </w:instrText>
      </w:r>
      <w:r>
        <w:fldChar w:fldCharType="separate"/>
      </w:r>
      <w:r>
        <w:t>21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_Toc30034 </w:instrText>
      </w:r>
      <w:r>
        <w:rPr>
          <w:rFonts w:hint="eastAsia" w:ascii="宋体" w:hAnsi="宋体" w:eastAsia="宋体" w:cs="宋体"/>
        </w:rPr>
        <w:fldChar w:fldCharType="separate"/>
      </w:r>
      <w:r>
        <w:rPr>
          <w:rFonts w:hint="eastAsia" w:ascii="宋体" w:hAnsi="宋体" w:eastAsia="宋体" w:cs="宋体"/>
          <w:szCs w:val="22"/>
        </w:rPr>
        <w:t>表2-1</w:t>
      </w:r>
      <w:r>
        <w:rPr>
          <w:rFonts w:hint="eastAsia" w:ascii="宋体" w:hAnsi="宋体" w:eastAsia="宋体" w:cs="宋体"/>
          <w:szCs w:val="22"/>
          <w:lang w:val="en-US" w:eastAsia="zh-CN"/>
        </w:rPr>
        <w:t>6</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届毕业生就业单位行业统计</w:t>
      </w:r>
      <w:r>
        <w:tab/>
      </w:r>
      <w:r>
        <w:fldChar w:fldCharType="begin"/>
      </w:r>
      <w:r>
        <w:instrText xml:space="preserve"> PAGEREF _Toc30034 </w:instrText>
      </w:r>
      <w:r>
        <w:fldChar w:fldCharType="separate"/>
      </w:r>
      <w:r>
        <w:t>22</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_Toc21131 </w:instrText>
      </w:r>
      <w:r>
        <w:rPr>
          <w:rFonts w:hint="eastAsia" w:ascii="宋体" w:hAnsi="宋体" w:eastAsia="宋体" w:cs="宋体"/>
        </w:rPr>
        <w:fldChar w:fldCharType="separate"/>
      </w:r>
      <w:r>
        <w:rPr>
          <w:rFonts w:hint="eastAsia" w:ascii="宋体" w:hAnsi="宋体" w:eastAsia="宋体" w:cs="宋体"/>
          <w:szCs w:val="22"/>
        </w:rPr>
        <w:t>表2-1</w:t>
      </w:r>
      <w:r>
        <w:rPr>
          <w:rFonts w:hint="eastAsia" w:ascii="宋体" w:hAnsi="宋体" w:eastAsia="宋体" w:cs="宋体"/>
          <w:szCs w:val="22"/>
          <w:lang w:val="en-US" w:eastAsia="zh-CN"/>
        </w:rPr>
        <w:t>7</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届毕业生就业工作职位类型统计</w:t>
      </w:r>
      <w:r>
        <w:tab/>
      </w:r>
      <w:r>
        <w:fldChar w:fldCharType="begin"/>
      </w:r>
      <w:r>
        <w:instrText xml:space="preserve"> PAGEREF _Toc21131 </w:instrText>
      </w:r>
      <w:r>
        <w:fldChar w:fldCharType="separate"/>
      </w:r>
      <w:r>
        <w:t>23</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_Toc8672 </w:instrText>
      </w:r>
      <w:r>
        <w:rPr>
          <w:rFonts w:hint="eastAsia" w:ascii="宋体" w:hAnsi="宋体" w:eastAsia="宋体" w:cs="宋体"/>
        </w:rPr>
        <w:fldChar w:fldCharType="separate"/>
      </w:r>
      <w:r>
        <w:rPr>
          <w:rFonts w:hint="eastAsia" w:ascii="宋体" w:hAnsi="宋体" w:eastAsia="宋体" w:cs="宋体"/>
          <w:szCs w:val="22"/>
        </w:rPr>
        <w:t>表2-1</w:t>
      </w:r>
      <w:r>
        <w:rPr>
          <w:rFonts w:hint="eastAsia" w:ascii="宋体" w:hAnsi="宋体" w:eastAsia="宋体" w:cs="宋体"/>
          <w:szCs w:val="22"/>
          <w:lang w:val="en-US" w:eastAsia="zh-CN"/>
        </w:rPr>
        <w:t>8</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届毕业生升学情况统计</w:t>
      </w:r>
      <w:r>
        <w:tab/>
      </w:r>
      <w:r>
        <w:fldChar w:fldCharType="begin"/>
      </w:r>
      <w:r>
        <w:instrText xml:space="preserve"> PAGEREF _Toc8672 </w:instrText>
      </w:r>
      <w:r>
        <w:fldChar w:fldCharType="separate"/>
      </w:r>
      <w:r>
        <w:t>24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_Toc12420 </w:instrText>
      </w:r>
      <w:r>
        <w:rPr>
          <w:rFonts w:hint="eastAsia" w:ascii="宋体" w:hAnsi="宋体" w:eastAsia="宋体" w:cs="宋体"/>
        </w:rPr>
        <w:fldChar w:fldCharType="separate"/>
      </w:r>
      <w:r>
        <w:rPr>
          <w:rFonts w:hint="eastAsia" w:ascii="宋体" w:hAnsi="宋体" w:eastAsia="宋体" w:cs="宋体"/>
          <w:szCs w:val="22"/>
        </w:rPr>
        <w:t>表2-</w:t>
      </w:r>
      <w:r>
        <w:rPr>
          <w:rFonts w:hint="eastAsia" w:ascii="宋体" w:hAnsi="宋体" w:eastAsia="宋体" w:cs="宋体"/>
          <w:szCs w:val="22"/>
          <w:lang w:val="en-US" w:eastAsia="zh-CN"/>
        </w:rPr>
        <w:t>19</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届本科毕业生分学院升学情况统计</w:t>
      </w:r>
      <w:r>
        <w:tab/>
      </w:r>
      <w:r>
        <w:fldChar w:fldCharType="begin"/>
      </w:r>
      <w:r>
        <w:instrText xml:space="preserve"> PAGEREF _Toc12420 </w:instrText>
      </w:r>
      <w:r>
        <w:fldChar w:fldCharType="separate"/>
      </w:r>
      <w:r>
        <w:t>24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_Toc3796 </w:instrText>
      </w:r>
      <w:r>
        <w:rPr>
          <w:rFonts w:hint="eastAsia" w:ascii="宋体" w:hAnsi="宋体" w:eastAsia="宋体" w:cs="宋体"/>
        </w:rPr>
        <w:fldChar w:fldCharType="separate"/>
      </w:r>
      <w:r>
        <w:rPr>
          <w:rFonts w:hint="eastAsia" w:ascii="宋体" w:hAnsi="宋体" w:eastAsia="宋体" w:cs="宋体"/>
          <w:szCs w:val="22"/>
        </w:rPr>
        <w:t>表2-</w:t>
      </w:r>
      <w:r>
        <w:rPr>
          <w:rFonts w:hint="eastAsia" w:ascii="宋体" w:hAnsi="宋体" w:eastAsia="宋体" w:cs="宋体"/>
          <w:szCs w:val="22"/>
          <w:lang w:val="en-US" w:eastAsia="zh-CN"/>
        </w:rPr>
        <w:t>20</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届本科毕业生分专业升学</w:t>
      </w:r>
      <w:r>
        <w:rPr>
          <w:rFonts w:hint="eastAsia" w:ascii="宋体" w:hAnsi="宋体" w:eastAsia="宋体" w:cs="宋体"/>
          <w:szCs w:val="22"/>
          <w:lang w:val="en-US" w:eastAsia="zh-CN"/>
        </w:rPr>
        <w:t>情况</w:t>
      </w:r>
      <w:r>
        <w:rPr>
          <w:rFonts w:hint="eastAsia" w:ascii="宋体" w:hAnsi="宋体" w:eastAsia="宋体" w:cs="宋体"/>
          <w:szCs w:val="22"/>
        </w:rPr>
        <w:t>统计</w:t>
      </w:r>
      <w:r>
        <w:tab/>
      </w:r>
      <w:r>
        <w:fldChar w:fldCharType="begin"/>
      </w:r>
      <w:r>
        <w:instrText xml:space="preserve"> PAGEREF _Toc3796 </w:instrText>
      </w:r>
      <w:r>
        <w:fldChar w:fldCharType="separate"/>
      </w:r>
      <w:r>
        <w:t>25</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_Toc12381 </w:instrText>
      </w:r>
      <w:r>
        <w:rPr>
          <w:rFonts w:hint="eastAsia" w:ascii="宋体" w:hAnsi="宋体" w:eastAsia="宋体" w:cs="宋体"/>
        </w:rPr>
        <w:fldChar w:fldCharType="separate"/>
      </w:r>
      <w:r>
        <w:rPr>
          <w:rFonts w:hint="eastAsia" w:ascii="宋体" w:hAnsi="宋体" w:eastAsia="宋体" w:cs="宋体"/>
          <w:szCs w:val="22"/>
        </w:rPr>
        <w:t>表2-2</w:t>
      </w:r>
      <w:r>
        <w:rPr>
          <w:rFonts w:hint="eastAsia" w:ascii="宋体" w:hAnsi="宋体" w:eastAsia="宋体" w:cs="宋体"/>
          <w:szCs w:val="22"/>
          <w:lang w:val="en-US" w:eastAsia="zh-CN"/>
        </w:rPr>
        <w:t>1</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届专科毕业生分专业升学</w:t>
      </w:r>
      <w:r>
        <w:rPr>
          <w:rFonts w:hint="eastAsia" w:ascii="宋体" w:hAnsi="宋体" w:eastAsia="宋体" w:cs="宋体"/>
          <w:szCs w:val="22"/>
          <w:lang w:val="en-US" w:eastAsia="zh-CN"/>
        </w:rPr>
        <w:t>情况</w:t>
      </w:r>
      <w:r>
        <w:rPr>
          <w:rFonts w:hint="eastAsia" w:ascii="宋体" w:hAnsi="宋体" w:eastAsia="宋体" w:cs="宋体"/>
          <w:szCs w:val="22"/>
        </w:rPr>
        <w:t>统计</w:t>
      </w:r>
      <w:r>
        <w:tab/>
      </w:r>
      <w:r>
        <w:fldChar w:fldCharType="begin"/>
      </w:r>
      <w:r>
        <w:instrText xml:space="preserve"> PAGEREF _Toc12381 </w:instrText>
      </w:r>
      <w:r>
        <w:fldChar w:fldCharType="separate"/>
      </w:r>
      <w:r>
        <w:t>26</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_Toc17606 </w:instrText>
      </w:r>
      <w:r>
        <w:rPr>
          <w:rFonts w:hint="eastAsia" w:ascii="宋体" w:hAnsi="宋体" w:eastAsia="宋体" w:cs="宋体"/>
        </w:rPr>
        <w:fldChar w:fldCharType="separate"/>
      </w:r>
      <w:r>
        <w:rPr>
          <w:rFonts w:hint="eastAsia" w:ascii="宋体" w:hAnsi="宋体" w:eastAsia="宋体" w:cs="宋体"/>
          <w:szCs w:val="22"/>
        </w:rPr>
        <w:t>图2-6  20</w:t>
      </w:r>
      <w:r>
        <w:rPr>
          <w:rFonts w:hint="eastAsia" w:ascii="宋体" w:hAnsi="宋体" w:eastAsia="宋体" w:cs="宋体"/>
          <w:szCs w:val="22"/>
          <w:lang w:val="en-US" w:eastAsia="zh-CN"/>
        </w:rPr>
        <w:t>20</w:t>
      </w:r>
      <w:r>
        <w:rPr>
          <w:rFonts w:hint="eastAsia" w:ascii="宋体" w:hAnsi="宋体" w:eastAsia="宋体" w:cs="宋体"/>
          <w:szCs w:val="22"/>
        </w:rPr>
        <w:t>届毕业生未就业原因统计</w:t>
      </w:r>
      <w:r>
        <w:tab/>
      </w:r>
      <w:r>
        <w:fldChar w:fldCharType="begin"/>
      </w:r>
      <w:r>
        <w:instrText xml:space="preserve"> PAGEREF _Toc17606 </w:instrText>
      </w:r>
      <w:r>
        <w:fldChar w:fldCharType="separate"/>
      </w:r>
      <w:r>
        <w:t>27</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_Toc20781 </w:instrText>
      </w:r>
      <w:r>
        <w:rPr>
          <w:rFonts w:hint="eastAsia" w:ascii="宋体" w:hAnsi="宋体" w:eastAsia="宋体" w:cs="宋体"/>
        </w:rPr>
        <w:fldChar w:fldCharType="separate"/>
      </w:r>
      <w:r>
        <w:rPr>
          <w:rFonts w:hint="eastAsia" w:ascii="宋体" w:hAnsi="宋体" w:eastAsia="宋体" w:cs="宋体"/>
          <w:kern w:val="0"/>
          <w:szCs w:val="32"/>
        </w:rPr>
        <w:t>第三部分  2017-</w:t>
      </w:r>
      <w:r>
        <w:rPr>
          <w:rFonts w:hint="eastAsia" w:ascii="宋体" w:hAnsi="宋体" w:eastAsia="宋体" w:cs="宋体"/>
          <w:kern w:val="0"/>
          <w:szCs w:val="32"/>
          <w:lang w:val="en-US" w:eastAsia="zh-CN"/>
        </w:rPr>
        <w:t>2020</w:t>
      </w:r>
      <w:r>
        <w:rPr>
          <w:rFonts w:hint="eastAsia" w:ascii="宋体" w:hAnsi="宋体" w:eastAsia="宋体" w:cs="宋体"/>
          <w:kern w:val="0"/>
          <w:szCs w:val="32"/>
        </w:rPr>
        <w:t>届毕业生就业变化趋势</w:t>
      </w:r>
      <w:r>
        <w:tab/>
      </w:r>
      <w:r>
        <w:fldChar w:fldCharType="begin"/>
      </w:r>
      <w:r>
        <w:instrText xml:space="preserve"> PAGEREF _Toc20781 </w:instrText>
      </w:r>
      <w:r>
        <w:fldChar w:fldCharType="separate"/>
      </w:r>
      <w:r>
        <w:t>28</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_Toc28935 </w:instrText>
      </w:r>
      <w:r>
        <w:rPr>
          <w:rFonts w:hint="eastAsia" w:ascii="宋体" w:hAnsi="宋体" w:eastAsia="宋体" w:cs="宋体"/>
        </w:rPr>
        <w:fldChar w:fldCharType="separate"/>
      </w:r>
      <w:r>
        <w:rPr>
          <w:rFonts w:hint="eastAsia" w:ascii="宋体" w:hAnsi="宋体" w:eastAsia="宋体" w:cs="宋体"/>
          <w:szCs w:val="22"/>
        </w:rPr>
        <w:t>图3-1  2017-20</w:t>
      </w:r>
      <w:r>
        <w:rPr>
          <w:rFonts w:hint="eastAsia" w:ascii="宋体" w:hAnsi="宋体" w:eastAsia="宋体" w:cs="宋体"/>
          <w:szCs w:val="22"/>
          <w:lang w:val="en-US" w:eastAsia="zh-CN"/>
        </w:rPr>
        <w:t>20</w:t>
      </w:r>
      <w:r>
        <w:rPr>
          <w:rFonts w:hint="eastAsia" w:ascii="宋体" w:hAnsi="宋体" w:eastAsia="宋体" w:cs="宋体"/>
          <w:szCs w:val="22"/>
        </w:rPr>
        <w:t>届毕业生就业率变化趋势</w:t>
      </w:r>
      <w:r>
        <w:tab/>
      </w:r>
      <w:r>
        <w:fldChar w:fldCharType="begin"/>
      </w:r>
      <w:r>
        <w:instrText xml:space="preserve"> PAGEREF _Toc28935 </w:instrText>
      </w:r>
      <w:r>
        <w:fldChar w:fldCharType="separate"/>
      </w:r>
      <w:r>
        <w:t>28</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_Toc7287 </w:instrText>
      </w:r>
      <w:r>
        <w:rPr>
          <w:rFonts w:hint="eastAsia" w:ascii="宋体" w:hAnsi="宋体" w:eastAsia="宋体" w:cs="宋体"/>
        </w:rPr>
        <w:fldChar w:fldCharType="separate"/>
      </w:r>
      <w:r>
        <w:rPr>
          <w:rFonts w:hint="eastAsia" w:ascii="宋体" w:hAnsi="宋体" w:eastAsia="宋体" w:cs="宋体"/>
          <w:szCs w:val="22"/>
        </w:rPr>
        <w:t>图3-2  2017-2</w:t>
      </w:r>
      <w:r>
        <w:rPr>
          <w:rFonts w:hint="eastAsia" w:ascii="宋体" w:hAnsi="宋体" w:eastAsia="宋体" w:cs="宋体"/>
          <w:szCs w:val="22"/>
          <w:lang w:val="en-US" w:eastAsia="zh-CN"/>
        </w:rPr>
        <w:t>020</w:t>
      </w:r>
      <w:r>
        <w:rPr>
          <w:rFonts w:hint="eastAsia" w:ascii="宋体" w:hAnsi="宋体" w:eastAsia="宋体" w:cs="宋体"/>
          <w:szCs w:val="22"/>
        </w:rPr>
        <w:t>届毕业生升学率变化趋势</w:t>
      </w:r>
      <w:r>
        <w:tab/>
      </w:r>
      <w:r>
        <w:fldChar w:fldCharType="begin"/>
      </w:r>
      <w:r>
        <w:instrText xml:space="preserve"> PAGEREF _Toc7287 </w:instrText>
      </w:r>
      <w:r>
        <w:fldChar w:fldCharType="separate"/>
      </w:r>
      <w:r>
        <w:t>29</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_Toc10911 </w:instrText>
      </w:r>
      <w:r>
        <w:rPr>
          <w:rFonts w:hint="eastAsia" w:ascii="宋体" w:hAnsi="宋体" w:eastAsia="宋体" w:cs="宋体"/>
        </w:rPr>
        <w:fldChar w:fldCharType="separate"/>
      </w:r>
      <w:r>
        <w:rPr>
          <w:rFonts w:hint="eastAsia" w:ascii="宋体" w:hAnsi="宋体" w:eastAsia="宋体" w:cs="宋体"/>
          <w:szCs w:val="22"/>
        </w:rPr>
        <w:t>表3-1  2017-20</w:t>
      </w:r>
      <w:r>
        <w:rPr>
          <w:rFonts w:hint="eastAsia" w:ascii="宋体" w:hAnsi="宋体" w:eastAsia="宋体" w:cs="宋体"/>
          <w:szCs w:val="22"/>
          <w:lang w:val="en-US" w:eastAsia="zh-CN"/>
        </w:rPr>
        <w:t>20</w:t>
      </w:r>
      <w:r>
        <w:rPr>
          <w:rFonts w:hint="eastAsia" w:ascii="宋体" w:hAnsi="宋体" w:eastAsia="宋体" w:cs="宋体"/>
          <w:szCs w:val="22"/>
        </w:rPr>
        <w:t>届毕业生就业地域分布统计表</w:t>
      </w:r>
      <w:r>
        <w:tab/>
      </w:r>
      <w:r>
        <w:fldChar w:fldCharType="begin"/>
      </w:r>
      <w:r>
        <w:instrText xml:space="preserve"> PAGEREF _Toc10911 </w:instrText>
      </w:r>
      <w:r>
        <w:fldChar w:fldCharType="separate"/>
      </w:r>
      <w:r>
        <w:t>30</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_Toc31344 </w:instrText>
      </w:r>
      <w:r>
        <w:rPr>
          <w:rFonts w:hint="eastAsia" w:ascii="宋体" w:hAnsi="宋体" w:eastAsia="宋体" w:cs="宋体"/>
        </w:rPr>
        <w:fldChar w:fldCharType="separate"/>
      </w:r>
      <w:r>
        <w:rPr>
          <w:rFonts w:hint="eastAsia" w:ascii="宋体" w:hAnsi="宋体" w:eastAsia="宋体" w:cs="宋体"/>
          <w:szCs w:val="22"/>
        </w:rPr>
        <w:t>表3-2  2017-20</w:t>
      </w:r>
      <w:r>
        <w:rPr>
          <w:rFonts w:hint="eastAsia" w:ascii="宋体" w:hAnsi="宋体" w:eastAsia="宋体" w:cs="宋体"/>
          <w:szCs w:val="22"/>
          <w:lang w:val="en-US" w:eastAsia="zh-CN"/>
        </w:rPr>
        <w:t>20</w:t>
      </w:r>
      <w:r>
        <w:rPr>
          <w:rFonts w:hint="eastAsia" w:ascii="宋体" w:hAnsi="宋体" w:eastAsia="宋体" w:cs="宋体"/>
          <w:szCs w:val="22"/>
        </w:rPr>
        <w:t>届毕业生就业单位行业统计表</w:t>
      </w:r>
      <w:r>
        <w:tab/>
      </w:r>
      <w:r>
        <w:fldChar w:fldCharType="begin"/>
      </w:r>
      <w:r>
        <w:instrText xml:space="preserve"> PAGEREF _Toc31344 </w:instrText>
      </w:r>
      <w:r>
        <w:fldChar w:fldCharType="separate"/>
      </w:r>
      <w:r>
        <w:t>31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_Toc22799 </w:instrText>
      </w:r>
      <w:r>
        <w:rPr>
          <w:rFonts w:hint="eastAsia" w:ascii="宋体" w:hAnsi="宋体" w:eastAsia="宋体" w:cs="宋体"/>
        </w:rPr>
        <w:fldChar w:fldCharType="separate"/>
      </w:r>
      <w:r>
        <w:rPr>
          <w:rFonts w:hint="eastAsia" w:ascii="宋体" w:hAnsi="宋体" w:eastAsia="宋体" w:cs="宋体"/>
          <w:szCs w:val="22"/>
        </w:rPr>
        <w:t>表3-3  2017-20</w:t>
      </w:r>
      <w:r>
        <w:rPr>
          <w:rFonts w:hint="eastAsia" w:ascii="宋体" w:hAnsi="宋体" w:eastAsia="宋体" w:cs="宋体"/>
          <w:szCs w:val="22"/>
          <w:lang w:val="en-US" w:eastAsia="zh-CN"/>
        </w:rPr>
        <w:t>20</w:t>
      </w:r>
      <w:r>
        <w:rPr>
          <w:rFonts w:hint="eastAsia" w:ascii="宋体" w:hAnsi="宋体" w:eastAsia="宋体" w:cs="宋体"/>
          <w:szCs w:val="22"/>
        </w:rPr>
        <w:t>届毕业生就业单位性质统计表</w:t>
      </w:r>
      <w:r>
        <w:tab/>
      </w:r>
      <w:r>
        <w:fldChar w:fldCharType="begin"/>
      </w:r>
      <w:r>
        <w:instrText xml:space="preserve"> PAGEREF _Toc22799 </w:instrText>
      </w:r>
      <w:r>
        <w:fldChar w:fldCharType="separate"/>
      </w:r>
      <w:r>
        <w:t>32</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_Toc23599 </w:instrText>
      </w:r>
      <w:r>
        <w:rPr>
          <w:rFonts w:hint="eastAsia" w:ascii="宋体" w:hAnsi="宋体" w:eastAsia="宋体" w:cs="宋体"/>
        </w:rPr>
        <w:fldChar w:fldCharType="separate"/>
      </w:r>
      <w:r>
        <w:rPr>
          <w:rFonts w:hint="eastAsia" w:ascii="宋体" w:hAnsi="宋体" w:eastAsia="宋体" w:cs="宋体"/>
          <w:szCs w:val="22"/>
        </w:rPr>
        <w:t>表3-4  2017-20</w:t>
      </w:r>
      <w:r>
        <w:rPr>
          <w:rFonts w:hint="eastAsia" w:ascii="宋体" w:hAnsi="宋体" w:eastAsia="宋体" w:cs="宋体"/>
          <w:szCs w:val="22"/>
          <w:lang w:val="en-US" w:eastAsia="zh-CN"/>
        </w:rPr>
        <w:t>20</w:t>
      </w:r>
      <w:r>
        <w:rPr>
          <w:rFonts w:hint="eastAsia" w:ascii="宋体" w:hAnsi="宋体" w:eastAsia="宋体" w:cs="宋体"/>
          <w:szCs w:val="22"/>
        </w:rPr>
        <w:t>届毕业生就业工作职位统计表</w:t>
      </w:r>
      <w:r>
        <w:tab/>
      </w:r>
      <w:r>
        <w:fldChar w:fldCharType="begin"/>
      </w:r>
      <w:r>
        <w:instrText xml:space="preserve"> PAGEREF _Toc23599 </w:instrText>
      </w:r>
      <w:r>
        <w:fldChar w:fldCharType="separate"/>
      </w:r>
      <w:r>
        <w:t>33</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_Toc6725 </w:instrText>
      </w:r>
      <w:r>
        <w:rPr>
          <w:rFonts w:hint="eastAsia" w:ascii="宋体" w:hAnsi="宋体" w:eastAsia="宋体" w:cs="宋体"/>
        </w:rPr>
        <w:fldChar w:fldCharType="separate"/>
      </w:r>
      <w:r>
        <w:rPr>
          <w:rFonts w:hint="eastAsia" w:ascii="宋体" w:hAnsi="宋体" w:eastAsia="宋体" w:cs="宋体"/>
          <w:szCs w:val="22"/>
        </w:rPr>
        <w:t>图3-</w:t>
      </w:r>
      <w:r>
        <w:rPr>
          <w:rFonts w:hint="eastAsia" w:ascii="宋体" w:hAnsi="宋体" w:eastAsia="宋体" w:cs="宋体"/>
          <w:szCs w:val="22"/>
          <w:lang w:val="en-US" w:eastAsia="zh-CN"/>
        </w:rPr>
        <w:t>3</w:t>
      </w:r>
      <w:r>
        <w:rPr>
          <w:rFonts w:hint="eastAsia" w:ascii="宋体" w:hAnsi="宋体" w:eastAsia="宋体" w:cs="宋体"/>
          <w:szCs w:val="22"/>
        </w:rPr>
        <w:t xml:space="preserve">  2017-20</w:t>
      </w:r>
      <w:r>
        <w:rPr>
          <w:rFonts w:hint="eastAsia" w:ascii="宋体" w:hAnsi="宋体" w:eastAsia="宋体" w:cs="宋体"/>
          <w:szCs w:val="22"/>
          <w:lang w:val="en-US" w:eastAsia="zh-CN"/>
        </w:rPr>
        <w:t>20</w:t>
      </w:r>
      <w:r>
        <w:rPr>
          <w:rFonts w:hint="eastAsia" w:ascii="宋体" w:hAnsi="宋体" w:eastAsia="宋体" w:cs="宋体"/>
          <w:szCs w:val="22"/>
        </w:rPr>
        <w:t>届毕业生就业满意度变化趋势</w:t>
      </w:r>
      <w:r>
        <w:tab/>
      </w:r>
      <w:r>
        <w:fldChar w:fldCharType="begin"/>
      </w:r>
      <w:r>
        <w:instrText xml:space="preserve"> PAGEREF _Toc6725 </w:instrText>
      </w:r>
      <w:r>
        <w:fldChar w:fldCharType="separate"/>
      </w:r>
      <w:r>
        <w:t>34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_Toc23636 </w:instrText>
      </w:r>
      <w:r>
        <w:rPr>
          <w:rFonts w:hint="eastAsia" w:ascii="宋体" w:hAnsi="宋体" w:eastAsia="宋体" w:cs="宋体"/>
        </w:rPr>
        <w:fldChar w:fldCharType="separate"/>
      </w:r>
      <w:r>
        <w:rPr>
          <w:rFonts w:hint="eastAsia" w:ascii="宋体" w:hAnsi="宋体" w:eastAsia="宋体" w:cs="宋体"/>
          <w:szCs w:val="22"/>
        </w:rPr>
        <w:t>图3-</w:t>
      </w:r>
      <w:r>
        <w:rPr>
          <w:rFonts w:hint="eastAsia" w:ascii="宋体" w:hAnsi="宋体" w:eastAsia="宋体" w:cs="宋体"/>
          <w:szCs w:val="22"/>
          <w:lang w:val="en-US" w:eastAsia="zh-CN"/>
        </w:rPr>
        <w:t>4</w:t>
      </w:r>
      <w:r>
        <w:rPr>
          <w:rFonts w:hint="eastAsia" w:ascii="宋体" w:hAnsi="宋体" w:eastAsia="宋体" w:cs="宋体"/>
          <w:szCs w:val="22"/>
        </w:rPr>
        <w:t xml:space="preserve">  2017-20</w:t>
      </w:r>
      <w:r>
        <w:rPr>
          <w:rFonts w:hint="eastAsia" w:ascii="宋体" w:hAnsi="宋体" w:eastAsia="宋体" w:cs="宋体"/>
          <w:szCs w:val="22"/>
          <w:lang w:val="en-US" w:eastAsia="zh-CN"/>
        </w:rPr>
        <w:t>20</w:t>
      </w:r>
      <w:r>
        <w:rPr>
          <w:rFonts w:hint="eastAsia" w:ascii="宋体" w:hAnsi="宋体" w:eastAsia="宋体" w:cs="宋体"/>
          <w:szCs w:val="22"/>
        </w:rPr>
        <w:t>届毕业生专业相关度变化趋势</w:t>
      </w:r>
      <w:r>
        <w:tab/>
      </w:r>
      <w:r>
        <w:fldChar w:fldCharType="begin"/>
      </w:r>
      <w:r>
        <w:instrText xml:space="preserve"> PAGEREF _Toc23636 </w:instrText>
      </w:r>
      <w:r>
        <w:fldChar w:fldCharType="separate"/>
      </w:r>
      <w:r>
        <w:t>35</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_Toc26915 </w:instrText>
      </w:r>
      <w:r>
        <w:rPr>
          <w:rFonts w:hint="eastAsia" w:ascii="宋体" w:hAnsi="宋体" w:eastAsia="宋体" w:cs="宋体"/>
        </w:rPr>
        <w:fldChar w:fldCharType="separate"/>
      </w:r>
      <w:r>
        <w:rPr>
          <w:rFonts w:hint="eastAsia" w:ascii="宋体" w:hAnsi="宋体" w:eastAsia="宋体" w:cs="宋体"/>
          <w:kern w:val="0"/>
          <w:szCs w:val="32"/>
        </w:rPr>
        <w:t>第四部分  20</w:t>
      </w:r>
      <w:r>
        <w:rPr>
          <w:rFonts w:hint="eastAsia" w:ascii="宋体" w:hAnsi="宋体" w:eastAsia="宋体" w:cs="宋体"/>
          <w:kern w:val="0"/>
          <w:szCs w:val="32"/>
          <w:lang w:val="en-US" w:eastAsia="zh-CN"/>
        </w:rPr>
        <w:t>20</w:t>
      </w:r>
      <w:r>
        <w:rPr>
          <w:rFonts w:hint="eastAsia" w:ascii="宋体" w:hAnsi="宋体" w:eastAsia="宋体" w:cs="宋体"/>
          <w:kern w:val="0"/>
          <w:szCs w:val="32"/>
        </w:rPr>
        <w:t>届毕业生就业质量分析</w:t>
      </w:r>
      <w:r>
        <w:tab/>
      </w:r>
      <w:r>
        <w:fldChar w:fldCharType="begin"/>
      </w:r>
      <w:r>
        <w:instrText xml:space="preserve"> PAGEREF _Toc26915 </w:instrText>
      </w:r>
      <w:r>
        <w:fldChar w:fldCharType="separate"/>
      </w:r>
      <w:r>
        <w:t>36</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_Toc12785 </w:instrText>
      </w:r>
      <w:r>
        <w:rPr>
          <w:rFonts w:hint="eastAsia" w:ascii="宋体" w:hAnsi="宋体" w:eastAsia="宋体" w:cs="宋体"/>
        </w:rPr>
        <w:fldChar w:fldCharType="separate"/>
      </w:r>
      <w:r>
        <w:rPr>
          <w:rFonts w:hint="eastAsia" w:ascii="宋体" w:hAnsi="宋体" w:eastAsia="宋体" w:cs="宋体"/>
          <w:szCs w:val="22"/>
        </w:rPr>
        <w:t>表4-</w:t>
      </w:r>
      <w:r>
        <w:rPr>
          <w:rFonts w:hint="eastAsia" w:ascii="宋体" w:hAnsi="宋体" w:eastAsia="宋体" w:cs="宋体"/>
          <w:szCs w:val="22"/>
          <w:lang w:val="en-US" w:eastAsia="zh-CN"/>
        </w:rPr>
        <w:t>1</w:t>
      </w:r>
      <w:r>
        <w:rPr>
          <w:rFonts w:hint="eastAsia" w:ascii="宋体" w:hAnsi="宋体" w:eastAsia="宋体" w:cs="宋体"/>
          <w:szCs w:val="22"/>
        </w:rPr>
        <w:t xml:space="preserve">  2</w:t>
      </w:r>
      <w:r>
        <w:rPr>
          <w:rFonts w:hint="eastAsia" w:ascii="宋体" w:hAnsi="宋体" w:eastAsia="宋体" w:cs="宋体"/>
          <w:szCs w:val="22"/>
          <w:lang w:val="en-US" w:eastAsia="zh-CN"/>
        </w:rPr>
        <w:t>020</w:t>
      </w:r>
      <w:r>
        <w:rPr>
          <w:rFonts w:hint="eastAsia" w:ascii="宋体" w:hAnsi="宋体" w:eastAsia="宋体" w:cs="宋体"/>
          <w:szCs w:val="22"/>
        </w:rPr>
        <w:t>届毕业生各学院参与调研人数统计表</w:t>
      </w:r>
      <w:r>
        <w:tab/>
      </w:r>
      <w:r>
        <w:fldChar w:fldCharType="begin"/>
      </w:r>
      <w:r>
        <w:instrText xml:space="preserve"> PAGEREF _Toc12785 </w:instrText>
      </w:r>
      <w:r>
        <w:fldChar w:fldCharType="separate"/>
      </w:r>
      <w:r>
        <w:t>36</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_Toc4421 </w:instrText>
      </w:r>
      <w:r>
        <w:rPr>
          <w:rFonts w:hint="eastAsia" w:ascii="宋体" w:hAnsi="宋体" w:eastAsia="宋体" w:cs="宋体"/>
        </w:rPr>
        <w:fldChar w:fldCharType="separate"/>
      </w:r>
      <w:r>
        <w:rPr>
          <w:rFonts w:hint="eastAsia" w:ascii="宋体" w:hAnsi="宋体" w:eastAsia="宋体" w:cs="宋体"/>
          <w:szCs w:val="22"/>
        </w:rPr>
        <w:t>图4-</w:t>
      </w:r>
      <w:r>
        <w:rPr>
          <w:rFonts w:hint="eastAsia" w:ascii="宋体" w:hAnsi="宋体" w:eastAsia="宋体" w:cs="宋体"/>
          <w:szCs w:val="22"/>
          <w:lang w:val="en-US" w:eastAsia="zh-CN"/>
        </w:rPr>
        <w:t>1</w:t>
      </w:r>
      <w:r>
        <w:rPr>
          <w:rFonts w:hint="eastAsia" w:ascii="宋体" w:hAnsi="宋体" w:eastAsia="宋体" w:cs="宋体"/>
          <w:szCs w:val="22"/>
        </w:rPr>
        <w:t xml:space="preserve">  </w:t>
      </w:r>
      <w:r>
        <w:rPr>
          <w:rFonts w:hint="eastAsia" w:ascii="宋体" w:hAnsi="宋体" w:eastAsia="宋体" w:cs="宋体"/>
          <w:szCs w:val="22"/>
          <w:lang w:val="en-US" w:eastAsia="zh-CN"/>
        </w:rPr>
        <w:t>2020</w:t>
      </w:r>
      <w:r>
        <w:rPr>
          <w:rFonts w:hint="eastAsia" w:ascii="宋体" w:hAnsi="宋体" w:eastAsia="宋体" w:cs="宋体"/>
          <w:szCs w:val="22"/>
        </w:rPr>
        <w:t>届毕业生</w:t>
      </w:r>
      <w:r>
        <w:rPr>
          <w:rFonts w:hint="eastAsia" w:ascii="宋体" w:hAnsi="宋体" w:eastAsia="宋体" w:cs="宋体"/>
          <w:szCs w:val="22"/>
          <w:lang w:val="en-US" w:eastAsia="zh-CN"/>
        </w:rPr>
        <w:t>就业</w:t>
      </w:r>
      <w:r>
        <w:rPr>
          <w:rFonts w:hint="eastAsia" w:ascii="宋体" w:hAnsi="宋体" w:eastAsia="宋体" w:cs="宋体"/>
          <w:szCs w:val="22"/>
        </w:rPr>
        <w:t>满意度</w:t>
      </w:r>
      <w:r>
        <w:tab/>
      </w:r>
      <w:r>
        <w:fldChar w:fldCharType="begin"/>
      </w:r>
      <w:r>
        <w:instrText xml:space="preserve"> PAGEREF _Toc4421 </w:instrText>
      </w:r>
      <w:r>
        <w:fldChar w:fldCharType="separate"/>
      </w:r>
      <w:r>
        <w:t>37</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_Toc28605 </w:instrText>
      </w:r>
      <w:r>
        <w:rPr>
          <w:rFonts w:hint="eastAsia" w:ascii="宋体" w:hAnsi="宋体" w:eastAsia="宋体" w:cs="宋体"/>
        </w:rPr>
        <w:fldChar w:fldCharType="separate"/>
      </w:r>
      <w:r>
        <w:rPr>
          <w:rFonts w:hint="eastAsia" w:ascii="宋体" w:hAnsi="宋体" w:eastAsia="宋体" w:cs="宋体"/>
          <w:szCs w:val="22"/>
        </w:rPr>
        <w:t>图4-</w:t>
      </w:r>
      <w:r>
        <w:rPr>
          <w:rFonts w:hint="eastAsia" w:ascii="宋体" w:hAnsi="宋体" w:eastAsia="宋体" w:cs="宋体"/>
          <w:szCs w:val="22"/>
          <w:lang w:val="en-US" w:eastAsia="zh-CN"/>
        </w:rPr>
        <w:t>2</w:t>
      </w:r>
      <w:r>
        <w:rPr>
          <w:rFonts w:hint="eastAsia" w:ascii="宋体" w:hAnsi="宋体" w:eastAsia="宋体" w:cs="宋体"/>
          <w:szCs w:val="22"/>
        </w:rPr>
        <w:t xml:space="preserve">  </w:t>
      </w:r>
      <w:r>
        <w:rPr>
          <w:rFonts w:hint="eastAsia" w:ascii="宋体" w:hAnsi="宋体" w:eastAsia="宋体" w:cs="宋体"/>
          <w:szCs w:val="22"/>
          <w:lang w:val="en-US" w:eastAsia="zh-CN"/>
        </w:rPr>
        <w:t>2020</w:t>
      </w:r>
      <w:r>
        <w:rPr>
          <w:rFonts w:hint="eastAsia" w:ascii="宋体" w:hAnsi="宋体" w:eastAsia="宋体" w:cs="宋体"/>
          <w:szCs w:val="22"/>
        </w:rPr>
        <w:t>届毕业生对工作各分项指标的满意度</w:t>
      </w:r>
      <w:r>
        <w:tab/>
      </w:r>
      <w:r>
        <w:fldChar w:fldCharType="begin"/>
      </w:r>
      <w:r>
        <w:instrText xml:space="preserve"> PAGEREF _Toc28605 </w:instrText>
      </w:r>
      <w:r>
        <w:fldChar w:fldCharType="separate"/>
      </w:r>
      <w:r>
        <w:t>38</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_Toc8683 </w:instrText>
      </w:r>
      <w:r>
        <w:rPr>
          <w:rFonts w:hint="eastAsia" w:ascii="宋体" w:hAnsi="宋体" w:eastAsia="宋体" w:cs="宋体"/>
        </w:rPr>
        <w:fldChar w:fldCharType="separate"/>
      </w:r>
      <w:r>
        <w:rPr>
          <w:rFonts w:hint="eastAsia" w:ascii="宋体" w:hAnsi="宋体" w:eastAsia="宋体" w:cs="宋体"/>
          <w:szCs w:val="22"/>
        </w:rPr>
        <w:t>图4-</w:t>
      </w:r>
      <w:r>
        <w:rPr>
          <w:rFonts w:hint="eastAsia" w:ascii="宋体" w:hAnsi="宋体" w:eastAsia="宋体" w:cs="宋体"/>
          <w:szCs w:val="22"/>
          <w:lang w:val="en-US" w:eastAsia="zh-CN"/>
        </w:rPr>
        <w:t>3</w:t>
      </w:r>
      <w:r>
        <w:rPr>
          <w:rFonts w:hint="eastAsia" w:ascii="宋体" w:hAnsi="宋体" w:eastAsia="宋体" w:cs="宋体"/>
          <w:szCs w:val="22"/>
        </w:rPr>
        <w:t xml:space="preserve">  </w:t>
      </w:r>
      <w:r>
        <w:rPr>
          <w:rFonts w:hint="eastAsia" w:ascii="宋体" w:hAnsi="宋体" w:eastAsia="宋体" w:cs="宋体"/>
          <w:szCs w:val="22"/>
          <w:lang w:val="en-US" w:eastAsia="zh-CN"/>
        </w:rPr>
        <w:t>2020</w:t>
      </w:r>
      <w:r>
        <w:rPr>
          <w:rFonts w:hint="eastAsia" w:ascii="宋体" w:hAnsi="宋体" w:eastAsia="宋体" w:cs="宋体"/>
          <w:szCs w:val="22"/>
        </w:rPr>
        <w:t>届分学历毕业生对工作各分项指标的满意度</w:t>
      </w:r>
      <w:r>
        <w:tab/>
      </w:r>
      <w:r>
        <w:fldChar w:fldCharType="begin"/>
      </w:r>
      <w:r>
        <w:instrText xml:space="preserve"> PAGEREF _Toc8683 </w:instrText>
      </w:r>
      <w:r>
        <w:fldChar w:fldCharType="separate"/>
      </w:r>
      <w:r>
        <w:t>38</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_Toc6613 </w:instrText>
      </w:r>
      <w:r>
        <w:rPr>
          <w:rFonts w:hint="eastAsia" w:ascii="宋体" w:hAnsi="宋体" w:eastAsia="宋体" w:cs="宋体"/>
        </w:rPr>
        <w:fldChar w:fldCharType="separate"/>
      </w:r>
      <w:r>
        <w:rPr>
          <w:rFonts w:hint="eastAsia" w:ascii="宋体" w:hAnsi="宋体" w:eastAsia="宋体" w:cs="宋体"/>
          <w:szCs w:val="22"/>
        </w:rPr>
        <w:t>图4-</w:t>
      </w:r>
      <w:r>
        <w:rPr>
          <w:rFonts w:hint="eastAsia" w:ascii="宋体" w:hAnsi="宋体" w:eastAsia="宋体" w:cs="宋体"/>
          <w:szCs w:val="22"/>
          <w:lang w:val="en-US" w:eastAsia="zh-CN"/>
        </w:rPr>
        <w:t>4</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w:t>
      </w:r>
      <w:r>
        <w:rPr>
          <w:rFonts w:hint="eastAsia" w:ascii="宋体" w:hAnsi="宋体" w:eastAsia="宋体" w:cs="宋体"/>
          <w:szCs w:val="22"/>
          <w:lang w:val="en-US" w:eastAsia="zh-CN"/>
        </w:rPr>
        <w:t>专业</w:t>
      </w:r>
      <w:r>
        <w:rPr>
          <w:rFonts w:hint="eastAsia" w:ascii="宋体" w:hAnsi="宋体" w:eastAsia="宋体" w:cs="宋体"/>
          <w:szCs w:val="22"/>
        </w:rPr>
        <w:t>相关度</w:t>
      </w:r>
      <w:r>
        <w:tab/>
      </w:r>
      <w:r>
        <w:fldChar w:fldCharType="begin"/>
      </w:r>
      <w:r>
        <w:instrText xml:space="preserve"> PAGEREF _Toc6613 </w:instrText>
      </w:r>
      <w:r>
        <w:fldChar w:fldCharType="separate"/>
      </w:r>
      <w:r>
        <w:t>39</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_Toc24875 </w:instrText>
      </w:r>
      <w:r>
        <w:rPr>
          <w:rFonts w:hint="eastAsia" w:ascii="宋体" w:hAnsi="宋体" w:eastAsia="宋体" w:cs="宋体"/>
        </w:rPr>
        <w:fldChar w:fldCharType="separate"/>
      </w:r>
      <w:r>
        <w:rPr>
          <w:rFonts w:hint="eastAsia" w:ascii="宋体" w:hAnsi="宋体" w:eastAsia="宋体" w:cs="宋体"/>
          <w:szCs w:val="22"/>
        </w:rPr>
        <w:t>图4-</w:t>
      </w:r>
      <w:r>
        <w:rPr>
          <w:rFonts w:hint="eastAsia" w:ascii="宋体" w:hAnsi="宋体" w:eastAsia="宋体" w:cs="宋体"/>
          <w:szCs w:val="22"/>
          <w:lang w:val="en-US" w:eastAsia="zh-CN"/>
        </w:rPr>
        <w:t>5</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届毕业生选择与专业无关工作的原因</w:t>
      </w:r>
      <w:r>
        <w:tab/>
      </w:r>
      <w:r>
        <w:fldChar w:fldCharType="begin"/>
      </w:r>
      <w:r>
        <w:instrText xml:space="preserve"> PAGEREF _Toc24875 </w:instrText>
      </w:r>
      <w:r>
        <w:fldChar w:fldCharType="separate"/>
      </w:r>
      <w:r>
        <w:t>39</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_Toc11931 </w:instrText>
      </w:r>
      <w:r>
        <w:rPr>
          <w:rFonts w:hint="eastAsia" w:ascii="宋体" w:hAnsi="宋体" w:eastAsia="宋体" w:cs="宋体"/>
        </w:rPr>
        <w:fldChar w:fldCharType="separate"/>
      </w:r>
      <w:r>
        <w:rPr>
          <w:rFonts w:hint="eastAsia" w:ascii="宋体" w:hAnsi="宋体" w:eastAsia="宋体" w:cs="宋体"/>
          <w:szCs w:val="22"/>
        </w:rPr>
        <w:t>图4-</w:t>
      </w:r>
      <w:r>
        <w:rPr>
          <w:rFonts w:hint="eastAsia" w:ascii="宋体" w:hAnsi="宋体" w:eastAsia="宋体" w:cs="宋体"/>
          <w:szCs w:val="22"/>
          <w:lang w:val="en-US" w:eastAsia="zh-CN"/>
        </w:rPr>
        <w:t>6</w:t>
      </w:r>
      <w:r>
        <w:rPr>
          <w:rFonts w:hint="eastAsia" w:ascii="宋体" w:hAnsi="宋体" w:eastAsia="宋体" w:cs="宋体"/>
          <w:szCs w:val="22"/>
        </w:rPr>
        <w:t xml:space="preserve">  2</w:t>
      </w:r>
      <w:r>
        <w:rPr>
          <w:rFonts w:hint="eastAsia" w:ascii="宋体" w:hAnsi="宋体" w:eastAsia="宋体" w:cs="宋体"/>
          <w:szCs w:val="22"/>
          <w:lang w:val="en-US" w:eastAsia="zh-CN"/>
        </w:rPr>
        <w:t>020</w:t>
      </w:r>
      <w:r>
        <w:rPr>
          <w:rFonts w:hint="eastAsia" w:ascii="宋体" w:hAnsi="宋体" w:eastAsia="宋体" w:cs="宋体"/>
          <w:szCs w:val="22"/>
        </w:rPr>
        <w:t>届毕业生整体人职匹配度</w:t>
      </w:r>
      <w:r>
        <w:tab/>
      </w:r>
      <w:r>
        <w:fldChar w:fldCharType="begin"/>
      </w:r>
      <w:r>
        <w:instrText xml:space="preserve"> PAGEREF _Toc11931 </w:instrText>
      </w:r>
      <w:r>
        <w:fldChar w:fldCharType="separate"/>
      </w:r>
      <w:r>
        <w:t>40</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_Toc2532 </w:instrText>
      </w:r>
      <w:r>
        <w:rPr>
          <w:rFonts w:hint="eastAsia" w:ascii="宋体" w:hAnsi="宋体" w:eastAsia="宋体" w:cs="宋体"/>
        </w:rPr>
        <w:fldChar w:fldCharType="separate"/>
      </w:r>
      <w:r>
        <w:rPr>
          <w:rFonts w:hint="eastAsia" w:ascii="宋体" w:hAnsi="宋体" w:eastAsia="宋体" w:cs="宋体"/>
          <w:szCs w:val="22"/>
        </w:rPr>
        <w:t>表4-</w:t>
      </w:r>
      <w:r>
        <w:rPr>
          <w:rFonts w:hint="eastAsia" w:ascii="宋体" w:hAnsi="宋体" w:eastAsia="宋体" w:cs="宋体"/>
          <w:szCs w:val="22"/>
          <w:lang w:val="en-US" w:eastAsia="zh-CN"/>
        </w:rPr>
        <w:t>2</w:t>
      </w:r>
      <w:r>
        <w:rPr>
          <w:rFonts w:hint="eastAsia" w:ascii="宋体" w:hAnsi="宋体" w:eastAsia="宋体" w:cs="宋体"/>
          <w:szCs w:val="22"/>
        </w:rPr>
        <w:t xml:space="preserve">  </w:t>
      </w:r>
      <w:r>
        <w:rPr>
          <w:rFonts w:hint="eastAsia" w:ascii="宋体" w:hAnsi="宋体" w:eastAsia="宋体" w:cs="宋体"/>
          <w:szCs w:val="22"/>
          <w:lang w:val="en-US" w:eastAsia="zh-CN"/>
        </w:rPr>
        <w:t>2020</w:t>
      </w:r>
      <w:r>
        <w:rPr>
          <w:rFonts w:hint="eastAsia" w:ascii="宋体" w:hAnsi="宋体" w:eastAsia="宋体" w:cs="宋体"/>
          <w:szCs w:val="22"/>
        </w:rPr>
        <w:t>届毕业生各分项指标人职匹配度</w:t>
      </w:r>
      <w:r>
        <w:tab/>
      </w:r>
      <w:r>
        <w:fldChar w:fldCharType="begin"/>
      </w:r>
      <w:r>
        <w:instrText xml:space="preserve"> PAGEREF _Toc2532 </w:instrText>
      </w:r>
      <w:r>
        <w:fldChar w:fldCharType="separate"/>
      </w:r>
      <w:r>
        <w:t>40</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_Toc25457 </w:instrText>
      </w:r>
      <w:r>
        <w:rPr>
          <w:rFonts w:hint="eastAsia" w:ascii="宋体" w:hAnsi="宋体" w:eastAsia="宋体" w:cs="宋体"/>
        </w:rPr>
        <w:fldChar w:fldCharType="separate"/>
      </w:r>
      <w:r>
        <w:rPr>
          <w:rFonts w:hint="eastAsia" w:ascii="宋体" w:hAnsi="宋体" w:eastAsia="宋体" w:cs="宋体"/>
          <w:szCs w:val="22"/>
        </w:rPr>
        <w:t>图4-</w:t>
      </w:r>
      <w:r>
        <w:rPr>
          <w:rFonts w:hint="eastAsia" w:ascii="宋体" w:hAnsi="宋体" w:eastAsia="宋体" w:cs="宋体"/>
          <w:szCs w:val="22"/>
          <w:lang w:val="en-US" w:eastAsia="zh-CN"/>
        </w:rPr>
        <w:t>7</w:t>
      </w:r>
      <w:r>
        <w:rPr>
          <w:rFonts w:hint="eastAsia" w:ascii="宋体" w:hAnsi="宋体" w:eastAsia="宋体" w:cs="宋体"/>
          <w:szCs w:val="22"/>
        </w:rPr>
        <w:t xml:space="preserve">  </w:t>
      </w:r>
      <w:r>
        <w:rPr>
          <w:rFonts w:hint="eastAsia" w:ascii="宋体" w:hAnsi="宋体" w:eastAsia="宋体" w:cs="宋体"/>
          <w:szCs w:val="22"/>
          <w:lang w:val="en-US" w:eastAsia="zh-CN"/>
        </w:rPr>
        <w:t>2020</w:t>
      </w:r>
      <w:r>
        <w:rPr>
          <w:rFonts w:hint="eastAsia" w:ascii="宋体" w:hAnsi="宋体" w:eastAsia="宋体" w:cs="宋体"/>
          <w:szCs w:val="22"/>
        </w:rPr>
        <w:t>届毕业生离校半年内离职次数</w:t>
      </w:r>
      <w:r>
        <w:tab/>
      </w:r>
      <w:r>
        <w:fldChar w:fldCharType="begin"/>
      </w:r>
      <w:r>
        <w:instrText xml:space="preserve"> PAGEREF _Toc25457 </w:instrText>
      </w:r>
      <w:r>
        <w:fldChar w:fldCharType="separate"/>
      </w:r>
      <w:r>
        <w:t>41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_Toc12800 </w:instrText>
      </w:r>
      <w:r>
        <w:rPr>
          <w:rFonts w:hint="eastAsia" w:ascii="宋体" w:hAnsi="宋体" w:eastAsia="宋体" w:cs="宋体"/>
        </w:rPr>
        <w:fldChar w:fldCharType="separate"/>
      </w:r>
      <w:r>
        <w:rPr>
          <w:rFonts w:hint="eastAsia" w:ascii="宋体" w:hAnsi="宋体" w:eastAsia="宋体" w:cs="宋体"/>
          <w:szCs w:val="22"/>
        </w:rPr>
        <w:t>图4-</w:t>
      </w:r>
      <w:r>
        <w:rPr>
          <w:rFonts w:hint="eastAsia" w:ascii="宋体" w:hAnsi="宋体" w:eastAsia="宋体" w:cs="宋体"/>
          <w:szCs w:val="22"/>
          <w:lang w:val="en-US" w:eastAsia="zh-CN"/>
        </w:rPr>
        <w:t>8</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届毕业生工作单位提供保险情况</w:t>
      </w:r>
      <w:r>
        <w:tab/>
      </w:r>
      <w:r>
        <w:fldChar w:fldCharType="begin"/>
      </w:r>
      <w:r>
        <w:instrText xml:space="preserve"> PAGEREF _Toc12800 </w:instrText>
      </w:r>
      <w:r>
        <w:fldChar w:fldCharType="separate"/>
      </w:r>
      <w:r>
        <w:t>42</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_Toc7265 </w:instrText>
      </w:r>
      <w:r>
        <w:rPr>
          <w:rFonts w:hint="eastAsia" w:ascii="宋体" w:hAnsi="宋体" w:eastAsia="宋体" w:cs="宋体"/>
        </w:rPr>
        <w:fldChar w:fldCharType="separate"/>
      </w:r>
      <w:r>
        <w:rPr>
          <w:rFonts w:hint="eastAsia" w:ascii="宋体" w:hAnsi="宋体" w:eastAsia="宋体" w:cs="宋体"/>
          <w:szCs w:val="22"/>
        </w:rPr>
        <w:t>图4-</w:t>
      </w:r>
      <w:r>
        <w:rPr>
          <w:rFonts w:hint="eastAsia" w:ascii="宋体" w:hAnsi="宋体" w:eastAsia="宋体" w:cs="宋体"/>
          <w:szCs w:val="22"/>
          <w:lang w:val="en-US" w:eastAsia="zh-CN"/>
        </w:rPr>
        <w:t>9</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届毕业生所在岗位每</w:t>
      </w:r>
      <w:r>
        <w:rPr>
          <w:rFonts w:hint="eastAsia" w:ascii="宋体" w:hAnsi="宋体" w:eastAsia="宋体" w:cs="宋体"/>
          <w:szCs w:val="22"/>
          <w:lang w:val="en-US" w:eastAsia="zh-CN"/>
        </w:rPr>
        <w:t>周</w:t>
      </w:r>
      <w:r>
        <w:rPr>
          <w:rFonts w:hint="eastAsia" w:ascii="宋体" w:hAnsi="宋体" w:eastAsia="宋体" w:cs="宋体"/>
          <w:szCs w:val="22"/>
        </w:rPr>
        <w:t>工作时间</w:t>
      </w:r>
      <w:r>
        <w:tab/>
      </w:r>
      <w:r>
        <w:fldChar w:fldCharType="begin"/>
      </w:r>
      <w:r>
        <w:instrText xml:space="preserve"> PAGEREF _Toc7265 </w:instrText>
      </w:r>
      <w:r>
        <w:fldChar w:fldCharType="separate"/>
      </w:r>
      <w:r>
        <w:t>42</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_Toc25605 </w:instrText>
      </w:r>
      <w:r>
        <w:rPr>
          <w:rFonts w:hint="eastAsia" w:ascii="宋体" w:hAnsi="宋体" w:eastAsia="宋体" w:cs="宋体"/>
        </w:rPr>
        <w:fldChar w:fldCharType="separate"/>
      </w:r>
      <w:r>
        <w:rPr>
          <w:rFonts w:hint="eastAsia" w:ascii="宋体" w:hAnsi="宋体" w:eastAsia="宋体" w:cs="宋体"/>
          <w:szCs w:val="22"/>
        </w:rPr>
        <w:t>图4-</w:t>
      </w:r>
      <w:r>
        <w:rPr>
          <w:rFonts w:hint="eastAsia" w:ascii="宋体" w:hAnsi="宋体" w:eastAsia="宋体" w:cs="宋体"/>
          <w:szCs w:val="22"/>
          <w:lang w:val="en-US" w:eastAsia="zh-CN"/>
        </w:rPr>
        <w:t>10</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届毕业生接受岗位培训时间</w:t>
      </w:r>
      <w:r>
        <w:tab/>
      </w:r>
      <w:r>
        <w:fldChar w:fldCharType="begin"/>
      </w:r>
      <w:r>
        <w:instrText xml:space="preserve"> PAGEREF _Toc25605 </w:instrText>
      </w:r>
      <w:r>
        <w:fldChar w:fldCharType="separate"/>
      </w:r>
      <w:r>
        <w:t>43</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_Toc7666 </w:instrText>
      </w:r>
      <w:r>
        <w:rPr>
          <w:rFonts w:hint="eastAsia" w:ascii="宋体" w:hAnsi="宋体" w:eastAsia="宋体" w:cs="宋体"/>
        </w:rPr>
        <w:fldChar w:fldCharType="separate"/>
      </w:r>
      <w:r>
        <w:rPr>
          <w:rFonts w:hint="eastAsia" w:ascii="宋体" w:hAnsi="宋体" w:eastAsia="宋体" w:cs="宋体"/>
          <w:szCs w:val="22"/>
        </w:rPr>
        <w:t>图4-</w:t>
      </w:r>
      <w:r>
        <w:rPr>
          <w:rFonts w:hint="eastAsia" w:ascii="宋体" w:hAnsi="宋体" w:eastAsia="宋体" w:cs="宋体"/>
          <w:szCs w:val="22"/>
          <w:lang w:val="en-US" w:eastAsia="zh-CN"/>
        </w:rPr>
        <w:t>11</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届毕业生职业发展机会</w:t>
      </w:r>
      <w:r>
        <w:tab/>
      </w:r>
      <w:r>
        <w:fldChar w:fldCharType="begin"/>
      </w:r>
      <w:r>
        <w:instrText xml:space="preserve"> PAGEREF _Toc7666 </w:instrText>
      </w:r>
      <w:r>
        <w:fldChar w:fldCharType="separate"/>
      </w:r>
      <w:r>
        <w:t>43</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_Toc3600 </w:instrText>
      </w:r>
      <w:r>
        <w:rPr>
          <w:rFonts w:hint="eastAsia" w:ascii="宋体" w:hAnsi="宋体" w:eastAsia="宋体" w:cs="宋体"/>
        </w:rPr>
        <w:fldChar w:fldCharType="separate"/>
      </w:r>
      <w:r>
        <w:rPr>
          <w:rFonts w:hint="eastAsia" w:ascii="宋体" w:hAnsi="宋体" w:eastAsia="宋体" w:cs="宋体"/>
          <w:kern w:val="0"/>
          <w:szCs w:val="32"/>
        </w:rPr>
        <w:t xml:space="preserve">第五部分  </w:t>
      </w:r>
      <w:r>
        <w:rPr>
          <w:rFonts w:hint="eastAsia" w:ascii="宋体" w:hAnsi="宋体" w:eastAsia="宋体" w:cs="宋体"/>
          <w:kern w:val="0"/>
          <w:szCs w:val="32"/>
          <w:lang w:val="en-US" w:eastAsia="zh-CN"/>
        </w:rPr>
        <w:t>2020</w:t>
      </w:r>
      <w:r>
        <w:rPr>
          <w:rFonts w:hint="eastAsia" w:ascii="宋体" w:hAnsi="宋体" w:eastAsia="宋体" w:cs="宋体"/>
          <w:kern w:val="0"/>
          <w:szCs w:val="32"/>
        </w:rPr>
        <w:t>届毕业生求职行为分析</w:t>
      </w:r>
      <w:r>
        <w:tab/>
      </w:r>
      <w:r>
        <w:fldChar w:fldCharType="begin"/>
      </w:r>
      <w:r>
        <w:instrText xml:space="preserve"> PAGEREF _Toc3600 </w:instrText>
      </w:r>
      <w:r>
        <w:fldChar w:fldCharType="separate"/>
      </w:r>
      <w:r>
        <w:t>44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_Toc12985 </w:instrText>
      </w:r>
      <w:r>
        <w:rPr>
          <w:rFonts w:hint="eastAsia" w:ascii="宋体" w:hAnsi="宋体" w:eastAsia="宋体" w:cs="宋体"/>
        </w:rPr>
        <w:fldChar w:fldCharType="separate"/>
      </w:r>
      <w:r>
        <w:rPr>
          <w:rFonts w:hint="eastAsia" w:ascii="宋体" w:hAnsi="宋体" w:eastAsia="宋体" w:cs="宋体"/>
          <w:szCs w:val="22"/>
        </w:rPr>
        <w:t xml:space="preserve">图5-1  </w:t>
      </w:r>
      <w:r>
        <w:rPr>
          <w:rFonts w:hint="eastAsia" w:ascii="宋体" w:hAnsi="宋体" w:eastAsia="宋体" w:cs="宋体"/>
          <w:szCs w:val="22"/>
          <w:lang w:val="en-US" w:eastAsia="zh-CN"/>
        </w:rPr>
        <w:t>2020</w:t>
      </w:r>
      <w:r>
        <w:rPr>
          <w:rFonts w:hint="eastAsia" w:ascii="宋体" w:hAnsi="宋体" w:eastAsia="宋体" w:cs="宋体"/>
          <w:szCs w:val="22"/>
        </w:rPr>
        <w:t>届毕业生求职过程</w:t>
      </w:r>
      <w:r>
        <w:tab/>
      </w:r>
      <w:r>
        <w:fldChar w:fldCharType="begin"/>
      </w:r>
      <w:r>
        <w:instrText xml:space="preserve"> PAGEREF _Toc12985 </w:instrText>
      </w:r>
      <w:r>
        <w:fldChar w:fldCharType="separate"/>
      </w:r>
      <w:r>
        <w:t>44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_Toc14755 </w:instrText>
      </w:r>
      <w:r>
        <w:rPr>
          <w:rFonts w:hint="eastAsia" w:ascii="宋体" w:hAnsi="宋体" w:eastAsia="宋体" w:cs="宋体"/>
        </w:rPr>
        <w:fldChar w:fldCharType="separate"/>
      </w:r>
      <w:r>
        <w:rPr>
          <w:rFonts w:hint="eastAsia" w:ascii="宋体" w:hAnsi="宋体" w:eastAsia="宋体" w:cs="宋体"/>
          <w:szCs w:val="22"/>
        </w:rPr>
        <w:t xml:space="preserve">图5-2  </w:t>
      </w:r>
      <w:r>
        <w:rPr>
          <w:rFonts w:hint="eastAsia" w:ascii="宋体" w:hAnsi="宋体" w:eastAsia="宋体" w:cs="宋体"/>
          <w:szCs w:val="22"/>
          <w:lang w:val="en-US" w:eastAsia="zh-CN"/>
        </w:rPr>
        <w:t>2020</w:t>
      </w:r>
      <w:r>
        <w:rPr>
          <w:rFonts w:hint="eastAsia" w:ascii="宋体" w:hAnsi="宋体" w:eastAsia="宋体" w:cs="宋体"/>
          <w:szCs w:val="22"/>
        </w:rPr>
        <w:t>届毕业生求职成功渠道</w:t>
      </w:r>
      <w:r>
        <w:tab/>
      </w:r>
      <w:r>
        <w:fldChar w:fldCharType="begin"/>
      </w:r>
      <w:r>
        <w:instrText xml:space="preserve"> PAGEREF _Toc14755 </w:instrText>
      </w:r>
      <w:r>
        <w:fldChar w:fldCharType="separate"/>
      </w:r>
      <w:r>
        <w:t>44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_Toc2667 </w:instrText>
      </w:r>
      <w:r>
        <w:rPr>
          <w:rFonts w:hint="eastAsia" w:ascii="宋体" w:hAnsi="宋体" w:eastAsia="宋体" w:cs="宋体"/>
        </w:rPr>
        <w:fldChar w:fldCharType="separate"/>
      </w:r>
      <w:r>
        <w:rPr>
          <w:rFonts w:hint="eastAsia" w:ascii="宋体" w:hAnsi="宋体" w:eastAsia="宋体" w:cs="宋体"/>
          <w:szCs w:val="22"/>
        </w:rPr>
        <w:t xml:space="preserve">图5-3  </w:t>
      </w:r>
      <w:r>
        <w:rPr>
          <w:rFonts w:hint="eastAsia" w:ascii="宋体" w:hAnsi="宋体" w:eastAsia="宋体" w:cs="宋体"/>
          <w:szCs w:val="22"/>
          <w:lang w:val="en-US" w:eastAsia="zh-CN"/>
        </w:rPr>
        <w:t>2020</w:t>
      </w:r>
      <w:r>
        <w:rPr>
          <w:rFonts w:hint="eastAsia" w:ascii="宋体" w:hAnsi="宋体" w:eastAsia="宋体" w:cs="宋体"/>
          <w:szCs w:val="22"/>
        </w:rPr>
        <w:t>届毕业生在校期间对求职有帮助的因素</w:t>
      </w:r>
      <w:r>
        <w:tab/>
      </w:r>
      <w:r>
        <w:fldChar w:fldCharType="begin"/>
      </w:r>
      <w:r>
        <w:instrText xml:space="preserve"> PAGEREF _Toc2667 </w:instrText>
      </w:r>
      <w:r>
        <w:fldChar w:fldCharType="separate"/>
      </w:r>
      <w:r>
        <w:t>45</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_Toc23281 </w:instrText>
      </w:r>
      <w:r>
        <w:rPr>
          <w:rFonts w:hint="eastAsia" w:ascii="宋体" w:hAnsi="宋体" w:eastAsia="宋体" w:cs="宋体"/>
        </w:rPr>
        <w:fldChar w:fldCharType="separate"/>
      </w:r>
      <w:r>
        <w:rPr>
          <w:rFonts w:hint="eastAsia" w:ascii="宋体" w:hAnsi="宋体" w:eastAsia="宋体" w:cs="宋体"/>
          <w:kern w:val="0"/>
          <w:szCs w:val="32"/>
        </w:rPr>
        <w:t>第六部分  学校就业创业工作主要特色及举措</w:t>
      </w:r>
      <w:r>
        <w:tab/>
      </w:r>
      <w:r>
        <w:fldChar w:fldCharType="begin"/>
      </w:r>
      <w:r>
        <w:instrText xml:space="preserve"> PAGEREF _Toc23281 </w:instrText>
      </w:r>
      <w:r>
        <w:fldChar w:fldCharType="separate"/>
      </w:r>
      <w:r>
        <w:t>46</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_Toc1653 </w:instrText>
      </w:r>
      <w:r>
        <w:rPr>
          <w:rFonts w:hint="eastAsia" w:ascii="宋体" w:hAnsi="宋体" w:eastAsia="宋体" w:cs="宋体"/>
        </w:rPr>
        <w:fldChar w:fldCharType="separate"/>
      </w:r>
      <w:r>
        <w:rPr>
          <w:rFonts w:hint="eastAsia" w:ascii="宋体" w:hAnsi="宋体" w:eastAsia="宋体" w:cs="宋体"/>
          <w:kern w:val="0"/>
          <w:szCs w:val="32"/>
        </w:rPr>
        <w:t>第七部分  用人单位对学校人才培养和就业工作的评价</w:t>
      </w:r>
      <w:r>
        <w:tab/>
      </w:r>
      <w:r>
        <w:fldChar w:fldCharType="begin"/>
      </w:r>
      <w:r>
        <w:instrText xml:space="preserve"> PAGEREF _Toc1653 </w:instrText>
      </w:r>
      <w:r>
        <w:fldChar w:fldCharType="separate"/>
      </w:r>
      <w:r>
        <w:t>51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_Toc15250 </w:instrText>
      </w:r>
      <w:r>
        <w:rPr>
          <w:rFonts w:hint="eastAsia" w:ascii="宋体" w:hAnsi="宋体" w:eastAsia="宋体" w:cs="宋体"/>
        </w:rPr>
        <w:fldChar w:fldCharType="separate"/>
      </w:r>
      <w:r>
        <w:rPr>
          <w:rFonts w:hint="eastAsia" w:ascii="宋体" w:hAnsi="宋体" w:eastAsia="宋体" w:cs="宋体"/>
          <w:szCs w:val="22"/>
        </w:rPr>
        <w:t>表7-</w:t>
      </w:r>
      <w:r>
        <w:rPr>
          <w:rFonts w:hint="eastAsia" w:ascii="宋体" w:hAnsi="宋体" w:eastAsia="宋体" w:cs="宋体"/>
          <w:szCs w:val="22"/>
          <w:lang w:val="en-US" w:eastAsia="zh-CN"/>
        </w:rPr>
        <w:t>1</w:t>
      </w:r>
      <w:r>
        <w:rPr>
          <w:rFonts w:hint="eastAsia" w:ascii="宋体" w:hAnsi="宋体" w:eastAsia="宋体" w:cs="宋体"/>
          <w:szCs w:val="22"/>
        </w:rPr>
        <w:t xml:space="preserve">  参与调研用人单位性质分布</w:t>
      </w:r>
      <w:r>
        <w:tab/>
      </w:r>
      <w:r>
        <w:fldChar w:fldCharType="begin"/>
      </w:r>
      <w:r>
        <w:instrText xml:space="preserve"> PAGEREF _Toc15250 </w:instrText>
      </w:r>
      <w:r>
        <w:fldChar w:fldCharType="separate"/>
      </w:r>
      <w:r>
        <w:t>51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_Toc2156 </w:instrText>
      </w:r>
      <w:r>
        <w:rPr>
          <w:rFonts w:hint="eastAsia" w:ascii="宋体" w:hAnsi="宋体" w:eastAsia="宋体" w:cs="宋体"/>
        </w:rPr>
        <w:fldChar w:fldCharType="separate"/>
      </w:r>
      <w:r>
        <w:rPr>
          <w:rFonts w:hint="eastAsia" w:ascii="宋体" w:hAnsi="宋体" w:eastAsia="宋体" w:cs="宋体"/>
          <w:szCs w:val="22"/>
        </w:rPr>
        <w:t>表7-</w:t>
      </w:r>
      <w:r>
        <w:rPr>
          <w:rFonts w:hint="eastAsia" w:ascii="宋体" w:hAnsi="宋体" w:eastAsia="宋体" w:cs="宋体"/>
          <w:szCs w:val="22"/>
          <w:lang w:val="en-US" w:eastAsia="zh-CN"/>
        </w:rPr>
        <w:t>2</w:t>
      </w:r>
      <w:r>
        <w:rPr>
          <w:rFonts w:hint="eastAsia" w:ascii="宋体" w:hAnsi="宋体" w:eastAsia="宋体" w:cs="宋体"/>
          <w:szCs w:val="22"/>
        </w:rPr>
        <w:t xml:space="preserve">  参与调研用人单位规模统计</w:t>
      </w:r>
      <w:r>
        <w:tab/>
      </w:r>
      <w:r>
        <w:fldChar w:fldCharType="begin"/>
      </w:r>
      <w:r>
        <w:instrText xml:space="preserve"> PAGEREF _Toc2156 </w:instrText>
      </w:r>
      <w:r>
        <w:fldChar w:fldCharType="separate"/>
      </w:r>
      <w:r>
        <w:t>51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_Toc25536 </w:instrText>
      </w:r>
      <w:r>
        <w:rPr>
          <w:rFonts w:hint="eastAsia" w:ascii="宋体" w:hAnsi="宋体" w:eastAsia="宋体" w:cs="宋体"/>
        </w:rPr>
        <w:fldChar w:fldCharType="separate"/>
      </w:r>
      <w:r>
        <w:rPr>
          <w:rFonts w:hint="eastAsia" w:ascii="宋体" w:hAnsi="宋体" w:eastAsia="宋体" w:cs="宋体"/>
          <w:szCs w:val="22"/>
        </w:rPr>
        <w:t>表7-</w:t>
      </w:r>
      <w:r>
        <w:rPr>
          <w:rFonts w:hint="eastAsia" w:ascii="宋体" w:hAnsi="宋体" w:eastAsia="宋体" w:cs="宋体"/>
          <w:szCs w:val="22"/>
          <w:lang w:val="en-US" w:eastAsia="zh-CN"/>
        </w:rPr>
        <w:t xml:space="preserve">3 </w:t>
      </w:r>
      <w:r>
        <w:rPr>
          <w:rFonts w:hint="eastAsia" w:ascii="宋体" w:hAnsi="宋体" w:eastAsia="宋体" w:cs="宋体"/>
          <w:szCs w:val="22"/>
        </w:rPr>
        <w:t xml:space="preserve"> 参与调研用人单位</w:t>
      </w:r>
      <w:r>
        <w:rPr>
          <w:rFonts w:hint="eastAsia" w:ascii="宋体" w:hAnsi="宋体" w:eastAsia="宋体" w:cs="宋体"/>
          <w:szCs w:val="22"/>
          <w:lang w:val="en-US" w:eastAsia="zh-CN"/>
        </w:rPr>
        <w:t>地域统计</w:t>
      </w:r>
      <w:r>
        <w:tab/>
      </w:r>
      <w:r>
        <w:fldChar w:fldCharType="begin"/>
      </w:r>
      <w:r>
        <w:instrText xml:space="preserve"> PAGEREF _Toc25536 </w:instrText>
      </w:r>
      <w:r>
        <w:fldChar w:fldCharType="separate"/>
      </w:r>
      <w:r>
        <w:t>51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_Toc14537 </w:instrText>
      </w:r>
      <w:r>
        <w:rPr>
          <w:rFonts w:hint="eastAsia" w:ascii="宋体" w:hAnsi="宋体" w:eastAsia="宋体" w:cs="宋体"/>
        </w:rPr>
        <w:fldChar w:fldCharType="separate"/>
      </w:r>
      <w:r>
        <w:rPr>
          <w:rFonts w:hint="eastAsia" w:ascii="宋体" w:hAnsi="宋体" w:eastAsia="宋体" w:cs="宋体"/>
          <w:szCs w:val="22"/>
        </w:rPr>
        <w:t>图7-</w:t>
      </w:r>
      <w:r>
        <w:rPr>
          <w:rFonts w:hint="eastAsia" w:ascii="宋体" w:hAnsi="宋体" w:eastAsia="宋体" w:cs="宋体"/>
          <w:szCs w:val="22"/>
          <w:lang w:val="en-US" w:eastAsia="zh-CN"/>
        </w:rPr>
        <w:t>1</w:t>
      </w:r>
      <w:r>
        <w:rPr>
          <w:rFonts w:hint="eastAsia" w:ascii="宋体" w:hAnsi="宋体" w:eastAsia="宋体" w:cs="宋体"/>
          <w:szCs w:val="22"/>
        </w:rPr>
        <w:t xml:space="preserve">  用人单位对毕业生培养质量整体评价</w:t>
      </w:r>
      <w:r>
        <w:tab/>
      </w:r>
      <w:r>
        <w:fldChar w:fldCharType="begin"/>
      </w:r>
      <w:r>
        <w:instrText xml:space="preserve"> PAGEREF _Toc14537 </w:instrText>
      </w:r>
      <w:r>
        <w:fldChar w:fldCharType="separate"/>
      </w:r>
      <w:r>
        <w:t>52</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_Toc16013 </w:instrText>
      </w:r>
      <w:r>
        <w:rPr>
          <w:rFonts w:hint="eastAsia" w:ascii="宋体" w:hAnsi="宋体" w:eastAsia="宋体" w:cs="宋体"/>
        </w:rPr>
        <w:fldChar w:fldCharType="separate"/>
      </w:r>
      <w:r>
        <w:rPr>
          <w:rFonts w:hint="eastAsia" w:ascii="宋体" w:hAnsi="宋体" w:eastAsia="宋体" w:cs="宋体"/>
          <w:szCs w:val="22"/>
          <w:lang w:val="en-US" w:eastAsia="zh-CN"/>
        </w:rPr>
        <w:t>图</w:t>
      </w:r>
      <w:r>
        <w:rPr>
          <w:rFonts w:hint="eastAsia" w:ascii="宋体" w:hAnsi="宋体" w:eastAsia="宋体" w:cs="宋体"/>
          <w:szCs w:val="22"/>
        </w:rPr>
        <w:t>7-</w:t>
      </w:r>
      <w:r>
        <w:rPr>
          <w:rFonts w:hint="eastAsia" w:ascii="宋体" w:hAnsi="宋体" w:eastAsia="宋体" w:cs="宋体"/>
          <w:szCs w:val="22"/>
          <w:lang w:val="en-US" w:eastAsia="zh-CN"/>
        </w:rPr>
        <w:t>2</w:t>
      </w:r>
      <w:r>
        <w:rPr>
          <w:rFonts w:hint="eastAsia" w:ascii="宋体" w:hAnsi="宋体" w:eastAsia="宋体" w:cs="宋体"/>
          <w:szCs w:val="22"/>
        </w:rPr>
        <w:t xml:space="preserve">  用人单位对毕业生</w:t>
      </w:r>
      <w:r>
        <w:rPr>
          <w:rFonts w:hint="eastAsia" w:ascii="宋体" w:hAnsi="宋体" w:eastAsia="宋体" w:cs="宋体"/>
          <w:szCs w:val="22"/>
          <w:lang w:val="en-US" w:eastAsia="zh-CN"/>
        </w:rPr>
        <w:t>政治</w:t>
      </w:r>
      <w:r>
        <w:rPr>
          <w:rFonts w:hint="eastAsia" w:ascii="宋体" w:hAnsi="宋体" w:eastAsia="宋体" w:cs="宋体"/>
          <w:szCs w:val="22"/>
        </w:rPr>
        <w:t>素养的</w:t>
      </w:r>
      <w:r>
        <w:rPr>
          <w:rFonts w:hint="eastAsia" w:ascii="宋体" w:hAnsi="宋体" w:eastAsia="宋体" w:cs="宋体"/>
          <w:szCs w:val="22"/>
          <w:lang w:val="en-US" w:eastAsia="zh-CN"/>
        </w:rPr>
        <w:t>评价</w:t>
      </w:r>
      <w:r>
        <w:tab/>
      </w:r>
      <w:r>
        <w:fldChar w:fldCharType="begin"/>
      </w:r>
      <w:r>
        <w:instrText xml:space="preserve"> PAGEREF _Toc16013 </w:instrText>
      </w:r>
      <w:r>
        <w:fldChar w:fldCharType="separate"/>
      </w:r>
      <w:r>
        <w:t>53</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_Toc12503 </w:instrText>
      </w:r>
      <w:r>
        <w:rPr>
          <w:rFonts w:hint="eastAsia" w:ascii="宋体" w:hAnsi="宋体" w:eastAsia="宋体" w:cs="宋体"/>
        </w:rPr>
        <w:fldChar w:fldCharType="separate"/>
      </w:r>
      <w:r>
        <w:rPr>
          <w:rFonts w:hint="eastAsia" w:ascii="宋体" w:hAnsi="宋体" w:eastAsia="宋体" w:cs="宋体"/>
          <w:szCs w:val="22"/>
        </w:rPr>
        <w:t>图7-</w:t>
      </w:r>
      <w:r>
        <w:rPr>
          <w:rFonts w:hint="eastAsia" w:ascii="宋体" w:hAnsi="宋体" w:eastAsia="宋体" w:cs="宋体"/>
          <w:szCs w:val="22"/>
          <w:lang w:val="en-US" w:eastAsia="zh-CN"/>
        </w:rPr>
        <w:t>3</w:t>
      </w:r>
      <w:r>
        <w:rPr>
          <w:rFonts w:hint="eastAsia" w:ascii="宋体" w:hAnsi="宋体" w:eastAsia="宋体" w:cs="宋体"/>
          <w:szCs w:val="22"/>
        </w:rPr>
        <w:t xml:space="preserve">  用人单位对毕业生</w:t>
      </w:r>
      <w:r>
        <w:rPr>
          <w:rFonts w:hint="eastAsia" w:ascii="宋体" w:hAnsi="宋体" w:eastAsia="宋体" w:cs="宋体"/>
          <w:szCs w:val="22"/>
          <w:lang w:val="en-US" w:eastAsia="zh-CN"/>
        </w:rPr>
        <w:t>工作态度</w:t>
      </w:r>
      <w:r>
        <w:rPr>
          <w:rFonts w:hint="eastAsia" w:ascii="宋体" w:hAnsi="宋体" w:eastAsia="宋体" w:cs="宋体"/>
          <w:szCs w:val="22"/>
        </w:rPr>
        <w:t>的</w:t>
      </w:r>
      <w:r>
        <w:rPr>
          <w:rFonts w:hint="eastAsia" w:ascii="宋体" w:hAnsi="宋体" w:eastAsia="宋体" w:cs="宋体"/>
          <w:szCs w:val="22"/>
          <w:lang w:val="en-US" w:eastAsia="zh-CN"/>
        </w:rPr>
        <w:t>评价</w:t>
      </w:r>
      <w:r>
        <w:tab/>
      </w:r>
      <w:r>
        <w:fldChar w:fldCharType="begin"/>
      </w:r>
      <w:r>
        <w:instrText xml:space="preserve"> PAGEREF _Toc12503 </w:instrText>
      </w:r>
      <w:r>
        <w:fldChar w:fldCharType="separate"/>
      </w:r>
      <w:r>
        <w:t>54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_Toc22702 </w:instrText>
      </w:r>
      <w:r>
        <w:rPr>
          <w:rFonts w:hint="eastAsia" w:ascii="宋体" w:hAnsi="宋体" w:eastAsia="宋体" w:cs="宋体"/>
        </w:rPr>
        <w:fldChar w:fldCharType="separate"/>
      </w:r>
      <w:r>
        <w:rPr>
          <w:rFonts w:hint="eastAsia" w:ascii="宋体" w:hAnsi="宋体" w:eastAsia="宋体" w:cs="宋体"/>
          <w:szCs w:val="22"/>
          <w:lang w:val="en-US" w:eastAsia="zh-CN"/>
        </w:rPr>
        <w:t>图</w:t>
      </w:r>
      <w:r>
        <w:rPr>
          <w:rFonts w:hint="eastAsia" w:ascii="宋体" w:hAnsi="宋体" w:eastAsia="宋体" w:cs="宋体"/>
          <w:szCs w:val="22"/>
        </w:rPr>
        <w:t>7-4  用人单位</w:t>
      </w:r>
      <w:r>
        <w:rPr>
          <w:rFonts w:hint="eastAsia" w:ascii="宋体" w:hAnsi="宋体" w:eastAsia="宋体" w:cs="宋体"/>
          <w:szCs w:val="22"/>
          <w:lang w:val="en-US" w:eastAsia="zh-CN"/>
        </w:rPr>
        <w:t>认为</w:t>
      </w:r>
      <w:r>
        <w:rPr>
          <w:rFonts w:hint="eastAsia" w:ascii="宋体" w:hAnsi="宋体" w:eastAsia="宋体" w:cs="宋体"/>
          <w:szCs w:val="22"/>
        </w:rPr>
        <w:t>毕业生</w:t>
      </w:r>
      <w:r>
        <w:rPr>
          <w:rFonts w:hint="eastAsia" w:ascii="宋体" w:hAnsi="宋体" w:eastAsia="宋体" w:cs="宋体"/>
          <w:szCs w:val="22"/>
          <w:lang w:val="en-US" w:eastAsia="zh-CN"/>
        </w:rPr>
        <w:t>工作态度方面值得肯定的地方</w:t>
      </w:r>
      <w:r>
        <w:tab/>
      </w:r>
      <w:r>
        <w:fldChar w:fldCharType="begin"/>
      </w:r>
      <w:r>
        <w:instrText xml:space="preserve"> PAGEREF _Toc22702 </w:instrText>
      </w:r>
      <w:r>
        <w:fldChar w:fldCharType="separate"/>
      </w:r>
      <w:r>
        <w:t>54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_Toc2232 </w:instrText>
      </w:r>
      <w:r>
        <w:rPr>
          <w:rFonts w:hint="eastAsia" w:ascii="宋体" w:hAnsi="宋体" w:eastAsia="宋体" w:cs="宋体"/>
        </w:rPr>
        <w:fldChar w:fldCharType="separate"/>
      </w:r>
      <w:r>
        <w:rPr>
          <w:rFonts w:hint="eastAsia" w:ascii="宋体" w:hAnsi="宋体" w:eastAsia="宋体" w:cs="宋体"/>
          <w:szCs w:val="22"/>
        </w:rPr>
        <w:t>图7-</w:t>
      </w:r>
      <w:r>
        <w:rPr>
          <w:rFonts w:hint="eastAsia" w:ascii="宋体" w:hAnsi="宋体" w:eastAsia="宋体" w:cs="宋体"/>
          <w:szCs w:val="22"/>
          <w:lang w:val="en-US" w:eastAsia="zh-CN"/>
        </w:rPr>
        <w:t xml:space="preserve">5 </w:t>
      </w:r>
      <w:r>
        <w:rPr>
          <w:rFonts w:hint="eastAsia" w:ascii="宋体" w:hAnsi="宋体" w:eastAsia="宋体" w:cs="宋体"/>
          <w:szCs w:val="22"/>
        </w:rPr>
        <w:t xml:space="preserve"> 用人单位对毕业生</w:t>
      </w:r>
      <w:r>
        <w:rPr>
          <w:rFonts w:hint="eastAsia" w:ascii="宋体" w:hAnsi="宋体" w:eastAsia="宋体" w:cs="宋体"/>
          <w:szCs w:val="22"/>
          <w:lang w:val="en-US" w:eastAsia="zh-CN"/>
        </w:rPr>
        <w:t>专业水平</w:t>
      </w:r>
      <w:r>
        <w:rPr>
          <w:rFonts w:hint="eastAsia" w:ascii="宋体" w:hAnsi="宋体" w:eastAsia="宋体" w:cs="宋体"/>
          <w:szCs w:val="22"/>
        </w:rPr>
        <w:t>的评价</w:t>
      </w:r>
      <w:r>
        <w:tab/>
      </w:r>
      <w:r>
        <w:fldChar w:fldCharType="begin"/>
      </w:r>
      <w:r>
        <w:instrText xml:space="preserve"> PAGEREF _Toc2232 </w:instrText>
      </w:r>
      <w:r>
        <w:fldChar w:fldCharType="separate"/>
      </w:r>
      <w:r>
        <w:t>55</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_Toc22231 </w:instrText>
      </w:r>
      <w:r>
        <w:rPr>
          <w:rFonts w:hint="eastAsia" w:ascii="宋体" w:hAnsi="宋体" w:eastAsia="宋体" w:cs="宋体"/>
        </w:rPr>
        <w:fldChar w:fldCharType="separate"/>
      </w:r>
      <w:r>
        <w:rPr>
          <w:rFonts w:hint="eastAsia" w:ascii="宋体" w:hAnsi="宋体" w:eastAsia="宋体" w:cs="宋体"/>
          <w:szCs w:val="22"/>
          <w:lang w:val="en-US" w:eastAsia="zh-CN"/>
        </w:rPr>
        <w:t>图</w:t>
      </w:r>
      <w:r>
        <w:rPr>
          <w:rFonts w:hint="eastAsia" w:ascii="宋体" w:hAnsi="宋体" w:eastAsia="宋体" w:cs="宋体"/>
          <w:szCs w:val="22"/>
        </w:rPr>
        <w:t>7-</w:t>
      </w:r>
      <w:r>
        <w:rPr>
          <w:rFonts w:hint="eastAsia" w:ascii="宋体" w:hAnsi="宋体" w:eastAsia="宋体" w:cs="宋体"/>
          <w:szCs w:val="22"/>
          <w:lang w:val="en-US" w:eastAsia="zh-CN"/>
        </w:rPr>
        <w:t>6</w:t>
      </w:r>
      <w:r>
        <w:rPr>
          <w:rFonts w:hint="eastAsia" w:ascii="宋体" w:hAnsi="宋体" w:eastAsia="宋体" w:cs="宋体"/>
          <w:szCs w:val="22"/>
        </w:rPr>
        <w:t xml:space="preserve">  用人单位</w:t>
      </w:r>
      <w:r>
        <w:rPr>
          <w:rFonts w:hint="eastAsia" w:ascii="宋体" w:hAnsi="宋体" w:eastAsia="宋体" w:cs="宋体"/>
          <w:szCs w:val="22"/>
          <w:lang w:val="en-US" w:eastAsia="zh-CN"/>
        </w:rPr>
        <w:t>认为</w:t>
      </w:r>
      <w:r>
        <w:rPr>
          <w:rFonts w:hint="eastAsia" w:ascii="宋体" w:hAnsi="宋体" w:eastAsia="宋体" w:cs="宋体"/>
          <w:szCs w:val="22"/>
        </w:rPr>
        <w:t>毕业生</w:t>
      </w:r>
      <w:r>
        <w:rPr>
          <w:rFonts w:hint="eastAsia" w:ascii="宋体" w:hAnsi="宋体" w:eastAsia="宋体" w:cs="宋体"/>
          <w:szCs w:val="22"/>
          <w:lang w:val="en-US" w:eastAsia="zh-CN"/>
        </w:rPr>
        <w:t>专业水平方面值得肯定的地方</w:t>
      </w:r>
      <w:r>
        <w:tab/>
      </w:r>
      <w:r>
        <w:fldChar w:fldCharType="begin"/>
      </w:r>
      <w:r>
        <w:instrText xml:space="preserve"> PAGEREF _Toc22231 </w:instrText>
      </w:r>
      <w:r>
        <w:fldChar w:fldCharType="separate"/>
      </w:r>
      <w:r>
        <w:t>55</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_Toc4847 </w:instrText>
      </w:r>
      <w:r>
        <w:rPr>
          <w:rFonts w:hint="eastAsia" w:ascii="宋体" w:hAnsi="宋体" w:eastAsia="宋体" w:cs="宋体"/>
        </w:rPr>
        <w:fldChar w:fldCharType="separate"/>
      </w:r>
      <w:r>
        <w:rPr>
          <w:rFonts w:hint="eastAsia" w:ascii="宋体" w:hAnsi="宋体" w:eastAsia="宋体" w:cs="宋体"/>
          <w:szCs w:val="22"/>
        </w:rPr>
        <w:t>图7-</w:t>
      </w:r>
      <w:r>
        <w:rPr>
          <w:rFonts w:hint="eastAsia" w:ascii="宋体" w:hAnsi="宋体" w:eastAsia="宋体" w:cs="宋体"/>
          <w:szCs w:val="22"/>
          <w:lang w:val="en-US" w:eastAsia="zh-CN"/>
        </w:rPr>
        <w:t>7</w:t>
      </w:r>
      <w:r>
        <w:rPr>
          <w:rFonts w:hint="eastAsia" w:ascii="宋体" w:hAnsi="宋体" w:eastAsia="宋体" w:cs="宋体"/>
          <w:szCs w:val="22"/>
        </w:rPr>
        <w:t xml:space="preserve">  用人单位对毕业生</w:t>
      </w:r>
      <w:r>
        <w:rPr>
          <w:rFonts w:hint="eastAsia" w:ascii="宋体" w:hAnsi="宋体" w:eastAsia="宋体" w:cs="宋体"/>
          <w:szCs w:val="22"/>
          <w:lang w:val="en-US" w:eastAsia="zh-CN"/>
        </w:rPr>
        <w:t>职业</w:t>
      </w:r>
      <w:r>
        <w:rPr>
          <w:rFonts w:hint="eastAsia" w:ascii="宋体" w:hAnsi="宋体" w:eastAsia="宋体" w:cs="宋体"/>
          <w:szCs w:val="22"/>
        </w:rPr>
        <w:t>能力的评价</w:t>
      </w:r>
      <w:r>
        <w:tab/>
      </w:r>
      <w:r>
        <w:fldChar w:fldCharType="begin"/>
      </w:r>
      <w:r>
        <w:instrText xml:space="preserve"> PAGEREF _Toc4847 </w:instrText>
      </w:r>
      <w:r>
        <w:fldChar w:fldCharType="separate"/>
      </w:r>
      <w:r>
        <w:t>56</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_Toc26555 </w:instrText>
      </w:r>
      <w:r>
        <w:rPr>
          <w:rFonts w:hint="eastAsia" w:ascii="宋体" w:hAnsi="宋体" w:eastAsia="宋体" w:cs="宋体"/>
        </w:rPr>
        <w:fldChar w:fldCharType="separate"/>
      </w:r>
      <w:r>
        <w:rPr>
          <w:rFonts w:hint="eastAsia" w:ascii="宋体" w:hAnsi="宋体" w:eastAsia="宋体" w:cs="宋体"/>
          <w:szCs w:val="22"/>
          <w:lang w:val="en-US" w:eastAsia="zh-CN"/>
        </w:rPr>
        <w:t>图</w:t>
      </w:r>
      <w:r>
        <w:rPr>
          <w:rFonts w:hint="eastAsia" w:ascii="宋体" w:hAnsi="宋体" w:eastAsia="宋体" w:cs="宋体"/>
          <w:szCs w:val="22"/>
        </w:rPr>
        <w:t>7-</w:t>
      </w:r>
      <w:r>
        <w:rPr>
          <w:rFonts w:hint="eastAsia" w:ascii="宋体" w:hAnsi="宋体" w:eastAsia="宋体" w:cs="宋体"/>
          <w:szCs w:val="22"/>
          <w:lang w:val="en-US" w:eastAsia="zh-CN"/>
        </w:rPr>
        <w:t>8</w:t>
      </w:r>
      <w:r>
        <w:rPr>
          <w:rFonts w:hint="eastAsia" w:ascii="宋体" w:hAnsi="宋体" w:eastAsia="宋体" w:cs="宋体"/>
          <w:szCs w:val="22"/>
        </w:rPr>
        <w:t xml:space="preserve">  用人单位</w:t>
      </w:r>
      <w:r>
        <w:rPr>
          <w:rFonts w:hint="eastAsia" w:ascii="宋体" w:hAnsi="宋体" w:eastAsia="宋体" w:cs="宋体"/>
          <w:szCs w:val="22"/>
          <w:lang w:val="en-US" w:eastAsia="zh-CN"/>
        </w:rPr>
        <w:t>认为</w:t>
      </w:r>
      <w:r>
        <w:rPr>
          <w:rFonts w:hint="eastAsia" w:ascii="宋体" w:hAnsi="宋体" w:eastAsia="宋体" w:cs="宋体"/>
          <w:szCs w:val="22"/>
        </w:rPr>
        <w:t>毕业生</w:t>
      </w:r>
      <w:r>
        <w:rPr>
          <w:rFonts w:hint="eastAsia" w:ascii="宋体" w:hAnsi="宋体" w:eastAsia="宋体" w:cs="宋体"/>
          <w:szCs w:val="22"/>
          <w:lang w:val="en-US" w:eastAsia="zh-CN"/>
        </w:rPr>
        <w:t>职业能力方面值得肯定的地方</w:t>
      </w:r>
      <w:r>
        <w:tab/>
      </w:r>
      <w:r>
        <w:fldChar w:fldCharType="begin"/>
      </w:r>
      <w:r>
        <w:instrText xml:space="preserve"> PAGEREF _Toc26555 </w:instrText>
      </w:r>
      <w:r>
        <w:fldChar w:fldCharType="separate"/>
      </w:r>
      <w:r>
        <w:t>56</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_Toc6349 </w:instrText>
      </w:r>
      <w:r>
        <w:rPr>
          <w:rFonts w:hint="eastAsia" w:ascii="宋体" w:hAnsi="宋体" w:eastAsia="宋体" w:cs="宋体"/>
        </w:rPr>
        <w:fldChar w:fldCharType="separate"/>
      </w:r>
      <w:r>
        <w:rPr>
          <w:rFonts w:hint="eastAsia" w:ascii="宋体" w:hAnsi="宋体" w:eastAsia="宋体" w:cs="宋体"/>
          <w:szCs w:val="22"/>
        </w:rPr>
        <w:t>图7-</w:t>
      </w:r>
      <w:r>
        <w:rPr>
          <w:rFonts w:hint="eastAsia" w:ascii="宋体" w:hAnsi="宋体" w:eastAsia="宋体" w:cs="宋体"/>
          <w:szCs w:val="22"/>
          <w:lang w:val="en-US" w:eastAsia="zh-CN"/>
        </w:rPr>
        <w:t>9</w:t>
      </w:r>
      <w:r>
        <w:rPr>
          <w:rFonts w:hint="eastAsia" w:ascii="宋体" w:hAnsi="宋体" w:eastAsia="宋体" w:cs="宋体"/>
          <w:szCs w:val="22"/>
        </w:rPr>
        <w:t xml:space="preserve">  用人单位对毕业生</w:t>
      </w:r>
      <w:r>
        <w:rPr>
          <w:rFonts w:hint="eastAsia" w:ascii="宋体" w:hAnsi="宋体" w:eastAsia="宋体" w:cs="宋体"/>
          <w:szCs w:val="22"/>
          <w:lang w:val="en-US" w:eastAsia="zh-CN"/>
        </w:rPr>
        <w:t>职业发展潜力的</w:t>
      </w:r>
      <w:r>
        <w:rPr>
          <w:rFonts w:hint="eastAsia" w:ascii="宋体" w:hAnsi="宋体" w:eastAsia="宋体" w:cs="宋体"/>
          <w:szCs w:val="22"/>
        </w:rPr>
        <w:t>评价</w:t>
      </w:r>
      <w:r>
        <w:tab/>
      </w:r>
      <w:r>
        <w:fldChar w:fldCharType="begin"/>
      </w:r>
      <w:r>
        <w:instrText xml:space="preserve"> PAGEREF _Toc6349 </w:instrText>
      </w:r>
      <w:r>
        <w:fldChar w:fldCharType="separate"/>
      </w:r>
      <w:r>
        <w:t>57</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_Toc22307 </w:instrText>
      </w:r>
      <w:r>
        <w:rPr>
          <w:rFonts w:hint="eastAsia" w:ascii="宋体" w:hAnsi="宋体" w:eastAsia="宋体" w:cs="宋体"/>
        </w:rPr>
        <w:fldChar w:fldCharType="separate"/>
      </w:r>
      <w:r>
        <w:rPr>
          <w:rFonts w:hint="eastAsia" w:ascii="宋体" w:hAnsi="宋体" w:eastAsia="宋体" w:cs="宋体"/>
          <w:szCs w:val="22"/>
        </w:rPr>
        <w:t>图7-</w:t>
      </w:r>
      <w:r>
        <w:rPr>
          <w:rFonts w:hint="eastAsia" w:ascii="宋体" w:hAnsi="宋体" w:eastAsia="宋体" w:cs="宋体"/>
          <w:szCs w:val="22"/>
          <w:lang w:val="en-US" w:eastAsia="zh-CN"/>
        </w:rPr>
        <w:t>10</w:t>
      </w:r>
      <w:r>
        <w:rPr>
          <w:rFonts w:hint="eastAsia" w:ascii="宋体" w:hAnsi="宋体" w:eastAsia="宋体" w:cs="宋体"/>
          <w:szCs w:val="22"/>
        </w:rPr>
        <w:t xml:space="preserve"> 用人单位对学校就业服务工作的整体满意度</w:t>
      </w:r>
      <w:r>
        <w:tab/>
      </w:r>
      <w:r>
        <w:fldChar w:fldCharType="begin"/>
      </w:r>
      <w:r>
        <w:instrText xml:space="preserve"> PAGEREF _Toc22307 </w:instrText>
      </w:r>
      <w:r>
        <w:fldChar w:fldCharType="separate"/>
      </w:r>
      <w:r>
        <w:t>58</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_Toc18354 </w:instrText>
      </w:r>
      <w:r>
        <w:rPr>
          <w:rFonts w:hint="eastAsia" w:ascii="宋体" w:hAnsi="宋体" w:eastAsia="宋体" w:cs="宋体"/>
        </w:rPr>
        <w:fldChar w:fldCharType="separate"/>
      </w:r>
      <w:r>
        <w:rPr>
          <w:rFonts w:hint="eastAsia" w:ascii="宋体" w:hAnsi="宋体" w:eastAsia="宋体" w:cs="宋体"/>
          <w:szCs w:val="22"/>
          <w:lang w:val="en-US" w:eastAsia="zh-CN"/>
        </w:rPr>
        <w:t>图</w:t>
      </w:r>
      <w:r>
        <w:rPr>
          <w:rFonts w:hint="eastAsia" w:ascii="宋体" w:hAnsi="宋体" w:eastAsia="宋体" w:cs="宋体"/>
          <w:szCs w:val="22"/>
        </w:rPr>
        <w:t>7-</w:t>
      </w:r>
      <w:r>
        <w:rPr>
          <w:rFonts w:hint="eastAsia" w:ascii="宋体" w:hAnsi="宋体" w:eastAsia="宋体" w:cs="宋体"/>
          <w:szCs w:val="22"/>
          <w:lang w:val="en-US" w:eastAsia="zh-CN"/>
        </w:rPr>
        <w:t>11</w:t>
      </w:r>
      <w:r>
        <w:rPr>
          <w:rFonts w:hint="eastAsia" w:ascii="宋体" w:hAnsi="宋体" w:eastAsia="宋体" w:cs="宋体"/>
          <w:szCs w:val="22"/>
        </w:rPr>
        <w:t xml:space="preserve"> 用人单位对学校就业招聘服务</w:t>
      </w:r>
      <w:r>
        <w:rPr>
          <w:rFonts w:hint="eastAsia" w:ascii="宋体" w:hAnsi="宋体" w:eastAsia="宋体" w:cs="宋体"/>
          <w:szCs w:val="22"/>
          <w:lang w:val="en-US" w:eastAsia="zh-CN"/>
        </w:rPr>
        <w:t>分项指标</w:t>
      </w:r>
      <w:r>
        <w:rPr>
          <w:rFonts w:hint="eastAsia" w:ascii="宋体" w:hAnsi="宋体" w:eastAsia="宋体" w:cs="宋体"/>
          <w:szCs w:val="22"/>
        </w:rPr>
        <w:t>的满意度</w:t>
      </w:r>
      <w:r>
        <w:tab/>
      </w:r>
      <w:r>
        <w:fldChar w:fldCharType="begin"/>
      </w:r>
      <w:r>
        <w:instrText xml:space="preserve"> PAGEREF _Toc18354 </w:instrText>
      </w:r>
      <w:r>
        <w:fldChar w:fldCharType="separate"/>
      </w:r>
      <w:r>
        <w:t>59</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_Toc21186 </w:instrText>
      </w:r>
      <w:r>
        <w:rPr>
          <w:rFonts w:hint="eastAsia" w:ascii="宋体" w:hAnsi="宋体" w:eastAsia="宋体" w:cs="宋体"/>
        </w:rPr>
        <w:fldChar w:fldCharType="separate"/>
      </w:r>
      <w:r>
        <w:rPr>
          <w:rFonts w:hint="eastAsia" w:ascii="宋体" w:hAnsi="宋体" w:eastAsia="宋体" w:cs="宋体"/>
          <w:szCs w:val="22"/>
        </w:rPr>
        <w:t>图7-</w:t>
      </w:r>
      <w:r>
        <w:rPr>
          <w:rFonts w:hint="eastAsia" w:ascii="宋体" w:hAnsi="宋体" w:eastAsia="宋体" w:cs="宋体"/>
          <w:szCs w:val="22"/>
          <w:lang w:val="en-US" w:eastAsia="zh-CN"/>
        </w:rPr>
        <w:t>12</w:t>
      </w:r>
      <w:r>
        <w:rPr>
          <w:rFonts w:hint="eastAsia" w:ascii="宋体" w:hAnsi="宋体" w:eastAsia="宋体" w:cs="宋体"/>
          <w:szCs w:val="22"/>
        </w:rPr>
        <w:t xml:space="preserve"> 用人单位对学校就业服务工作</w:t>
      </w:r>
      <w:r>
        <w:rPr>
          <w:rFonts w:hint="eastAsia" w:ascii="宋体" w:hAnsi="宋体" w:eastAsia="宋体" w:cs="宋体"/>
          <w:szCs w:val="22"/>
          <w:lang w:val="en-US" w:eastAsia="zh-CN"/>
        </w:rPr>
        <w:t>的</w:t>
      </w:r>
      <w:r>
        <w:rPr>
          <w:rFonts w:hint="eastAsia" w:ascii="宋体" w:hAnsi="宋体" w:eastAsia="宋体" w:cs="宋体"/>
          <w:szCs w:val="22"/>
        </w:rPr>
        <w:t>改进建议</w:t>
      </w:r>
      <w:r>
        <w:tab/>
      </w:r>
      <w:r>
        <w:fldChar w:fldCharType="begin"/>
      </w:r>
      <w:r>
        <w:instrText xml:space="preserve"> PAGEREF _Toc21186 </w:instrText>
      </w:r>
      <w:r>
        <w:fldChar w:fldCharType="separate"/>
      </w:r>
      <w:r>
        <w:t>59</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_Toc15627 </w:instrText>
      </w:r>
      <w:r>
        <w:rPr>
          <w:rFonts w:hint="eastAsia" w:ascii="宋体" w:hAnsi="宋体" w:eastAsia="宋体" w:cs="宋体"/>
        </w:rPr>
        <w:fldChar w:fldCharType="separate"/>
      </w:r>
      <w:r>
        <w:rPr>
          <w:rFonts w:hint="eastAsia" w:ascii="宋体" w:hAnsi="宋体" w:eastAsia="宋体" w:cs="宋体"/>
          <w:szCs w:val="22"/>
        </w:rPr>
        <w:t>图7-1</w:t>
      </w:r>
      <w:r>
        <w:rPr>
          <w:rFonts w:hint="eastAsia" w:ascii="宋体" w:hAnsi="宋体" w:eastAsia="宋体" w:cs="宋体"/>
          <w:szCs w:val="22"/>
          <w:lang w:val="en-US" w:eastAsia="zh-CN"/>
        </w:rPr>
        <w:t>3</w:t>
      </w:r>
      <w:r>
        <w:rPr>
          <w:rFonts w:hint="eastAsia" w:ascii="宋体" w:hAnsi="宋体" w:eastAsia="宋体" w:cs="宋体"/>
          <w:szCs w:val="22"/>
        </w:rPr>
        <w:t xml:space="preserve"> 用人单位未来三年对毕业生需求数量</w:t>
      </w:r>
      <w:r>
        <w:rPr>
          <w:rFonts w:hint="eastAsia" w:ascii="宋体" w:hAnsi="宋体" w:eastAsia="宋体" w:cs="宋体"/>
          <w:szCs w:val="22"/>
          <w:lang w:val="en-US" w:eastAsia="zh-CN"/>
        </w:rPr>
        <w:t>变化</w:t>
      </w:r>
      <w:r>
        <w:tab/>
      </w:r>
      <w:r>
        <w:fldChar w:fldCharType="begin"/>
      </w:r>
      <w:r>
        <w:instrText xml:space="preserve"> PAGEREF _Toc15627 </w:instrText>
      </w:r>
      <w:r>
        <w:fldChar w:fldCharType="separate"/>
      </w:r>
      <w:r>
        <w:t>60</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_Toc14002 </w:instrText>
      </w:r>
      <w:r>
        <w:rPr>
          <w:rFonts w:hint="eastAsia" w:ascii="宋体" w:hAnsi="宋体" w:eastAsia="宋体" w:cs="宋体"/>
        </w:rPr>
        <w:fldChar w:fldCharType="separate"/>
      </w:r>
      <w:r>
        <w:rPr>
          <w:rFonts w:hint="eastAsia" w:ascii="宋体" w:hAnsi="宋体" w:eastAsia="宋体" w:cs="宋体"/>
          <w:szCs w:val="22"/>
        </w:rPr>
        <w:t>图7-1</w:t>
      </w:r>
      <w:r>
        <w:rPr>
          <w:rFonts w:hint="eastAsia" w:ascii="宋体" w:hAnsi="宋体" w:eastAsia="宋体" w:cs="宋体"/>
          <w:szCs w:val="22"/>
          <w:lang w:val="en-US" w:eastAsia="zh-CN"/>
        </w:rPr>
        <w:t>4</w:t>
      </w:r>
      <w:r>
        <w:rPr>
          <w:rFonts w:hint="eastAsia" w:ascii="宋体" w:hAnsi="宋体" w:eastAsia="宋体" w:cs="宋体"/>
          <w:szCs w:val="22"/>
        </w:rPr>
        <w:t xml:space="preserve"> 用人单位招聘毕业生</w:t>
      </w:r>
      <w:r>
        <w:rPr>
          <w:rFonts w:hint="eastAsia" w:ascii="宋体" w:hAnsi="宋体" w:eastAsia="宋体" w:cs="宋体"/>
          <w:szCs w:val="22"/>
          <w:lang w:val="en-US" w:eastAsia="zh-CN"/>
        </w:rPr>
        <w:t>的类别需求</w:t>
      </w:r>
      <w:r>
        <w:tab/>
      </w:r>
      <w:r>
        <w:fldChar w:fldCharType="begin"/>
      </w:r>
      <w:r>
        <w:instrText xml:space="preserve"> PAGEREF _Toc14002 </w:instrText>
      </w:r>
      <w:r>
        <w:fldChar w:fldCharType="separate"/>
      </w:r>
      <w:r>
        <w:t>61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_Toc20329 </w:instrText>
      </w:r>
      <w:r>
        <w:rPr>
          <w:rFonts w:hint="eastAsia" w:ascii="宋体" w:hAnsi="宋体" w:eastAsia="宋体" w:cs="宋体"/>
        </w:rPr>
        <w:fldChar w:fldCharType="separate"/>
      </w:r>
      <w:r>
        <w:rPr>
          <w:rFonts w:hint="eastAsia" w:ascii="宋体" w:hAnsi="宋体" w:eastAsia="宋体" w:cs="宋体"/>
          <w:szCs w:val="22"/>
        </w:rPr>
        <w:t>图7-1</w:t>
      </w:r>
      <w:r>
        <w:rPr>
          <w:rFonts w:hint="eastAsia" w:ascii="宋体" w:hAnsi="宋体" w:eastAsia="宋体" w:cs="宋体"/>
          <w:szCs w:val="22"/>
          <w:lang w:val="en-US" w:eastAsia="zh-CN"/>
        </w:rPr>
        <w:t>5</w:t>
      </w:r>
      <w:r>
        <w:rPr>
          <w:rFonts w:hint="eastAsia" w:ascii="宋体" w:hAnsi="宋体" w:eastAsia="宋体" w:cs="宋体"/>
          <w:szCs w:val="22"/>
        </w:rPr>
        <w:t xml:space="preserve"> 用人单位招聘毕业生时</w:t>
      </w:r>
      <w:r>
        <w:rPr>
          <w:rFonts w:hint="eastAsia" w:ascii="宋体" w:hAnsi="宋体" w:eastAsia="宋体" w:cs="宋体"/>
          <w:szCs w:val="22"/>
          <w:lang w:val="en-US" w:eastAsia="zh-CN"/>
        </w:rPr>
        <w:t>对专业对口的关注度</w:t>
      </w:r>
      <w:r>
        <w:tab/>
      </w:r>
      <w:r>
        <w:fldChar w:fldCharType="begin"/>
      </w:r>
      <w:r>
        <w:instrText xml:space="preserve"> PAGEREF _Toc20329 </w:instrText>
      </w:r>
      <w:r>
        <w:fldChar w:fldCharType="separate"/>
      </w:r>
      <w:r>
        <w:t>62</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_Toc9910 </w:instrText>
      </w:r>
      <w:r>
        <w:rPr>
          <w:rFonts w:hint="eastAsia" w:ascii="宋体" w:hAnsi="宋体" w:eastAsia="宋体" w:cs="宋体"/>
        </w:rPr>
        <w:fldChar w:fldCharType="separate"/>
      </w:r>
      <w:r>
        <w:rPr>
          <w:rFonts w:hint="eastAsia" w:ascii="宋体" w:hAnsi="宋体" w:eastAsia="宋体" w:cs="宋体"/>
          <w:szCs w:val="22"/>
        </w:rPr>
        <w:t>图7-1</w:t>
      </w:r>
      <w:r>
        <w:rPr>
          <w:rFonts w:hint="eastAsia" w:ascii="宋体" w:hAnsi="宋体" w:eastAsia="宋体" w:cs="宋体"/>
          <w:szCs w:val="22"/>
          <w:lang w:val="en-US" w:eastAsia="zh-CN"/>
        </w:rPr>
        <w:t>6</w:t>
      </w:r>
      <w:r>
        <w:rPr>
          <w:rFonts w:hint="eastAsia" w:ascii="宋体" w:hAnsi="宋体" w:eastAsia="宋体" w:cs="宋体"/>
          <w:szCs w:val="22"/>
        </w:rPr>
        <w:t xml:space="preserve"> 用人单位招聘毕业生时看重的</w:t>
      </w:r>
      <w:r>
        <w:rPr>
          <w:rFonts w:hint="eastAsia" w:ascii="宋体" w:hAnsi="宋体" w:eastAsia="宋体" w:cs="宋体"/>
          <w:szCs w:val="22"/>
          <w:lang w:val="en-US" w:eastAsia="zh-CN"/>
        </w:rPr>
        <w:t>因素</w:t>
      </w:r>
      <w:r>
        <w:tab/>
      </w:r>
      <w:r>
        <w:fldChar w:fldCharType="begin"/>
      </w:r>
      <w:r>
        <w:instrText xml:space="preserve"> PAGEREF _Toc9910 </w:instrText>
      </w:r>
      <w:r>
        <w:fldChar w:fldCharType="separate"/>
      </w:r>
      <w:r>
        <w:t>63</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_Toc25894 </w:instrText>
      </w:r>
      <w:r>
        <w:rPr>
          <w:rFonts w:hint="eastAsia" w:ascii="宋体" w:hAnsi="宋体" w:eastAsia="宋体" w:cs="宋体"/>
        </w:rPr>
        <w:fldChar w:fldCharType="separate"/>
      </w:r>
      <w:r>
        <w:rPr>
          <w:rFonts w:hint="eastAsia" w:ascii="宋体" w:hAnsi="宋体" w:eastAsia="宋体" w:cs="宋体"/>
          <w:szCs w:val="22"/>
        </w:rPr>
        <w:t>图7-1</w:t>
      </w:r>
      <w:r>
        <w:rPr>
          <w:rFonts w:hint="eastAsia" w:ascii="宋体" w:hAnsi="宋体" w:eastAsia="宋体" w:cs="宋体"/>
          <w:szCs w:val="22"/>
          <w:lang w:val="en-US" w:eastAsia="zh-CN"/>
        </w:rPr>
        <w:t>7</w:t>
      </w:r>
      <w:r>
        <w:rPr>
          <w:rFonts w:hint="eastAsia" w:ascii="宋体" w:hAnsi="宋体" w:eastAsia="宋体" w:cs="宋体"/>
          <w:szCs w:val="22"/>
        </w:rPr>
        <w:t xml:space="preserve"> 用人单位</w:t>
      </w:r>
      <w:r>
        <w:rPr>
          <w:rFonts w:hint="eastAsia" w:ascii="宋体" w:hAnsi="宋体" w:eastAsia="宋体" w:cs="宋体"/>
          <w:szCs w:val="22"/>
          <w:lang w:val="en-US" w:eastAsia="zh-CN"/>
        </w:rPr>
        <w:t>认为毕业生职业适应性时间</w:t>
      </w:r>
      <w:r>
        <w:tab/>
      </w:r>
      <w:r>
        <w:fldChar w:fldCharType="begin"/>
      </w:r>
      <w:r>
        <w:instrText xml:space="preserve"> PAGEREF _Toc25894 </w:instrText>
      </w:r>
      <w:r>
        <w:fldChar w:fldCharType="separate"/>
      </w:r>
      <w:r>
        <w:t>64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_Toc8891 </w:instrText>
      </w:r>
      <w:r>
        <w:rPr>
          <w:rFonts w:hint="eastAsia" w:ascii="宋体" w:hAnsi="宋体" w:eastAsia="宋体" w:cs="宋体"/>
        </w:rPr>
        <w:fldChar w:fldCharType="separate"/>
      </w:r>
      <w:r>
        <w:rPr>
          <w:rFonts w:hint="eastAsia" w:ascii="宋体" w:hAnsi="宋体" w:eastAsia="宋体" w:cs="宋体"/>
          <w:szCs w:val="22"/>
        </w:rPr>
        <w:t>图7-1</w:t>
      </w:r>
      <w:r>
        <w:rPr>
          <w:rFonts w:hint="eastAsia" w:ascii="宋体" w:hAnsi="宋体" w:eastAsia="宋体" w:cs="宋体"/>
          <w:szCs w:val="22"/>
          <w:lang w:val="en-US" w:eastAsia="zh-CN"/>
        </w:rPr>
        <w:t>8</w:t>
      </w:r>
      <w:r>
        <w:rPr>
          <w:rFonts w:hint="eastAsia" w:ascii="宋体" w:hAnsi="宋体" w:eastAsia="宋体" w:cs="宋体"/>
          <w:szCs w:val="22"/>
        </w:rPr>
        <w:t xml:space="preserve"> 用人单位</w:t>
      </w:r>
      <w:r>
        <w:rPr>
          <w:rFonts w:hint="eastAsia" w:ascii="宋体" w:hAnsi="宋体" w:eastAsia="宋体" w:cs="宋体"/>
          <w:szCs w:val="22"/>
          <w:lang w:val="en-US" w:eastAsia="zh-CN"/>
        </w:rPr>
        <w:t>认为毕业生职位晋升周期</w:t>
      </w:r>
      <w:r>
        <w:tab/>
      </w:r>
      <w:r>
        <w:fldChar w:fldCharType="begin"/>
      </w:r>
      <w:r>
        <w:instrText xml:space="preserve"> PAGEREF _Toc8891 </w:instrText>
      </w:r>
      <w:r>
        <w:fldChar w:fldCharType="separate"/>
      </w:r>
      <w:r>
        <w:t>64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_Toc28029 </w:instrText>
      </w:r>
      <w:r>
        <w:rPr>
          <w:rFonts w:hint="eastAsia" w:ascii="宋体" w:hAnsi="宋体" w:eastAsia="宋体" w:cs="宋体"/>
        </w:rPr>
        <w:fldChar w:fldCharType="separate"/>
      </w:r>
      <w:r>
        <w:rPr>
          <w:rFonts w:hint="eastAsia" w:ascii="宋体" w:hAnsi="宋体" w:eastAsia="宋体" w:cs="宋体"/>
          <w:szCs w:val="22"/>
        </w:rPr>
        <w:t>图7-1</w:t>
      </w:r>
      <w:r>
        <w:rPr>
          <w:rFonts w:hint="eastAsia" w:ascii="宋体" w:hAnsi="宋体" w:eastAsia="宋体" w:cs="宋体"/>
          <w:szCs w:val="22"/>
          <w:lang w:val="en-US" w:eastAsia="zh-CN"/>
        </w:rPr>
        <w:t>9</w:t>
      </w:r>
      <w:r>
        <w:rPr>
          <w:rFonts w:hint="eastAsia" w:ascii="宋体" w:hAnsi="宋体" w:eastAsia="宋体" w:cs="宋体"/>
          <w:szCs w:val="22"/>
        </w:rPr>
        <w:t xml:space="preserve"> 用人单位</w:t>
      </w:r>
      <w:r>
        <w:rPr>
          <w:rFonts w:hint="eastAsia" w:ascii="宋体" w:hAnsi="宋体" w:eastAsia="宋体" w:cs="宋体"/>
          <w:szCs w:val="22"/>
          <w:lang w:val="en-US" w:eastAsia="zh-CN"/>
        </w:rPr>
        <w:t>认为毕业生入职一年内的离职意愿</w:t>
      </w:r>
      <w:r>
        <w:tab/>
      </w:r>
      <w:r>
        <w:fldChar w:fldCharType="begin"/>
      </w:r>
      <w:r>
        <w:instrText xml:space="preserve"> PAGEREF _Toc28029 </w:instrText>
      </w:r>
      <w:r>
        <w:fldChar w:fldCharType="separate"/>
      </w:r>
      <w:r>
        <w:t>65</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_Toc30763 </w:instrText>
      </w:r>
      <w:r>
        <w:rPr>
          <w:rFonts w:hint="eastAsia" w:ascii="宋体" w:hAnsi="宋体" w:eastAsia="宋体" w:cs="宋体"/>
        </w:rPr>
        <w:fldChar w:fldCharType="separate"/>
      </w:r>
      <w:r>
        <w:rPr>
          <w:rFonts w:hint="eastAsia" w:ascii="宋体" w:hAnsi="宋体" w:eastAsia="宋体" w:cs="宋体"/>
          <w:szCs w:val="22"/>
        </w:rPr>
        <w:t>图7-</w:t>
      </w:r>
      <w:r>
        <w:rPr>
          <w:rFonts w:hint="eastAsia" w:ascii="宋体" w:hAnsi="宋体" w:eastAsia="宋体" w:cs="宋体"/>
          <w:szCs w:val="22"/>
          <w:lang w:val="en-US" w:eastAsia="zh-CN"/>
        </w:rPr>
        <w:t>20</w:t>
      </w:r>
      <w:r>
        <w:rPr>
          <w:rFonts w:hint="eastAsia" w:ascii="宋体" w:hAnsi="宋体" w:eastAsia="宋体" w:cs="宋体"/>
          <w:szCs w:val="22"/>
        </w:rPr>
        <w:t xml:space="preserve"> 用人单位</w:t>
      </w:r>
      <w:r>
        <w:rPr>
          <w:rFonts w:hint="eastAsia" w:ascii="宋体" w:hAnsi="宋体" w:eastAsia="宋体" w:cs="宋体"/>
          <w:szCs w:val="22"/>
          <w:lang w:val="en-US" w:eastAsia="zh-CN"/>
        </w:rPr>
        <w:t>认为毕业生应聘需改进的方面</w:t>
      </w:r>
      <w:r>
        <w:tab/>
      </w:r>
      <w:r>
        <w:fldChar w:fldCharType="begin"/>
      </w:r>
      <w:r>
        <w:instrText xml:space="preserve"> PAGEREF _Toc30763 </w:instrText>
      </w:r>
      <w:r>
        <w:fldChar w:fldCharType="separate"/>
      </w:r>
      <w:r>
        <w:t>66</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_Toc30452 </w:instrText>
      </w:r>
      <w:r>
        <w:rPr>
          <w:rFonts w:hint="eastAsia" w:ascii="宋体" w:hAnsi="宋体" w:eastAsia="宋体" w:cs="宋体"/>
        </w:rPr>
        <w:fldChar w:fldCharType="separate"/>
      </w:r>
      <w:r>
        <w:rPr>
          <w:rFonts w:hint="eastAsia" w:ascii="宋体" w:hAnsi="宋体" w:eastAsia="宋体" w:cs="宋体"/>
          <w:szCs w:val="22"/>
        </w:rPr>
        <w:t>图7-</w:t>
      </w:r>
      <w:r>
        <w:rPr>
          <w:rFonts w:hint="eastAsia" w:ascii="宋体" w:hAnsi="宋体" w:eastAsia="宋体" w:cs="宋体"/>
          <w:szCs w:val="22"/>
          <w:lang w:val="en-US" w:eastAsia="zh-CN"/>
        </w:rPr>
        <w:t>21</w:t>
      </w:r>
      <w:r>
        <w:rPr>
          <w:rFonts w:hint="eastAsia" w:ascii="宋体" w:hAnsi="宋体" w:eastAsia="宋体" w:cs="宋体"/>
          <w:szCs w:val="22"/>
        </w:rPr>
        <w:t xml:space="preserve"> 用人单位</w:t>
      </w:r>
      <w:r>
        <w:rPr>
          <w:rFonts w:hint="eastAsia" w:ascii="宋体" w:hAnsi="宋体" w:eastAsia="宋体" w:cs="宋体"/>
          <w:szCs w:val="22"/>
          <w:lang w:val="en-US" w:eastAsia="zh-CN"/>
        </w:rPr>
        <w:t>认为毕业生自我发展需改进的方面</w:t>
      </w:r>
      <w:r>
        <w:tab/>
      </w:r>
      <w:r>
        <w:fldChar w:fldCharType="begin"/>
      </w:r>
      <w:r>
        <w:instrText xml:space="preserve"> PAGEREF _Toc30452 </w:instrText>
      </w:r>
      <w:r>
        <w:fldChar w:fldCharType="separate"/>
      </w:r>
      <w:r>
        <w:t>67</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_Toc16143 </w:instrText>
      </w:r>
      <w:r>
        <w:rPr>
          <w:rFonts w:hint="eastAsia" w:ascii="宋体" w:hAnsi="宋体" w:eastAsia="宋体" w:cs="宋体"/>
        </w:rPr>
        <w:fldChar w:fldCharType="separate"/>
      </w:r>
      <w:r>
        <w:rPr>
          <w:rFonts w:hint="eastAsia" w:ascii="宋体" w:hAnsi="宋体" w:eastAsia="宋体" w:cs="宋体"/>
          <w:kern w:val="0"/>
          <w:szCs w:val="32"/>
        </w:rPr>
        <w:t>第八部分  20</w:t>
      </w:r>
      <w:r>
        <w:rPr>
          <w:rFonts w:hint="eastAsia" w:ascii="宋体" w:hAnsi="宋体" w:eastAsia="宋体" w:cs="宋体"/>
          <w:kern w:val="0"/>
          <w:szCs w:val="32"/>
          <w:lang w:val="en-US" w:eastAsia="zh-CN"/>
        </w:rPr>
        <w:t>20</w:t>
      </w:r>
      <w:r>
        <w:rPr>
          <w:rFonts w:hint="eastAsia" w:ascii="宋体" w:hAnsi="宋体" w:eastAsia="宋体" w:cs="宋体"/>
          <w:kern w:val="0"/>
          <w:szCs w:val="32"/>
        </w:rPr>
        <w:t>届毕业生对教育教学的反馈</w:t>
      </w:r>
      <w:r>
        <w:tab/>
      </w:r>
      <w:r>
        <w:fldChar w:fldCharType="begin"/>
      </w:r>
      <w:r>
        <w:instrText xml:space="preserve"> PAGEREF _Toc16143 </w:instrText>
      </w:r>
      <w:r>
        <w:fldChar w:fldCharType="separate"/>
      </w:r>
      <w:r>
        <w:t>68</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_Toc30348 </w:instrText>
      </w:r>
      <w:r>
        <w:rPr>
          <w:rFonts w:hint="eastAsia" w:ascii="宋体" w:hAnsi="宋体" w:eastAsia="宋体" w:cs="宋体"/>
        </w:rPr>
        <w:fldChar w:fldCharType="separate"/>
      </w:r>
      <w:r>
        <w:rPr>
          <w:rFonts w:hint="eastAsia" w:ascii="宋体" w:hAnsi="宋体" w:eastAsia="宋体" w:cs="宋体"/>
          <w:szCs w:val="22"/>
        </w:rPr>
        <w:t>图8-</w:t>
      </w:r>
      <w:r>
        <w:rPr>
          <w:rFonts w:hint="eastAsia" w:ascii="宋体" w:hAnsi="宋体" w:eastAsia="宋体" w:cs="宋体"/>
          <w:szCs w:val="22"/>
          <w:lang w:val="en-US" w:eastAsia="zh-CN"/>
        </w:rPr>
        <w:t>1</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届毕业生母校满意度</w:t>
      </w:r>
      <w:r>
        <w:rPr>
          <w:rFonts w:hint="eastAsia" w:ascii="宋体" w:hAnsi="宋体" w:eastAsia="宋体" w:cs="宋体"/>
          <w:szCs w:val="22"/>
          <w:lang w:val="en-US" w:eastAsia="zh-CN"/>
        </w:rPr>
        <w:t>与推荐度</w:t>
      </w:r>
      <w:r>
        <w:tab/>
      </w:r>
      <w:r>
        <w:fldChar w:fldCharType="begin"/>
      </w:r>
      <w:r>
        <w:instrText xml:space="preserve"> PAGEREF _Toc30348 </w:instrText>
      </w:r>
      <w:r>
        <w:fldChar w:fldCharType="separate"/>
      </w:r>
      <w:r>
        <w:t>68</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_Toc18712 </w:instrText>
      </w:r>
      <w:r>
        <w:rPr>
          <w:rFonts w:hint="eastAsia" w:ascii="宋体" w:hAnsi="宋体" w:eastAsia="宋体" w:cs="宋体"/>
        </w:rPr>
        <w:fldChar w:fldCharType="separate"/>
      </w:r>
      <w:r>
        <w:rPr>
          <w:rFonts w:hint="eastAsia" w:ascii="宋体" w:hAnsi="宋体" w:eastAsia="宋体" w:cs="宋体"/>
          <w:szCs w:val="22"/>
        </w:rPr>
        <w:t>图8-</w:t>
      </w:r>
      <w:r>
        <w:rPr>
          <w:rFonts w:hint="eastAsia" w:ascii="宋体" w:hAnsi="宋体" w:eastAsia="宋体" w:cs="宋体"/>
          <w:szCs w:val="22"/>
          <w:lang w:val="en-US" w:eastAsia="zh-CN"/>
        </w:rPr>
        <w:t>2</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届毕业生不愿意推荐母校的原因</w:t>
      </w:r>
      <w:r>
        <w:tab/>
      </w:r>
      <w:r>
        <w:fldChar w:fldCharType="begin"/>
      </w:r>
      <w:r>
        <w:instrText xml:space="preserve"> PAGEREF _Toc18712 </w:instrText>
      </w:r>
      <w:r>
        <w:fldChar w:fldCharType="separate"/>
      </w:r>
      <w:r>
        <w:t>69</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_Toc11550 </w:instrText>
      </w:r>
      <w:r>
        <w:rPr>
          <w:rFonts w:hint="eastAsia" w:ascii="宋体" w:hAnsi="宋体" w:eastAsia="宋体" w:cs="宋体"/>
        </w:rPr>
        <w:fldChar w:fldCharType="separate"/>
      </w:r>
      <w:r>
        <w:rPr>
          <w:rFonts w:hint="eastAsia" w:ascii="宋体" w:hAnsi="宋体" w:eastAsia="宋体" w:cs="宋体"/>
          <w:szCs w:val="22"/>
        </w:rPr>
        <w:t>图8-</w:t>
      </w:r>
      <w:r>
        <w:rPr>
          <w:rFonts w:hint="eastAsia" w:ascii="宋体" w:hAnsi="宋体" w:eastAsia="宋体" w:cs="宋体"/>
          <w:szCs w:val="22"/>
          <w:lang w:val="en-US" w:eastAsia="zh-CN"/>
        </w:rPr>
        <w:t>3</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届毕业生对专业任课教师的整体评价</w:t>
      </w:r>
      <w:r>
        <w:tab/>
      </w:r>
      <w:r>
        <w:fldChar w:fldCharType="begin"/>
      </w:r>
      <w:r>
        <w:instrText xml:space="preserve"> PAGEREF _Toc11550 </w:instrText>
      </w:r>
      <w:r>
        <w:fldChar w:fldCharType="separate"/>
      </w:r>
      <w:r>
        <w:t>70</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_Toc23037 </w:instrText>
      </w:r>
      <w:r>
        <w:rPr>
          <w:rFonts w:hint="eastAsia" w:ascii="宋体" w:hAnsi="宋体" w:eastAsia="宋体" w:cs="宋体"/>
        </w:rPr>
        <w:fldChar w:fldCharType="separate"/>
      </w:r>
      <w:r>
        <w:rPr>
          <w:rFonts w:hint="eastAsia" w:ascii="宋体" w:hAnsi="宋体" w:eastAsia="宋体" w:cs="宋体"/>
          <w:szCs w:val="22"/>
        </w:rPr>
        <w:t>表8-</w:t>
      </w:r>
      <w:r>
        <w:rPr>
          <w:rFonts w:hint="eastAsia" w:ascii="宋体" w:hAnsi="宋体" w:eastAsia="宋体" w:cs="宋体"/>
          <w:szCs w:val="22"/>
          <w:lang w:val="en-US" w:eastAsia="zh-CN"/>
        </w:rPr>
        <w:t>1</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届毕业生对专业任课教师各方面的评价</w:t>
      </w:r>
      <w:r>
        <w:tab/>
      </w:r>
      <w:r>
        <w:fldChar w:fldCharType="begin"/>
      </w:r>
      <w:r>
        <w:instrText xml:space="preserve"> PAGEREF _Toc23037 </w:instrText>
      </w:r>
      <w:r>
        <w:fldChar w:fldCharType="separate"/>
      </w:r>
      <w:r>
        <w:t>70</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_Toc17596 </w:instrText>
      </w:r>
      <w:r>
        <w:rPr>
          <w:rFonts w:hint="eastAsia" w:ascii="宋体" w:hAnsi="宋体" w:eastAsia="宋体" w:cs="宋体"/>
        </w:rPr>
        <w:fldChar w:fldCharType="separate"/>
      </w:r>
      <w:r>
        <w:rPr>
          <w:rFonts w:hint="eastAsia" w:ascii="宋体" w:hAnsi="宋体" w:eastAsia="宋体" w:cs="宋体"/>
          <w:szCs w:val="22"/>
        </w:rPr>
        <w:t>图8-</w:t>
      </w:r>
      <w:r>
        <w:rPr>
          <w:rFonts w:hint="eastAsia" w:ascii="宋体" w:hAnsi="宋体" w:eastAsia="宋体" w:cs="宋体"/>
          <w:szCs w:val="22"/>
          <w:lang w:val="en-US" w:eastAsia="zh-CN"/>
        </w:rPr>
        <w:t>4</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届毕业生专业课程重要度</w:t>
      </w:r>
      <w:r>
        <w:rPr>
          <w:rFonts w:hint="eastAsia" w:ascii="宋体" w:hAnsi="宋体" w:eastAsia="宋体" w:cs="宋体"/>
          <w:szCs w:val="22"/>
          <w:lang w:val="en-US" w:eastAsia="zh-CN"/>
        </w:rPr>
        <w:t>与满足度</w:t>
      </w:r>
      <w:r>
        <w:tab/>
      </w:r>
      <w:r>
        <w:fldChar w:fldCharType="begin"/>
      </w:r>
      <w:r>
        <w:instrText xml:space="preserve"> PAGEREF _Toc17596 </w:instrText>
      </w:r>
      <w:r>
        <w:fldChar w:fldCharType="separate"/>
      </w:r>
      <w:r>
        <w:t>71</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_Toc31707 </w:instrText>
      </w:r>
      <w:r>
        <w:rPr>
          <w:rFonts w:hint="eastAsia" w:ascii="宋体" w:hAnsi="宋体" w:eastAsia="宋体" w:cs="宋体"/>
        </w:rPr>
        <w:fldChar w:fldCharType="separate"/>
      </w:r>
      <w:r>
        <w:rPr>
          <w:rFonts w:hint="eastAsia" w:ascii="宋体" w:hAnsi="宋体" w:eastAsia="宋体" w:cs="宋体"/>
          <w:szCs w:val="22"/>
        </w:rPr>
        <w:t>图8-</w:t>
      </w:r>
      <w:r>
        <w:rPr>
          <w:rFonts w:hint="eastAsia" w:ascii="宋体" w:hAnsi="宋体" w:eastAsia="宋体" w:cs="宋体"/>
          <w:szCs w:val="22"/>
          <w:lang w:val="en-US" w:eastAsia="zh-CN"/>
        </w:rPr>
        <w:t>5</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届毕业生对</w:t>
      </w:r>
      <w:r>
        <w:rPr>
          <w:rFonts w:hint="eastAsia" w:ascii="宋体" w:hAnsi="宋体" w:eastAsia="宋体" w:cs="宋体"/>
          <w:szCs w:val="22"/>
          <w:lang w:val="en-US" w:eastAsia="zh-CN"/>
        </w:rPr>
        <w:t>学校</w:t>
      </w:r>
      <w:r>
        <w:rPr>
          <w:rFonts w:hint="eastAsia" w:ascii="宋体" w:hAnsi="宋体" w:eastAsia="宋体" w:cs="宋体"/>
          <w:szCs w:val="22"/>
        </w:rPr>
        <w:t>教学的满意度</w:t>
      </w:r>
      <w:r>
        <w:tab/>
      </w:r>
      <w:r>
        <w:fldChar w:fldCharType="begin"/>
      </w:r>
      <w:r>
        <w:instrText xml:space="preserve"> PAGEREF _Toc31707 </w:instrText>
      </w:r>
      <w:r>
        <w:fldChar w:fldCharType="separate"/>
      </w:r>
      <w:r>
        <w:t>72</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_Toc19995 </w:instrText>
      </w:r>
      <w:r>
        <w:rPr>
          <w:rFonts w:hint="eastAsia" w:ascii="宋体" w:hAnsi="宋体" w:eastAsia="宋体" w:cs="宋体"/>
        </w:rPr>
        <w:fldChar w:fldCharType="separate"/>
      </w:r>
      <w:r>
        <w:rPr>
          <w:rFonts w:hint="eastAsia" w:ascii="宋体" w:hAnsi="宋体" w:eastAsia="宋体" w:cs="宋体"/>
          <w:szCs w:val="22"/>
        </w:rPr>
        <w:t>图8-</w:t>
      </w:r>
      <w:r>
        <w:rPr>
          <w:rFonts w:hint="eastAsia" w:ascii="宋体" w:hAnsi="宋体" w:eastAsia="宋体" w:cs="宋体"/>
          <w:szCs w:val="22"/>
          <w:lang w:val="en-US" w:eastAsia="zh-CN"/>
        </w:rPr>
        <w:t>6</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届毕业生对学校教学的改进需求</w:t>
      </w:r>
      <w:r>
        <w:tab/>
      </w:r>
      <w:r>
        <w:fldChar w:fldCharType="begin"/>
      </w:r>
      <w:r>
        <w:instrText xml:space="preserve"> PAGEREF _Toc19995 </w:instrText>
      </w:r>
      <w:r>
        <w:fldChar w:fldCharType="separate"/>
      </w:r>
      <w:r>
        <w:t>73</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_Toc6003 </w:instrText>
      </w:r>
      <w:r>
        <w:rPr>
          <w:rFonts w:hint="eastAsia" w:ascii="宋体" w:hAnsi="宋体" w:eastAsia="宋体" w:cs="宋体"/>
        </w:rPr>
        <w:fldChar w:fldCharType="separate"/>
      </w:r>
      <w:r>
        <w:rPr>
          <w:rFonts w:hint="eastAsia" w:ascii="宋体" w:hAnsi="宋体" w:eastAsia="宋体" w:cs="宋体"/>
          <w:szCs w:val="22"/>
        </w:rPr>
        <w:t>图8-</w:t>
      </w:r>
      <w:r>
        <w:rPr>
          <w:rFonts w:hint="eastAsia" w:ascii="宋体" w:hAnsi="宋体" w:eastAsia="宋体" w:cs="宋体"/>
          <w:szCs w:val="22"/>
          <w:lang w:val="en-US" w:eastAsia="zh-CN"/>
        </w:rPr>
        <w:t>7</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届毕业生自我素质能力与工作实际要求的吻合度</w:t>
      </w:r>
      <w:r>
        <w:tab/>
      </w:r>
      <w:r>
        <w:fldChar w:fldCharType="begin"/>
      </w:r>
      <w:r>
        <w:instrText xml:space="preserve"> PAGEREF _Toc6003 </w:instrText>
      </w:r>
      <w:r>
        <w:fldChar w:fldCharType="separate"/>
      </w:r>
      <w:r>
        <w:t>74</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_Toc17999 </w:instrText>
      </w:r>
      <w:r>
        <w:rPr>
          <w:rFonts w:hint="eastAsia" w:ascii="宋体" w:hAnsi="宋体" w:eastAsia="宋体" w:cs="宋体"/>
        </w:rPr>
        <w:fldChar w:fldCharType="separate"/>
      </w:r>
      <w:r>
        <w:rPr>
          <w:rFonts w:hint="eastAsia" w:ascii="宋体" w:hAnsi="宋体" w:eastAsia="宋体" w:cs="宋体"/>
          <w:szCs w:val="22"/>
        </w:rPr>
        <w:t>图8-</w:t>
      </w:r>
      <w:r>
        <w:rPr>
          <w:rFonts w:hint="eastAsia" w:ascii="宋体" w:hAnsi="宋体" w:eastAsia="宋体" w:cs="宋体"/>
          <w:szCs w:val="22"/>
          <w:lang w:val="en-US" w:eastAsia="zh-CN"/>
        </w:rPr>
        <w:t>8</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届毕业生个人能力自评</w:t>
      </w:r>
      <w:r>
        <w:tab/>
      </w:r>
      <w:r>
        <w:fldChar w:fldCharType="begin"/>
      </w:r>
      <w:r>
        <w:instrText xml:space="preserve"> PAGEREF _Toc17999 </w:instrText>
      </w:r>
      <w:r>
        <w:fldChar w:fldCharType="separate"/>
      </w:r>
      <w:r>
        <w:t>75</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_Toc30589 </w:instrText>
      </w:r>
      <w:r>
        <w:rPr>
          <w:rFonts w:hint="eastAsia" w:ascii="宋体" w:hAnsi="宋体" w:eastAsia="宋体" w:cs="宋体"/>
        </w:rPr>
        <w:fldChar w:fldCharType="separate"/>
      </w:r>
      <w:r>
        <w:rPr>
          <w:rFonts w:hint="eastAsia" w:ascii="宋体" w:hAnsi="宋体" w:eastAsia="宋体" w:cs="宋体"/>
          <w:szCs w:val="22"/>
        </w:rPr>
        <w:t>图8-</w:t>
      </w:r>
      <w:r>
        <w:rPr>
          <w:rFonts w:hint="eastAsia" w:ascii="宋体" w:hAnsi="宋体" w:eastAsia="宋体" w:cs="宋体"/>
          <w:szCs w:val="22"/>
          <w:lang w:val="en-US" w:eastAsia="zh-CN"/>
        </w:rPr>
        <w:t>9</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届毕业生对学校就业服务工作的满意度</w:t>
      </w:r>
      <w:r>
        <w:tab/>
      </w:r>
      <w:r>
        <w:fldChar w:fldCharType="begin"/>
      </w:r>
      <w:r>
        <w:instrText xml:space="preserve"> PAGEREF _Toc30589 </w:instrText>
      </w:r>
      <w:r>
        <w:fldChar w:fldCharType="separate"/>
      </w:r>
      <w:r>
        <w:t>76</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_Toc20319 </w:instrText>
      </w:r>
      <w:r>
        <w:rPr>
          <w:rFonts w:hint="eastAsia" w:ascii="宋体" w:hAnsi="宋体" w:eastAsia="宋体" w:cs="宋体"/>
        </w:rPr>
        <w:fldChar w:fldCharType="separate"/>
      </w:r>
      <w:r>
        <w:rPr>
          <w:rFonts w:hint="eastAsia" w:ascii="宋体" w:hAnsi="宋体" w:eastAsia="宋体" w:cs="宋体"/>
          <w:szCs w:val="22"/>
        </w:rPr>
        <w:t>图8-</w:t>
      </w:r>
      <w:r>
        <w:rPr>
          <w:rFonts w:hint="eastAsia" w:ascii="宋体" w:hAnsi="宋体" w:eastAsia="宋体" w:cs="宋体"/>
          <w:szCs w:val="22"/>
          <w:lang w:val="en-US" w:eastAsia="zh-CN"/>
        </w:rPr>
        <w:t>10</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届毕业生对学校创业服务工作的满意度</w:t>
      </w:r>
      <w:r>
        <w:tab/>
      </w:r>
      <w:r>
        <w:fldChar w:fldCharType="begin"/>
      </w:r>
      <w:r>
        <w:instrText xml:space="preserve"> PAGEREF _Toc20319 </w:instrText>
      </w:r>
      <w:r>
        <w:fldChar w:fldCharType="separate"/>
      </w:r>
      <w:r>
        <w:t>76</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_Toc22375 </w:instrText>
      </w:r>
      <w:r>
        <w:rPr>
          <w:rFonts w:hint="eastAsia" w:ascii="宋体" w:hAnsi="宋体" w:eastAsia="宋体" w:cs="宋体"/>
        </w:rPr>
        <w:fldChar w:fldCharType="separate"/>
      </w:r>
      <w:r>
        <w:rPr>
          <w:rFonts w:hint="eastAsia" w:ascii="宋体" w:hAnsi="宋体" w:eastAsia="宋体" w:cs="宋体"/>
          <w:szCs w:val="22"/>
        </w:rPr>
        <w:t>表8-</w:t>
      </w:r>
      <w:r>
        <w:rPr>
          <w:rFonts w:hint="eastAsia" w:ascii="宋体" w:hAnsi="宋体" w:eastAsia="宋体" w:cs="宋体"/>
          <w:szCs w:val="22"/>
          <w:lang w:val="en-US" w:eastAsia="zh-CN"/>
        </w:rPr>
        <w:t>2</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届毕业生对</w:t>
      </w:r>
      <w:r>
        <w:rPr>
          <w:rFonts w:hint="eastAsia" w:ascii="宋体" w:hAnsi="宋体" w:eastAsia="宋体" w:cs="宋体"/>
          <w:szCs w:val="22"/>
          <w:lang w:val="en-US" w:eastAsia="zh-CN"/>
        </w:rPr>
        <w:t>学校</w:t>
      </w:r>
      <w:r>
        <w:rPr>
          <w:rFonts w:hint="eastAsia" w:ascii="宋体" w:hAnsi="宋体" w:eastAsia="宋体" w:cs="宋体"/>
          <w:szCs w:val="22"/>
        </w:rPr>
        <w:t>就业创业工作各方面的评价</w:t>
      </w:r>
      <w:r>
        <w:tab/>
      </w:r>
      <w:r>
        <w:fldChar w:fldCharType="begin"/>
      </w:r>
      <w:r>
        <w:instrText xml:space="preserve"> PAGEREF _Toc22375 </w:instrText>
      </w:r>
      <w:r>
        <w:fldChar w:fldCharType="separate"/>
      </w:r>
      <w:r>
        <w:t>77</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_Toc23160 </w:instrText>
      </w:r>
      <w:r>
        <w:rPr>
          <w:rFonts w:hint="eastAsia" w:ascii="宋体" w:hAnsi="宋体" w:eastAsia="宋体" w:cs="宋体"/>
        </w:rPr>
        <w:fldChar w:fldCharType="separate"/>
      </w:r>
      <w:r>
        <w:rPr>
          <w:rFonts w:hint="eastAsia" w:ascii="宋体" w:hAnsi="宋体" w:eastAsia="宋体" w:cs="宋体"/>
          <w:szCs w:val="22"/>
        </w:rPr>
        <w:t>图8-1</w:t>
      </w:r>
      <w:r>
        <w:rPr>
          <w:rFonts w:hint="eastAsia" w:ascii="宋体" w:hAnsi="宋体" w:eastAsia="宋体" w:cs="宋体"/>
          <w:szCs w:val="22"/>
          <w:lang w:val="en-US" w:eastAsia="zh-CN"/>
        </w:rPr>
        <w:t>1</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届毕业生对学校就业服务工作</w:t>
      </w:r>
      <w:r>
        <w:rPr>
          <w:rFonts w:hint="eastAsia" w:ascii="宋体" w:hAnsi="宋体" w:eastAsia="宋体" w:cs="宋体"/>
          <w:szCs w:val="22"/>
          <w:lang w:val="en-US" w:eastAsia="zh-CN"/>
        </w:rPr>
        <w:t>的改进需求</w:t>
      </w:r>
      <w:r>
        <w:tab/>
      </w:r>
      <w:r>
        <w:fldChar w:fldCharType="begin"/>
      </w:r>
      <w:r>
        <w:instrText xml:space="preserve"> PAGEREF _Toc23160 </w:instrText>
      </w:r>
      <w:r>
        <w:fldChar w:fldCharType="separate"/>
      </w:r>
      <w:r>
        <w:t>78</w:t>
      </w:r>
      <w:r>
        <w:fldChar w:fldCharType="end"/>
      </w:r>
      <w:r>
        <w:rPr>
          <w:rFonts w:hint="eastAsia" w:ascii="宋体" w:hAnsi="宋体" w:eastAsia="宋体" w:cs="宋体"/>
        </w:rPr>
        <w:fldChar w:fldCharType="end"/>
      </w:r>
    </w:p>
    <w:p>
      <w:pPr>
        <w:pStyle w:val="11"/>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_Toc24888 </w:instrText>
      </w:r>
      <w:r>
        <w:rPr>
          <w:rFonts w:hint="eastAsia" w:ascii="宋体" w:hAnsi="宋体" w:eastAsia="宋体" w:cs="宋体"/>
        </w:rPr>
        <w:fldChar w:fldCharType="separate"/>
      </w:r>
      <w:r>
        <w:rPr>
          <w:rFonts w:hint="eastAsia" w:ascii="宋体" w:hAnsi="宋体" w:eastAsia="宋体" w:cs="宋体"/>
          <w:szCs w:val="22"/>
        </w:rPr>
        <w:t>图8-</w:t>
      </w:r>
      <w:r>
        <w:rPr>
          <w:rFonts w:hint="eastAsia" w:ascii="宋体" w:hAnsi="宋体" w:eastAsia="宋体" w:cs="宋体"/>
          <w:szCs w:val="22"/>
          <w:lang w:val="en-US" w:eastAsia="zh-CN"/>
        </w:rPr>
        <w:t>12</w:t>
      </w:r>
      <w:r>
        <w:rPr>
          <w:rFonts w:hint="eastAsia" w:ascii="宋体" w:hAnsi="宋体" w:eastAsia="宋体" w:cs="宋体"/>
          <w:szCs w:val="22"/>
        </w:rPr>
        <w:t xml:space="preserve"> 20</w:t>
      </w:r>
      <w:r>
        <w:rPr>
          <w:rFonts w:hint="eastAsia" w:ascii="宋体" w:hAnsi="宋体" w:eastAsia="宋体" w:cs="宋体"/>
          <w:szCs w:val="22"/>
          <w:lang w:val="en-US" w:eastAsia="zh-CN"/>
        </w:rPr>
        <w:t>20</w:t>
      </w:r>
      <w:r>
        <w:rPr>
          <w:rFonts w:hint="eastAsia" w:ascii="宋体" w:hAnsi="宋体" w:eastAsia="宋体" w:cs="宋体"/>
          <w:szCs w:val="22"/>
        </w:rPr>
        <w:t>届毕业生认为</w:t>
      </w:r>
      <w:r>
        <w:rPr>
          <w:rFonts w:hint="eastAsia" w:ascii="宋体" w:hAnsi="宋体" w:eastAsia="宋体" w:cs="宋体"/>
          <w:szCs w:val="22"/>
          <w:lang w:val="en-US" w:eastAsia="zh-CN"/>
        </w:rPr>
        <w:t>助力</w:t>
      </w:r>
      <w:r>
        <w:rPr>
          <w:rFonts w:hint="eastAsia" w:ascii="宋体" w:hAnsi="宋体" w:eastAsia="宋体" w:cs="宋体"/>
          <w:szCs w:val="22"/>
        </w:rPr>
        <w:t>创业的在校活动</w:t>
      </w:r>
      <w:r>
        <w:tab/>
      </w:r>
      <w:r>
        <w:fldChar w:fldCharType="begin"/>
      </w:r>
      <w:r>
        <w:instrText xml:space="preserve"> PAGEREF _Toc24888 </w:instrText>
      </w:r>
      <w:r>
        <w:fldChar w:fldCharType="separate"/>
      </w:r>
      <w:r>
        <w:t>79</w:t>
      </w:r>
      <w: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_Toc14543 </w:instrText>
      </w:r>
      <w:r>
        <w:rPr>
          <w:rFonts w:hint="eastAsia" w:ascii="宋体" w:hAnsi="宋体" w:eastAsia="宋体" w:cs="宋体"/>
        </w:rPr>
        <w:fldChar w:fldCharType="separate"/>
      </w:r>
      <w:r>
        <w:rPr>
          <w:rFonts w:hint="eastAsia" w:ascii="宋体" w:hAnsi="宋体" w:eastAsia="宋体" w:cs="宋体"/>
          <w:kern w:val="0"/>
          <w:szCs w:val="32"/>
        </w:rPr>
        <w:t>第九部分  总结与反馈</w:t>
      </w:r>
      <w:r>
        <w:tab/>
      </w:r>
      <w:r>
        <w:fldChar w:fldCharType="begin"/>
      </w:r>
      <w:r>
        <w:instrText xml:space="preserve"> PAGEREF _Toc14543 </w:instrText>
      </w:r>
      <w:r>
        <w:fldChar w:fldCharType="separate"/>
      </w:r>
      <w:r>
        <w:t>80</w:t>
      </w:r>
      <w:r>
        <w:fldChar w:fldCharType="end"/>
      </w:r>
      <w:r>
        <w:rPr>
          <w:rFonts w:hint="eastAsia" w:ascii="宋体" w:hAnsi="宋体" w:eastAsia="宋体" w:cs="宋体"/>
        </w:rPr>
        <w:fldChar w:fldCharType="end"/>
      </w:r>
    </w:p>
    <w:p>
      <w:pPr>
        <w:pStyle w:val="9"/>
        <w:tabs>
          <w:tab w:val="right" w:leader="dot" w:pos="8306"/>
        </w:tabs>
        <w:rPr>
          <w:rFonts w:hint="eastAsia"/>
        </w:rPr>
      </w:pPr>
      <w:r>
        <w:rPr>
          <w:rFonts w:hint="eastAsia" w:ascii="宋体" w:hAnsi="宋体" w:eastAsia="宋体" w:cs="宋体"/>
        </w:rPr>
        <w:fldChar w:fldCharType="end"/>
      </w:r>
    </w:p>
    <w:p>
      <w:r>
        <w:br w:type="page"/>
      </w:r>
      <w:bookmarkStart w:id="715" w:name="_GoBack"/>
      <w:bookmarkEnd w:id="715"/>
    </w:p>
    <w:p>
      <w:pPr>
        <w:pStyle w:val="2"/>
        <w:keepNext/>
        <w:keepLines/>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eastAsia="宋体" w:cs="宋体"/>
          <w:kern w:val="0"/>
          <w:szCs w:val="32"/>
        </w:rPr>
      </w:pPr>
      <w:bookmarkStart w:id="0" w:name="_Toc533783144"/>
      <w:bookmarkStart w:id="1" w:name="_Toc16623"/>
      <w:bookmarkStart w:id="2" w:name="_Toc533541755"/>
      <w:bookmarkStart w:id="3" w:name="_Toc27750"/>
      <w:bookmarkStart w:id="4" w:name="_Toc4905"/>
      <w:bookmarkStart w:id="5" w:name="_Toc16622"/>
      <w:r>
        <w:rPr>
          <w:rFonts w:hint="eastAsia" w:ascii="宋体" w:hAnsi="宋体" w:eastAsia="宋体" w:cs="宋体"/>
          <w:kern w:val="0"/>
          <w:szCs w:val="32"/>
        </w:rPr>
        <w:t>学校概况</w:t>
      </w:r>
      <w:bookmarkEnd w:id="0"/>
      <w:bookmarkEnd w:id="1"/>
      <w:bookmarkEnd w:id="2"/>
      <w:bookmarkEnd w:id="3"/>
      <w:bookmarkEnd w:id="4"/>
      <w:bookmarkEnd w:id="5"/>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ascii="微软雅黑" w:hAnsi="微软雅黑" w:eastAsia="微软雅黑" w:cs="微软雅黑"/>
          <w:i w:val="0"/>
          <w:caps w:val="0"/>
          <w:color w:val="1F1F1F"/>
          <w:spacing w:val="0"/>
          <w:sz w:val="24"/>
          <w:szCs w:val="24"/>
        </w:rPr>
      </w:pPr>
      <w:r>
        <w:rPr>
          <w:rFonts w:hint="eastAsia" w:ascii="宋体" w:hAnsi="宋体" w:eastAsia="宋体" w:cs="宋体"/>
          <w:i w:val="0"/>
          <w:caps w:val="0"/>
          <w:color w:val="000000"/>
          <w:spacing w:val="0"/>
          <w:sz w:val="24"/>
          <w:szCs w:val="24"/>
          <w:shd w:val="clear" w:fill="FFFFFF"/>
        </w:rPr>
        <w:t>荆楚理工学院是2007年3月经教育部批准成立的一所省属全日制普通高等学校，由荆门职业技术学院和沙洋师范高等专科学校合并组建而成，有30余年办高等教育的历史。</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微软雅黑" w:hAnsi="微软雅黑" w:eastAsia="微软雅黑" w:cs="微软雅黑"/>
          <w:i w:val="0"/>
          <w:caps w:val="0"/>
          <w:color w:val="1F1F1F"/>
          <w:spacing w:val="0"/>
          <w:sz w:val="24"/>
          <w:szCs w:val="24"/>
        </w:rPr>
      </w:pPr>
      <w:r>
        <w:rPr>
          <w:rFonts w:hint="eastAsia" w:ascii="宋体" w:hAnsi="宋体" w:eastAsia="宋体" w:cs="宋体"/>
          <w:i w:val="0"/>
          <w:caps w:val="0"/>
          <w:color w:val="000000"/>
          <w:spacing w:val="0"/>
          <w:sz w:val="24"/>
          <w:szCs w:val="24"/>
          <w:shd w:val="clear" w:fill="FFFFFF"/>
        </w:rPr>
        <w:t>学校位于湖北省荆门市中心城区白龙山下，依山傍水，风景秀美，文化历史底蕴深厚，是一座山水园林式大学。学校一校区办学，校园占地面积2200余亩，校舍建筑面积30余万平方米。教学科研仪器设备总值1.13亿元，图书馆馆藏纸质图书129万册，采用了成蹊智能图书管理系统，拥有各类电子资源数据库15个。学校教学科研设施齐备，宿舍区运动场集中连片，校园无线网络覆盖全校，生活便利，条件优良，是读书求学理想之处。</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微软雅黑" w:hAnsi="微软雅黑" w:eastAsia="微软雅黑" w:cs="微软雅黑"/>
          <w:i w:val="0"/>
          <w:caps w:val="0"/>
          <w:color w:val="1F1F1F"/>
          <w:spacing w:val="0"/>
          <w:sz w:val="24"/>
          <w:szCs w:val="24"/>
        </w:rPr>
      </w:pPr>
      <w:r>
        <w:rPr>
          <w:rFonts w:hint="eastAsia" w:ascii="宋体" w:hAnsi="宋体" w:eastAsia="宋体" w:cs="宋体"/>
          <w:i w:val="0"/>
          <w:caps w:val="0"/>
          <w:color w:val="000000"/>
          <w:spacing w:val="0"/>
          <w:sz w:val="24"/>
          <w:szCs w:val="24"/>
          <w:shd w:val="clear" w:fill="FFFFFF"/>
        </w:rPr>
        <w:t>学校设有16个教学学院（部），开设本科专业40个，专科专业15个，涵盖理、工、农、医、文、教、管、艺等8大学科门类。有全日制普通在校生18000余人，其中本科生13000余人。学校建有校外实习实训基地117个，有附属医院1家，教学医院2家。</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微软雅黑" w:hAnsi="微软雅黑" w:eastAsia="微软雅黑" w:cs="微软雅黑"/>
          <w:i w:val="0"/>
          <w:caps w:val="0"/>
          <w:color w:val="1F1F1F"/>
          <w:spacing w:val="0"/>
          <w:sz w:val="24"/>
          <w:szCs w:val="24"/>
        </w:rPr>
      </w:pPr>
      <w:r>
        <w:rPr>
          <w:rFonts w:hint="eastAsia" w:ascii="宋体" w:hAnsi="宋体" w:eastAsia="宋体" w:cs="宋体"/>
          <w:i w:val="0"/>
          <w:caps w:val="0"/>
          <w:color w:val="000000"/>
          <w:spacing w:val="0"/>
          <w:sz w:val="24"/>
          <w:szCs w:val="24"/>
          <w:shd w:val="clear" w:fill="FFFFFF"/>
        </w:rPr>
        <w:t>学校现有在编教职工1150人，有教授、副教授等高级职称人员288人，博士、硕士522人。享受国务院及湖北省政府特殊津贴的专家5人，荆门市把关人才18人。</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微软雅黑" w:hAnsi="微软雅黑" w:eastAsia="微软雅黑" w:cs="微软雅黑"/>
          <w:i w:val="0"/>
          <w:caps w:val="0"/>
          <w:color w:val="1F1F1F"/>
          <w:spacing w:val="0"/>
          <w:sz w:val="24"/>
          <w:szCs w:val="24"/>
        </w:rPr>
      </w:pPr>
      <w:r>
        <w:rPr>
          <w:rFonts w:hint="eastAsia" w:ascii="宋体" w:hAnsi="宋体" w:eastAsia="宋体" w:cs="宋体"/>
          <w:i w:val="0"/>
          <w:caps w:val="0"/>
          <w:color w:val="000000"/>
          <w:spacing w:val="0"/>
          <w:sz w:val="24"/>
          <w:szCs w:val="24"/>
          <w:shd w:val="clear" w:fill="FFFFFF"/>
        </w:rPr>
        <w:t>学校现有湖北省“十三五”优势（特色）学科群1个（绿色化工与制药工程）、湖北省“十二五”重点（特色）学科1个（化学工程与技术）、湖北省“十二五”重点（培育）学科1个（食品科学与工程）、省级试点学院1个、省一流专业建设点8个、省级优秀基层教学组织5个、省级教学团队5个。机械设计制造及其自动化、化学工程与工艺、印刷工程、食品科学与工程、计算机科学与技术等5项为湖北省本科高校“专业综合改革试点”项目。化学工程与工艺、食品科学与工程、计算机科学与技术、电气工程及其自动化、植物科学与技术等5项为湖北省高等学校战略性新兴（支柱）产业人才培养计划本科项目。国家级新农科项目1项（地方涉农高校服务乡村振兴战略模式研究与实践）。物联网工程、小学教育、学前教育、广播电视编导等4项为湖北省普通本科高校“荆楚卓越人才”协同育人计划项目。有教育部产学合作协同育人项目27项，“荆楚理工学院-中兴通讯信息学院”为湖北省高校试点学院改革项目。有国家级基地1个（荆楚理工学院-中印南方印刷有限公司工程实践教育中心），湖北高校省级示范实习实训基地1个（湖北三宁化工股份有限公司），湖北高校省级大学生校外实习实训基地3个（中印南方印刷实习实训基地、湖北省金龙泉集团有限公司食品科学与工程实习实训基地、荆门市东宝区教育局教师教育实践基地）。学校是湖北省服务外包人才培养（训）基地。有省级精品课程8门、省级精品视频公开课1门、省级精品在线课程1门。大学生创新训练项目国家级118项、省级328项。省级优秀学位论文141篇。承担省级以上教育教学研究课题42项、校级课题480项，获省级教学成果奖二等奖2项、三等奖6项。</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微软雅黑" w:hAnsi="微软雅黑" w:eastAsia="微软雅黑" w:cs="微软雅黑"/>
          <w:i w:val="0"/>
          <w:caps w:val="0"/>
          <w:color w:val="1F1F1F"/>
          <w:spacing w:val="0"/>
          <w:sz w:val="24"/>
          <w:szCs w:val="24"/>
        </w:rPr>
      </w:pPr>
      <w:r>
        <w:rPr>
          <w:rFonts w:hint="eastAsia" w:ascii="宋体" w:hAnsi="宋体" w:eastAsia="宋体" w:cs="宋体"/>
          <w:i w:val="0"/>
          <w:caps w:val="0"/>
          <w:color w:val="000000"/>
          <w:spacing w:val="0"/>
          <w:sz w:val="24"/>
          <w:szCs w:val="24"/>
          <w:shd w:val="clear" w:fill="FFFFFF"/>
        </w:rPr>
        <w:t>学校建有一批省市科研平台。其中，湖北省协同创新中心1个，湖北省重点实验室1个，湖北省工业技术研究院1个、湖北省校企共建技术研发中心3个、湖北省新农村发展研究院1个，湖北省人文社科重点研究基地1个，湖北省知识产权培训中心1个，荆门市产业技术研发和高新技术企业孵化基地4个。学校拥有抗肿瘤药物的新品开发及合成新工艺研究等4个省级科研创新团队，先后承担国家、省市科研项目431项。其中，国家自然科学基金和国家社会科学基金项目4项。获省市科技、社科成果奖55项，拥有各类专利179件。获批湖北省荆门产业技术研究院，是获批立项建设的唯一一所省属本科院校。学校科技成果“流化床催化氧化危废处理技术”被湖北省科技厅组织的专家鉴定为“国内领先水平”，转化经费达500万元，在2017年湖北省高校科技人员创业大赛中获二等奖。学校教师在核心期刊发表论文882篇，被SCI、EI、ISTP权威检索性期刊收录252篇。《荆楚理工学院学报》先后被评为全国优秀社科学报、全国地方高校优秀学报、全国质量进步社科学报，其“传记文学研究”栏目先后被湖北省高等学校学报研究会和湖北省新闻出版广电局评为“特色栏目”；《荆楚学刊》先后被评为全国优秀社科学报、湖北省优秀期刊，其“荆楚文化研究”栏目荣获湖北期刊“特色栏目奖”。</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微软雅黑" w:hAnsi="微软雅黑" w:eastAsia="微软雅黑" w:cs="微软雅黑"/>
          <w:i w:val="0"/>
          <w:caps w:val="0"/>
          <w:color w:val="1F1F1F"/>
          <w:spacing w:val="0"/>
          <w:sz w:val="24"/>
          <w:szCs w:val="24"/>
        </w:rPr>
      </w:pPr>
      <w:r>
        <w:rPr>
          <w:rFonts w:hint="eastAsia" w:ascii="宋体" w:hAnsi="宋体" w:eastAsia="宋体" w:cs="宋体"/>
          <w:i w:val="0"/>
          <w:caps w:val="0"/>
          <w:color w:val="000000"/>
          <w:spacing w:val="0"/>
          <w:sz w:val="24"/>
          <w:szCs w:val="24"/>
          <w:shd w:val="clear" w:fill="FFFFFF"/>
        </w:rPr>
        <w:t>学校先后与武汉工程大学、湖北工业大学等高校开展联合培养硕士研究生，与爱尔兰高威梅奥理工学院、泰国乌汶大学、菲律宾德拉萨大学、西班牙巴塞罗那大学、澳大利亚西澳理工学院、美国荷晶大学、芬兰瓦萨应用科技大学、美国约翰杰刑事司法学院、法国卡昂大学等国外高校建立了校际交流合作关系，在校留学生达到182人。开设有口腔医学、市场营销、计算机科学与技术三个全英文授课本科专业，并针对留学生汉语言水平，开设有国际汉语初级班、中级班和高级班。</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rPr>
          <w:rFonts w:hint="eastAsia" w:ascii="微软雅黑" w:hAnsi="微软雅黑" w:eastAsia="微软雅黑" w:cs="微软雅黑"/>
          <w:i w:val="0"/>
          <w:caps w:val="0"/>
          <w:color w:val="1F1F1F"/>
          <w:spacing w:val="0"/>
          <w:sz w:val="24"/>
          <w:szCs w:val="24"/>
        </w:rPr>
      </w:pPr>
      <w:r>
        <w:rPr>
          <w:rFonts w:hint="eastAsia" w:ascii="宋体" w:hAnsi="宋体" w:eastAsia="宋体" w:cs="宋体"/>
          <w:i w:val="0"/>
          <w:caps w:val="0"/>
          <w:color w:val="000000"/>
          <w:spacing w:val="0"/>
          <w:sz w:val="24"/>
          <w:szCs w:val="24"/>
          <w:shd w:val="clear" w:fill="FFFFFF"/>
        </w:rPr>
        <w:t>学校坚持立足荆门，面向湖北，辐射全国，服务地方经济社会及相关行业产业的服务定位，坚持教学工作中心地位，围绕培养具有良好的思想政治素质和人文素养、扎实的学科专业基础、较强的创新创业精神和实践能力的应用型高级专门人才这一目标，探索构建学校教育和社会教育二大协同育人体系，打造通识教育课程、专业主干课程、个性发展课程三大课程平台，实现人才培养过程中通识教育与专业教育的融合、全面发展与个性发展的结合、应用性与学术性的结合、信息技术与教育教学融合的四个融合，形成了“1234”的应用型人才培养模式。学校先后被授予国家节约型公共机构示范单位、湖北省高校毕业生就业统计规范管理先进单位、湖北省平安校园、湖北省文明单位（校园），校团委被授予全国五四红旗团委等荣誉称号。2014年，学校成为湖北省首批地方本科院校转型发展试点学校；2015年，学校成为首批“教育部-中兴通讯ICT产教融合创新基地”。2016年，学校顺利通过教育部本科教学工作合格评估。</w:t>
      </w:r>
    </w:p>
    <w:p>
      <w:r>
        <w:br w:type="page"/>
      </w:r>
    </w:p>
    <w:p>
      <w:pPr>
        <w:pStyle w:val="2"/>
        <w:keepNext/>
        <w:keepLines/>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eastAsia="宋体" w:cs="宋体"/>
          <w:kern w:val="0"/>
          <w:szCs w:val="32"/>
        </w:rPr>
      </w:pPr>
      <w:bookmarkStart w:id="6" w:name="_Toc30319"/>
      <w:bookmarkStart w:id="7" w:name="_Toc533783145"/>
      <w:bookmarkStart w:id="8" w:name="_Toc14128"/>
      <w:bookmarkStart w:id="9" w:name="_Toc14773"/>
      <w:bookmarkStart w:id="10" w:name="_Toc11142"/>
      <w:r>
        <w:rPr>
          <w:rFonts w:hint="eastAsia" w:ascii="宋体" w:hAnsi="宋体" w:eastAsia="宋体" w:cs="宋体"/>
          <w:kern w:val="0"/>
          <w:szCs w:val="32"/>
        </w:rPr>
        <w:t>报告说明</w:t>
      </w:r>
      <w:bookmarkEnd w:id="6"/>
      <w:bookmarkEnd w:id="7"/>
      <w:bookmarkEnd w:id="8"/>
      <w:bookmarkEnd w:id="9"/>
      <w:bookmarkEnd w:id="10"/>
    </w:p>
    <w:p>
      <w:pPr>
        <w:pStyle w:val="17"/>
        <w:ind w:firstLine="480"/>
        <w:rPr>
          <w:rFonts w:hAnsi="宋体"/>
          <w:color w:val="auto"/>
        </w:rPr>
      </w:pPr>
      <w:r>
        <w:rPr>
          <w:rFonts w:hint="eastAsia"/>
          <w:color w:val="auto"/>
        </w:rPr>
        <w:t>为全面真实反映毕业生的就业状况，</w:t>
      </w:r>
      <w:r>
        <w:rPr>
          <w:rFonts w:hint="eastAsia"/>
          <w:color w:val="auto"/>
          <w:lang w:val="en-US" w:eastAsia="zh-CN"/>
        </w:rPr>
        <w:t>积极发挥就业状况对教育教学的反馈作用</w:t>
      </w:r>
      <w:r>
        <w:rPr>
          <w:rFonts w:hint="eastAsia"/>
          <w:color w:val="auto"/>
        </w:rPr>
        <w:t>，</w:t>
      </w:r>
      <w:r>
        <w:rPr>
          <w:rFonts w:hint="eastAsia"/>
          <w:color w:val="auto"/>
          <w:lang w:val="en-US" w:eastAsia="zh-CN"/>
        </w:rPr>
        <w:t>促进人才培养与经济社会发展紧密对接，</w:t>
      </w:r>
      <w:r>
        <w:rPr>
          <w:rFonts w:hint="eastAsia"/>
          <w:color w:val="auto"/>
        </w:rPr>
        <w:t>根据《教育部办公厅关于编制发布高校毕业生就业质量年度报告的通知》文件要求，</w:t>
      </w:r>
      <w:r>
        <w:rPr>
          <w:rFonts w:hint="eastAsia" w:hAnsi="宋体"/>
          <w:color w:val="auto"/>
        </w:rPr>
        <w:t>荆楚理工学院委托第三方调研咨询机构武汉对的数据与咨询服务有限责任公司编制完成《荆楚理工学院</w:t>
      </w:r>
      <w:r>
        <w:rPr>
          <w:rFonts w:hAnsi="宋体"/>
          <w:color w:val="auto"/>
        </w:rPr>
        <w:t>20</w:t>
      </w:r>
      <w:r>
        <w:rPr>
          <w:rFonts w:hint="eastAsia" w:hAnsi="宋体"/>
          <w:color w:val="auto"/>
          <w:lang w:val="en-US" w:eastAsia="zh-CN"/>
        </w:rPr>
        <w:t>20</w:t>
      </w:r>
      <w:r>
        <w:rPr>
          <w:rFonts w:hint="eastAsia" w:hAnsi="宋体"/>
          <w:color w:val="auto"/>
        </w:rPr>
        <w:t>届毕业生就业质量年度报告》。本报告数据来源于两个方面：</w:t>
      </w:r>
    </w:p>
    <w:p>
      <w:pPr>
        <w:pStyle w:val="20"/>
        <w:ind w:firstLine="480"/>
        <w:rPr>
          <w:color w:val="auto"/>
        </w:rPr>
      </w:pPr>
      <w:r>
        <w:rPr>
          <w:rFonts w:hint="eastAsia"/>
          <w:color w:val="auto"/>
        </w:rPr>
        <w:t>1.荆楚理工学院毕业生就业信息数据。数据统计截止日期为</w:t>
      </w:r>
      <w:r>
        <w:rPr>
          <w:rFonts w:hint="eastAsia"/>
          <w:color w:val="auto"/>
          <w:lang w:val="en-US" w:eastAsia="zh-CN"/>
        </w:rPr>
        <w:t>2020</w:t>
      </w:r>
      <w:r>
        <w:rPr>
          <w:rFonts w:hint="eastAsia"/>
          <w:color w:val="auto"/>
        </w:rPr>
        <w:t>年</w:t>
      </w:r>
      <w:r>
        <w:rPr>
          <w:rFonts w:hint="eastAsia"/>
          <w:color w:val="auto"/>
          <w:lang w:val="en-US" w:eastAsia="zh-CN"/>
        </w:rPr>
        <w:t>12</w:t>
      </w:r>
      <w:r>
        <w:rPr>
          <w:rFonts w:hint="eastAsia"/>
          <w:color w:val="auto"/>
        </w:rPr>
        <w:t>月</w:t>
      </w:r>
      <w:r>
        <w:rPr>
          <w:rFonts w:hint="eastAsia"/>
          <w:color w:val="auto"/>
          <w:lang w:val="en-US" w:eastAsia="zh-CN"/>
        </w:rPr>
        <w:t>31</w:t>
      </w:r>
      <w:r>
        <w:rPr>
          <w:rFonts w:hint="eastAsia"/>
          <w:color w:val="auto"/>
        </w:rPr>
        <w:t>日。使用数据主要涉及毕业生的规模和结构、就业率及就业流向、毕业生就业变化趋势等。</w:t>
      </w:r>
    </w:p>
    <w:p>
      <w:pPr>
        <w:pStyle w:val="20"/>
        <w:ind w:firstLine="480"/>
        <w:rPr>
          <w:color w:val="auto"/>
        </w:rPr>
      </w:pPr>
      <w:r>
        <w:rPr>
          <w:rFonts w:hint="eastAsia"/>
          <w:color w:val="auto"/>
        </w:rPr>
        <w:t>2.第三方数据调查公司（武汉对的数据与咨询服务有限责任公司）调研数据。</w:t>
      </w:r>
      <w:r>
        <w:rPr>
          <w:rFonts w:hint="eastAsia"/>
          <w:b/>
          <w:bCs w:val="0"/>
          <w:color w:val="auto"/>
        </w:rPr>
        <w:t>毕业生调研数据：</w:t>
      </w:r>
      <w:r>
        <w:rPr>
          <w:rFonts w:hint="eastAsia"/>
          <w:color w:val="auto"/>
        </w:rPr>
        <w:t>调研面向全校20</w:t>
      </w:r>
      <w:r>
        <w:rPr>
          <w:rFonts w:hint="eastAsia"/>
          <w:color w:val="auto"/>
          <w:lang w:val="en-US" w:eastAsia="zh-CN"/>
        </w:rPr>
        <w:t>20</w:t>
      </w:r>
      <w:r>
        <w:rPr>
          <w:rFonts w:hint="eastAsia"/>
          <w:color w:val="auto"/>
        </w:rPr>
        <w:t>届毕业生，回收有效调查问卷</w:t>
      </w:r>
      <w:r>
        <w:rPr>
          <w:rFonts w:hint="eastAsia"/>
          <w:color w:val="auto"/>
          <w:lang w:val="en-US" w:eastAsia="zh-CN"/>
        </w:rPr>
        <w:t>1960</w:t>
      </w:r>
      <w:r>
        <w:rPr>
          <w:rFonts w:hint="eastAsia"/>
          <w:color w:val="auto"/>
        </w:rPr>
        <w:t>份，有效回收率</w:t>
      </w:r>
      <w:r>
        <w:rPr>
          <w:rFonts w:hint="eastAsia"/>
          <w:color w:val="auto"/>
          <w:lang w:val="en-US" w:eastAsia="zh-CN"/>
        </w:rPr>
        <w:t>47.35</w:t>
      </w:r>
      <w:r>
        <w:rPr>
          <w:rFonts w:hint="eastAsia"/>
          <w:color w:val="auto"/>
        </w:rPr>
        <w:t>%；使用数据涉及</w:t>
      </w:r>
      <w:r>
        <w:rPr>
          <w:rFonts w:hint="eastAsia"/>
          <w:color w:val="auto"/>
          <w:lang w:val="en-US" w:eastAsia="zh-CN"/>
        </w:rPr>
        <w:t>毕业生</w:t>
      </w:r>
      <w:r>
        <w:rPr>
          <w:rFonts w:hint="eastAsia"/>
          <w:color w:val="auto"/>
        </w:rPr>
        <w:t>就业质量、求职状况以及教育教学</w:t>
      </w:r>
      <w:r>
        <w:rPr>
          <w:rFonts w:hint="eastAsia"/>
          <w:color w:val="auto"/>
          <w:lang w:val="en-US" w:eastAsia="zh-CN"/>
        </w:rPr>
        <w:t>的</w:t>
      </w:r>
      <w:r>
        <w:rPr>
          <w:rFonts w:hint="eastAsia"/>
          <w:color w:val="auto"/>
        </w:rPr>
        <w:t>反馈等。</w:t>
      </w:r>
      <w:r>
        <w:rPr>
          <w:rFonts w:hint="eastAsia"/>
          <w:b/>
          <w:bCs w:val="0"/>
          <w:color w:val="auto"/>
        </w:rPr>
        <w:t>用人单位调研数据：</w:t>
      </w:r>
      <w:r>
        <w:rPr>
          <w:rFonts w:hint="eastAsia"/>
          <w:color w:val="auto"/>
        </w:rPr>
        <w:t>调研面向来校举行招聘会并签约</w:t>
      </w:r>
      <w:r>
        <w:rPr>
          <w:rFonts w:hint="eastAsia"/>
          <w:color w:val="auto"/>
          <w:lang w:val="en-US" w:eastAsia="zh-CN"/>
        </w:rPr>
        <w:t>学</w:t>
      </w:r>
      <w:r>
        <w:rPr>
          <w:rFonts w:hint="eastAsia"/>
          <w:color w:val="auto"/>
        </w:rPr>
        <w:t>校</w:t>
      </w:r>
      <w:r>
        <w:rPr>
          <w:rFonts w:hint="eastAsia"/>
          <w:color w:val="auto"/>
          <w:lang w:val="en-US" w:eastAsia="zh-CN"/>
        </w:rPr>
        <w:t>2020</w:t>
      </w:r>
      <w:r>
        <w:rPr>
          <w:rFonts w:hint="eastAsia"/>
          <w:color w:val="auto"/>
        </w:rPr>
        <w:t>届毕业生的用人单位，回收有效问卷</w:t>
      </w:r>
      <w:r>
        <w:rPr>
          <w:rFonts w:hint="eastAsia"/>
          <w:color w:val="auto"/>
          <w:lang w:val="en-US" w:eastAsia="zh-CN"/>
        </w:rPr>
        <w:t>195</w:t>
      </w:r>
      <w:r>
        <w:rPr>
          <w:rFonts w:hint="eastAsia"/>
          <w:color w:val="auto"/>
        </w:rPr>
        <w:t>份；使用数据涉及用人单位对毕业生满意度及人才培养评价、用人单位对学校就业服务工作评价等。</w:t>
      </w:r>
    </w:p>
    <w:p>
      <w:pPr>
        <w:pStyle w:val="17"/>
        <w:ind w:firstLine="480"/>
        <w:rPr>
          <w:rFonts w:hint="default" w:hAnsi="宋体"/>
          <w:color w:val="auto"/>
          <w:lang w:val="en-US"/>
        </w:rPr>
      </w:pPr>
      <w:r>
        <w:rPr>
          <w:rFonts w:hint="eastAsia" w:hAnsi="宋体"/>
          <w:color w:val="auto"/>
          <w:lang w:val="en-US" w:eastAsia="zh-CN"/>
        </w:rPr>
        <w:t>《报告》共分为九个部分：毕业生基本情况、毕业生就业情况及就业流向、近四届毕业生就业变化趋势、毕业生就业质量分析、毕业生求职行为分析、学校就业创业工作主要特色及举措、用人单位对学校人才培养和就业工作的评价、毕业生对教育教学的反馈、总结与反馈；力求全面、准确、客观的反映毕业生就业状况，同时也希望通过数据挖掘与分析，凝练特色，发现趋势，找出问题，为进一步做好毕业生就业服务工作和学校人才培养改革提供参考。</w:t>
      </w:r>
    </w:p>
    <w:p>
      <w:pPr>
        <w:spacing w:line="360" w:lineRule="auto"/>
        <w:ind w:firstLine="480" w:firstLineChars="200"/>
        <w:rPr>
          <w:rFonts w:hint="eastAsia" w:ascii="宋体" w:hAnsi="宋体" w:cs="Times New Roman" w:eastAsiaTheme="minorEastAsia"/>
          <w:color w:val="auto"/>
          <w:kern w:val="2"/>
          <w:sz w:val="24"/>
          <w:szCs w:val="22"/>
          <w:lang w:val="en-US" w:eastAsia="zh-CN" w:bidi="ar-SA"/>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宋体" w:hAnsi="宋体" w:cs="Times New Roman" w:eastAsiaTheme="minorEastAsia"/>
          <w:color w:val="auto"/>
          <w:kern w:val="2"/>
          <w:sz w:val="24"/>
          <w:szCs w:val="22"/>
          <w:lang w:val="en-US" w:eastAsia="zh-CN" w:bidi="ar-SA"/>
        </w:rPr>
        <w:t>本报告中数据因四舍五入保留两位小数，各分项占比之和可能存±0.01%的误差。</w:t>
      </w:r>
    </w:p>
    <w:p>
      <w:pPr>
        <w:pStyle w:val="2"/>
        <w:keepNext/>
        <w:keepLines/>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eastAsia="宋体" w:cs="宋体"/>
          <w:kern w:val="0"/>
          <w:szCs w:val="32"/>
        </w:rPr>
      </w:pPr>
      <w:bookmarkStart w:id="11" w:name="_Toc28179"/>
      <w:bookmarkStart w:id="12" w:name="_Toc533783146"/>
      <w:bookmarkStart w:id="13" w:name="_Toc533541757"/>
      <w:bookmarkStart w:id="14" w:name="_Toc28537"/>
      <w:bookmarkStart w:id="15" w:name="_Toc3744"/>
      <w:r>
        <w:rPr>
          <w:rFonts w:hint="eastAsia" w:ascii="宋体" w:hAnsi="宋体" w:eastAsia="宋体" w:cs="宋体"/>
          <w:kern w:val="0"/>
          <w:szCs w:val="32"/>
        </w:rPr>
        <w:t>第一部分  20</w:t>
      </w:r>
      <w:r>
        <w:rPr>
          <w:rFonts w:hint="eastAsia" w:ascii="宋体" w:hAnsi="宋体" w:eastAsia="宋体" w:cs="宋体"/>
          <w:kern w:val="0"/>
          <w:szCs w:val="32"/>
          <w:lang w:val="en-US" w:eastAsia="zh-CN"/>
        </w:rPr>
        <w:t>20</w:t>
      </w:r>
      <w:r>
        <w:rPr>
          <w:rFonts w:hint="eastAsia" w:ascii="宋体" w:hAnsi="宋体" w:eastAsia="宋体" w:cs="宋体"/>
          <w:kern w:val="0"/>
          <w:szCs w:val="32"/>
        </w:rPr>
        <w:t>届毕业生基本情况</w:t>
      </w:r>
      <w:bookmarkEnd w:id="11"/>
      <w:bookmarkEnd w:id="12"/>
      <w:bookmarkEnd w:id="13"/>
      <w:bookmarkEnd w:id="14"/>
      <w:bookmarkEnd w:id="15"/>
    </w:p>
    <w:p>
      <w:pPr>
        <w:pStyle w:val="3"/>
        <w:spacing w:before="120" w:beforeLines="50" w:after="120" w:afterLines="50" w:line="360" w:lineRule="auto"/>
        <w:rPr>
          <w:rFonts w:ascii="宋体" w:hAnsi="宋体" w:eastAsia="宋体" w:cs="Arial"/>
          <w:color w:val="000000"/>
          <w:sz w:val="28"/>
          <w:szCs w:val="28"/>
        </w:rPr>
      </w:pPr>
      <w:bookmarkStart w:id="16" w:name="_Toc7268"/>
      <w:bookmarkStart w:id="17" w:name="_Toc533541758"/>
      <w:bookmarkStart w:id="18" w:name="_Toc533783147"/>
      <w:bookmarkStart w:id="19" w:name="_Toc24487"/>
      <w:r>
        <w:rPr>
          <w:rFonts w:ascii="宋体" w:hAnsi="宋体" w:eastAsia="宋体"/>
          <w:color w:val="000000"/>
          <w:sz w:val="28"/>
          <w:szCs w:val="28"/>
        </w:rPr>
        <w:t>1.</w:t>
      </w:r>
      <w:r>
        <w:rPr>
          <w:rFonts w:hint="eastAsia" w:ascii="宋体" w:hAnsi="宋体" w:eastAsia="宋体"/>
          <w:color w:val="000000"/>
          <w:sz w:val="28"/>
          <w:szCs w:val="28"/>
        </w:rPr>
        <w:t>1 20</w:t>
      </w:r>
      <w:r>
        <w:rPr>
          <w:rFonts w:hint="eastAsia" w:ascii="宋体" w:hAnsi="宋体" w:eastAsia="宋体"/>
          <w:color w:val="000000"/>
          <w:sz w:val="28"/>
          <w:szCs w:val="28"/>
          <w:lang w:val="en-US" w:eastAsia="zh-CN"/>
        </w:rPr>
        <w:t>20</w:t>
      </w:r>
      <w:r>
        <w:rPr>
          <w:rFonts w:hint="eastAsia" w:ascii="宋体" w:hAnsi="宋体" w:eastAsia="宋体"/>
          <w:color w:val="000000"/>
          <w:sz w:val="28"/>
          <w:szCs w:val="28"/>
        </w:rPr>
        <w:t>届毕业生规模情况</w:t>
      </w:r>
      <w:bookmarkEnd w:id="16"/>
      <w:bookmarkEnd w:id="17"/>
      <w:bookmarkEnd w:id="18"/>
      <w:bookmarkEnd w:id="1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Calibri" w:eastAsia="宋体" w:cs="Times New Roman"/>
          <w:sz w:val="24"/>
          <w:szCs w:val="22"/>
        </w:rPr>
      </w:pPr>
      <w:r>
        <w:rPr>
          <w:rFonts w:hint="eastAsia" w:ascii="宋体" w:hAnsi="Calibri" w:eastAsia="宋体" w:cs="Times New Roman"/>
          <w:sz w:val="24"/>
          <w:szCs w:val="22"/>
        </w:rPr>
        <w:t>荆楚理工学院20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届毕业生总人数为</w:t>
      </w:r>
      <w:r>
        <w:rPr>
          <w:rFonts w:hint="eastAsia" w:ascii="宋体" w:hAnsi="Calibri" w:eastAsia="宋体" w:cs="Times New Roman"/>
          <w:sz w:val="24"/>
          <w:szCs w:val="22"/>
          <w:lang w:val="en-US" w:eastAsia="zh-CN"/>
        </w:rPr>
        <w:t>4139</w:t>
      </w:r>
      <w:r>
        <w:rPr>
          <w:rFonts w:hint="eastAsia" w:ascii="宋体" w:hAnsi="Calibri" w:eastAsia="宋体" w:cs="Times New Roman"/>
          <w:sz w:val="24"/>
          <w:szCs w:val="22"/>
        </w:rPr>
        <w:t>人，其中，本科毕业生</w:t>
      </w:r>
      <w:r>
        <w:rPr>
          <w:rFonts w:hint="eastAsia" w:ascii="宋体" w:hAnsi="Calibri" w:eastAsia="宋体" w:cs="Times New Roman"/>
          <w:sz w:val="24"/>
          <w:szCs w:val="22"/>
          <w:lang w:val="en-US" w:eastAsia="zh-CN"/>
        </w:rPr>
        <w:t>2488</w:t>
      </w:r>
      <w:r>
        <w:rPr>
          <w:rFonts w:hint="eastAsia" w:ascii="宋体" w:hAnsi="Calibri" w:eastAsia="宋体" w:cs="Times New Roman"/>
          <w:sz w:val="24"/>
          <w:szCs w:val="22"/>
        </w:rPr>
        <w:t>人，专科毕业生</w:t>
      </w:r>
      <w:r>
        <w:rPr>
          <w:rFonts w:hint="eastAsia" w:ascii="宋体" w:hAnsi="Calibri" w:eastAsia="宋体" w:cs="Times New Roman"/>
          <w:sz w:val="24"/>
          <w:szCs w:val="22"/>
          <w:lang w:val="en-US" w:eastAsia="zh-CN"/>
        </w:rPr>
        <w:t>1651</w:t>
      </w:r>
      <w:r>
        <w:rPr>
          <w:rFonts w:hint="eastAsia" w:ascii="宋体" w:hAnsi="Calibri" w:eastAsia="宋体" w:cs="Times New Roman"/>
          <w:sz w:val="24"/>
          <w:szCs w:val="22"/>
        </w:rPr>
        <w:t>人。详见下表。</w:t>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20" w:name="_Toc533783255"/>
      <w:bookmarkStart w:id="21" w:name="_Toc533541648"/>
      <w:bookmarkStart w:id="22" w:name="_Toc29279"/>
      <w:r>
        <w:rPr>
          <w:rFonts w:hint="eastAsia" w:ascii="宋体" w:hAnsi="宋体" w:eastAsia="宋体" w:cs="宋体"/>
          <w:color w:val="000000" w:themeColor="text1"/>
          <w:szCs w:val="22"/>
          <w14:textFill>
            <w14:solidFill>
              <w14:schemeClr w14:val="tx1"/>
            </w14:solidFill>
          </w14:textFill>
        </w:rPr>
        <w:t>表1-1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届毕业生规模</w:t>
      </w:r>
      <w:bookmarkEnd w:id="20"/>
      <w:bookmarkEnd w:id="21"/>
      <w:bookmarkEnd w:id="22"/>
    </w:p>
    <w:tbl>
      <w:tblPr>
        <w:tblStyle w:val="19"/>
        <w:tblW w:w="8522" w:type="dxa"/>
        <w:tblInd w:w="0" w:type="dxa"/>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1614"/>
        <w:gridCol w:w="1392"/>
        <w:gridCol w:w="1393"/>
        <w:gridCol w:w="1391"/>
        <w:gridCol w:w="1396"/>
        <w:gridCol w:w="1336"/>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trPr>
        <w:tc>
          <w:tcPr>
            <w:tcW w:w="1615" w:type="dxa"/>
            <w:vMerge w:val="restart"/>
            <w:tcBorders>
              <w:insideH w:val="single" w:sz="4" w:space="0"/>
              <w:insideV w:val="single" w:sz="4" w:space="0"/>
              <w:tl2br w:val="nil"/>
              <w:tr2bl w:val="nil"/>
            </w:tcBorders>
            <w:shd w:val="clear" w:color="auto" w:fill="5B9BD5"/>
            <w:noWrap/>
            <w:vAlign w:val="center"/>
          </w:tcPr>
          <w:p>
            <w:pPr>
              <w:widowControl/>
              <w:jc w:val="center"/>
              <w:rPr>
                <w:rFonts w:ascii="宋体" w:hAnsi="宋体" w:eastAsia="宋体" w:cs="宋体"/>
                <w:b/>
                <w:bCs/>
                <w:color w:val="000000"/>
                <w:kern w:val="0"/>
                <w:szCs w:val="18"/>
              </w:rPr>
            </w:pPr>
            <w:r>
              <w:rPr>
                <w:rFonts w:hint="eastAsia" w:ascii="宋体" w:hAnsi="宋体" w:eastAsia="宋体" w:cs="宋体"/>
                <w:b/>
                <w:bCs/>
                <w:color w:val="FFFFFF" w:themeColor="background1"/>
                <w:kern w:val="0"/>
                <w:szCs w:val="18"/>
                <w14:textFill>
                  <w14:solidFill>
                    <w14:schemeClr w14:val="bg1"/>
                  </w14:solidFill>
                </w14:textFill>
              </w:rPr>
              <w:t>学历</w:t>
            </w:r>
          </w:p>
        </w:tc>
        <w:tc>
          <w:tcPr>
            <w:tcW w:w="2785" w:type="dxa"/>
            <w:gridSpan w:val="2"/>
            <w:tcBorders>
              <w:insideV w:val="single" w:sz="4" w:space="0"/>
              <w:tl2br w:val="nil"/>
              <w:tr2bl w:val="nil"/>
            </w:tcBorders>
            <w:shd w:val="clear" w:color="auto" w:fill="5B9BD5"/>
            <w:noWrap/>
            <w:vAlign w:val="center"/>
          </w:tcPr>
          <w:p>
            <w:pPr>
              <w:widowControl/>
              <w:jc w:val="center"/>
              <w:textAlignment w:val="center"/>
              <w:rPr>
                <w:rFonts w:ascii="宋体" w:hAnsi="宋体" w:eastAsia="宋体" w:cs="宋体"/>
                <w:b w:val="0"/>
                <w:color w:val="FFFFFF" w:themeColor="background1"/>
                <w:kern w:val="0"/>
                <w:szCs w:val="18"/>
                <w14:textFill>
                  <w14:solidFill>
                    <w14:schemeClr w14:val="bg1"/>
                  </w14:solidFill>
                </w14:textFill>
              </w:rPr>
            </w:pPr>
            <w:r>
              <w:rPr>
                <w:rFonts w:hint="eastAsia" w:ascii="宋体" w:hAnsi="宋体" w:eastAsia="宋体" w:cs="宋体"/>
                <w:b/>
                <w:bCs/>
                <w:color w:val="FFFFFF" w:themeColor="background1"/>
                <w:kern w:val="0"/>
                <w:szCs w:val="18"/>
                <w:lang w:val="en-US" w:eastAsia="zh-CN"/>
                <w14:textFill>
                  <w14:solidFill>
                    <w14:schemeClr w14:val="bg1"/>
                  </w14:solidFill>
                </w14:textFill>
              </w:rPr>
              <w:t>本科毕业生</w:t>
            </w:r>
          </w:p>
        </w:tc>
        <w:tc>
          <w:tcPr>
            <w:tcW w:w="2786" w:type="dxa"/>
            <w:gridSpan w:val="2"/>
            <w:tcBorders>
              <w:insideV w:val="single" w:sz="4" w:space="0"/>
              <w:tl2br w:val="nil"/>
              <w:tr2bl w:val="nil"/>
            </w:tcBorders>
            <w:shd w:val="clear" w:color="auto" w:fill="5B9BD5"/>
            <w:noWrap/>
            <w:vAlign w:val="center"/>
          </w:tcPr>
          <w:p>
            <w:pPr>
              <w:widowControl/>
              <w:jc w:val="center"/>
              <w:textAlignment w:val="center"/>
              <w:rPr>
                <w:rFonts w:ascii="宋体" w:hAnsi="宋体" w:eastAsia="宋体" w:cs="宋体"/>
                <w:b w:val="0"/>
                <w:color w:val="FFFFFF" w:themeColor="background1"/>
                <w:kern w:val="0"/>
                <w:szCs w:val="18"/>
                <w14:textFill>
                  <w14:solidFill>
                    <w14:schemeClr w14:val="bg1"/>
                  </w14:solidFill>
                </w14:textFill>
              </w:rPr>
            </w:pPr>
            <w:r>
              <w:rPr>
                <w:rFonts w:hint="eastAsia" w:ascii="宋体" w:hAnsi="宋体" w:eastAsia="宋体" w:cs="宋体"/>
                <w:b/>
                <w:bCs/>
                <w:color w:val="FFFFFF" w:themeColor="background1"/>
                <w:kern w:val="0"/>
                <w:szCs w:val="18"/>
                <w:lang w:val="en-US" w:eastAsia="zh-CN"/>
                <w14:textFill>
                  <w14:solidFill>
                    <w14:schemeClr w14:val="bg1"/>
                  </w14:solidFill>
                </w14:textFill>
              </w:rPr>
              <w:t>专科毕业生</w:t>
            </w:r>
          </w:p>
        </w:tc>
        <w:tc>
          <w:tcPr>
            <w:tcW w:w="1336" w:type="dxa"/>
            <w:vMerge w:val="restart"/>
            <w:tcBorders>
              <w:insideH w:val="single" w:sz="4" w:space="0"/>
              <w:insideV w:val="single" w:sz="4" w:space="0"/>
              <w:tl2br w:val="nil"/>
              <w:tr2bl w:val="nil"/>
            </w:tcBorders>
            <w:shd w:val="clear" w:color="auto" w:fill="5B9BD5"/>
            <w:noWrap/>
            <w:vAlign w:val="center"/>
          </w:tcPr>
          <w:p>
            <w:pPr>
              <w:widowControl/>
              <w:jc w:val="center"/>
              <w:textAlignment w:val="center"/>
              <w:rPr>
                <w:rFonts w:ascii="宋体" w:hAnsi="宋体" w:eastAsia="宋体" w:cs="宋体"/>
                <w:b w:val="0"/>
                <w:color w:val="FFFFFF" w:themeColor="background1"/>
                <w:kern w:val="0"/>
                <w:szCs w:val="18"/>
                <w14:textFill>
                  <w14:solidFill>
                    <w14:schemeClr w14:val="bg1"/>
                  </w14:solidFill>
                </w14:textFill>
              </w:rPr>
            </w:pPr>
            <w:r>
              <w:rPr>
                <w:rFonts w:hint="eastAsia" w:ascii="宋体" w:hAnsi="宋体" w:eastAsia="宋体" w:cs="宋体"/>
                <w:b/>
                <w:color w:val="FFFFFF" w:themeColor="background1"/>
                <w:kern w:val="0"/>
                <w:szCs w:val="18"/>
                <w14:textFill>
                  <w14:solidFill>
                    <w14:schemeClr w14:val="bg1"/>
                  </w14:solidFill>
                </w14:textFill>
              </w:rPr>
              <w:t>总人数</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trPr>
        <w:tc>
          <w:tcPr>
            <w:tcW w:w="1615" w:type="dxa"/>
            <w:vMerge w:val="continue"/>
            <w:tcBorders>
              <w:tl2br w:val="nil"/>
              <w:tr2bl w:val="nil"/>
            </w:tcBorders>
            <w:shd w:val="clear" w:color="auto" w:fill="5B9BD5"/>
            <w:noWrap/>
            <w:vAlign w:val="center"/>
          </w:tcPr>
          <w:p>
            <w:pPr>
              <w:widowControl/>
              <w:jc w:val="center"/>
              <w:rPr>
                <w:rFonts w:ascii="宋体" w:hAnsi="宋体" w:eastAsia="宋体" w:cs="宋体"/>
                <w:bCs/>
                <w:color w:val="000000"/>
                <w:kern w:val="0"/>
                <w:szCs w:val="18"/>
              </w:rPr>
            </w:pPr>
          </w:p>
        </w:tc>
        <w:tc>
          <w:tcPr>
            <w:tcW w:w="1392" w:type="dxa"/>
            <w:tcBorders>
              <w:tl2br w:val="nil"/>
              <w:tr2bl w:val="nil"/>
            </w:tcBorders>
            <w:shd w:val="clear" w:color="auto" w:fill="5B9BD5"/>
            <w:noWrap/>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b/>
                <w:color w:val="FFFFFF" w:themeColor="background1"/>
                <w:kern w:val="0"/>
                <w:szCs w:val="18"/>
                <w14:textFill>
                  <w14:solidFill>
                    <w14:schemeClr w14:val="bg1"/>
                  </w14:solidFill>
                </w14:textFill>
              </w:rPr>
              <w:t>人数</w:t>
            </w:r>
          </w:p>
        </w:tc>
        <w:tc>
          <w:tcPr>
            <w:tcW w:w="1392" w:type="dxa"/>
            <w:tcBorders>
              <w:tl2br w:val="nil"/>
              <w:tr2bl w:val="nil"/>
            </w:tcBorders>
            <w:shd w:val="clear" w:color="auto" w:fill="5B9BD5"/>
            <w:noWrap/>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b/>
                <w:color w:val="FFFFFF" w:themeColor="background1"/>
                <w:kern w:val="0"/>
                <w:szCs w:val="18"/>
                <w14:textFill>
                  <w14:solidFill>
                    <w14:schemeClr w14:val="bg1"/>
                  </w14:solidFill>
                </w14:textFill>
              </w:rPr>
              <w:t>占比</w:t>
            </w:r>
          </w:p>
        </w:tc>
        <w:tc>
          <w:tcPr>
            <w:tcW w:w="1391" w:type="dxa"/>
            <w:tcBorders>
              <w:tl2br w:val="nil"/>
              <w:tr2bl w:val="nil"/>
            </w:tcBorders>
            <w:shd w:val="clear" w:color="auto" w:fill="5B9BD5"/>
            <w:noWrap/>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b/>
                <w:color w:val="FFFFFF" w:themeColor="background1"/>
                <w:kern w:val="0"/>
                <w:szCs w:val="18"/>
                <w14:textFill>
                  <w14:solidFill>
                    <w14:schemeClr w14:val="bg1"/>
                  </w14:solidFill>
                </w14:textFill>
              </w:rPr>
              <w:t>人数</w:t>
            </w:r>
          </w:p>
        </w:tc>
        <w:tc>
          <w:tcPr>
            <w:tcW w:w="1396" w:type="dxa"/>
            <w:tcBorders>
              <w:tl2br w:val="nil"/>
              <w:tr2bl w:val="nil"/>
            </w:tcBorders>
            <w:shd w:val="clear" w:color="auto" w:fill="5B9BD5"/>
            <w:noWrap/>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b/>
                <w:color w:val="FFFFFF" w:themeColor="background1"/>
                <w:kern w:val="0"/>
                <w:szCs w:val="18"/>
                <w14:textFill>
                  <w14:solidFill>
                    <w14:schemeClr w14:val="bg1"/>
                  </w14:solidFill>
                </w14:textFill>
              </w:rPr>
              <w:t>占比</w:t>
            </w:r>
          </w:p>
        </w:tc>
        <w:tc>
          <w:tcPr>
            <w:tcW w:w="1336" w:type="dxa"/>
            <w:vMerge w:val="continue"/>
            <w:tcBorders>
              <w:tl2br w:val="nil"/>
              <w:tr2bl w:val="nil"/>
            </w:tcBorders>
            <w:shd w:val="clear" w:color="auto" w:fill="5B9BD5"/>
            <w:noWrap/>
            <w:vAlign w:val="center"/>
          </w:tcPr>
          <w:p>
            <w:pPr>
              <w:widowControl/>
              <w:jc w:val="center"/>
              <w:textAlignment w:val="center"/>
              <w:rPr>
                <w:rFonts w:ascii="宋体" w:hAnsi="宋体" w:eastAsia="宋体" w:cs="宋体"/>
                <w:b/>
                <w:color w:val="FFFFFF" w:themeColor="background1"/>
                <w:kern w:val="0"/>
                <w:szCs w:val="18"/>
                <w14:textFill>
                  <w14:solidFill>
                    <w14:schemeClr w14:val="bg1"/>
                  </w14:solidFill>
                </w14:textFill>
              </w:rPr>
            </w:pP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trPr>
        <w:tc>
          <w:tcPr>
            <w:tcW w:w="1615" w:type="dxa"/>
            <w:tcBorders>
              <w:tl2br w:val="nil"/>
              <w:tr2bl w:val="nil"/>
            </w:tcBorders>
            <w:shd w:val="clear" w:color="auto" w:fill="FFFFFF"/>
            <w:noWrap/>
            <w:vAlign w:val="center"/>
          </w:tcPr>
          <w:p>
            <w:pPr>
              <w:widowControl/>
              <w:jc w:val="center"/>
              <w:rPr>
                <w:rFonts w:ascii="宋体" w:hAnsi="宋体" w:eastAsia="宋体" w:cs="宋体"/>
                <w:bCs/>
                <w:color w:val="000000"/>
                <w:kern w:val="0"/>
                <w:szCs w:val="18"/>
              </w:rPr>
            </w:pPr>
            <w:r>
              <w:rPr>
                <w:rFonts w:hint="eastAsia" w:ascii="宋体" w:hAnsi="宋体" w:eastAsia="宋体" w:cs="宋体"/>
                <w:bCs/>
                <w:color w:val="000000"/>
                <w:kern w:val="0"/>
                <w:szCs w:val="18"/>
                <w:lang w:val="en-US" w:eastAsia="zh-CN"/>
              </w:rPr>
              <w:t>2020届</w:t>
            </w:r>
            <w:r>
              <w:rPr>
                <w:rFonts w:hint="eastAsia" w:ascii="宋体" w:hAnsi="宋体" w:eastAsia="宋体" w:cs="宋体"/>
                <w:bCs/>
                <w:color w:val="000000"/>
                <w:kern w:val="0"/>
                <w:szCs w:val="18"/>
              </w:rPr>
              <w:t>毕业生</w:t>
            </w:r>
          </w:p>
        </w:tc>
        <w:tc>
          <w:tcPr>
            <w:tcW w:w="1392" w:type="dxa"/>
            <w:tcBorders>
              <w:tl2br w:val="nil"/>
              <w:tr2bl w:val="nil"/>
            </w:tcBorders>
            <w:shd w:val="clear" w:color="auto" w:fill="FFFFFF"/>
            <w:noWrap/>
            <w:vAlign w:val="center"/>
          </w:tcPr>
          <w:p>
            <w:pPr>
              <w:widowControl/>
              <w:jc w:val="center"/>
              <w:rPr>
                <w:rFonts w:hint="eastAsia" w:ascii="宋体" w:hAnsi="宋体" w:eastAsia="宋体" w:cs="宋体"/>
                <w:bCs/>
                <w:color w:val="000000"/>
                <w:kern w:val="0"/>
                <w:szCs w:val="18"/>
                <w:lang w:val="en-US" w:eastAsia="zh-CN"/>
              </w:rPr>
            </w:pPr>
            <w:r>
              <w:rPr>
                <w:rFonts w:hint="eastAsia" w:ascii="宋体" w:hAnsi="宋体" w:eastAsia="宋体" w:cs="宋体"/>
                <w:bCs/>
                <w:color w:val="000000"/>
                <w:kern w:val="0"/>
                <w:szCs w:val="18"/>
                <w:lang w:val="en-US" w:eastAsia="zh-CN"/>
              </w:rPr>
              <w:t>2488</w:t>
            </w:r>
          </w:p>
        </w:tc>
        <w:tc>
          <w:tcPr>
            <w:tcW w:w="1392" w:type="dxa"/>
            <w:tcBorders>
              <w:tl2br w:val="nil"/>
              <w:tr2bl w:val="nil"/>
            </w:tcBorders>
            <w:shd w:val="clear" w:color="auto" w:fill="FFFFFF"/>
            <w:noWrap/>
            <w:vAlign w:val="center"/>
          </w:tcPr>
          <w:p>
            <w:pPr>
              <w:widowControl/>
              <w:jc w:val="center"/>
              <w:rPr>
                <w:rFonts w:hint="eastAsia" w:ascii="宋体" w:hAnsi="宋体" w:eastAsia="宋体" w:cs="宋体"/>
                <w:bCs/>
                <w:color w:val="000000"/>
                <w:kern w:val="0"/>
                <w:szCs w:val="18"/>
                <w:lang w:val="en-US" w:eastAsia="zh-CN"/>
              </w:rPr>
            </w:pPr>
            <w:r>
              <w:rPr>
                <w:rFonts w:hint="eastAsia" w:ascii="宋体" w:hAnsi="宋体" w:eastAsia="宋体" w:cs="宋体"/>
                <w:bCs/>
                <w:color w:val="000000"/>
                <w:kern w:val="0"/>
                <w:szCs w:val="18"/>
                <w:lang w:val="en-US" w:eastAsia="zh-CN"/>
              </w:rPr>
              <w:t>60.11%</w:t>
            </w:r>
          </w:p>
        </w:tc>
        <w:tc>
          <w:tcPr>
            <w:tcW w:w="1391" w:type="dxa"/>
            <w:tcBorders>
              <w:tl2br w:val="nil"/>
              <w:tr2bl w:val="nil"/>
            </w:tcBorders>
            <w:shd w:val="clear" w:color="auto" w:fill="FFFFFF"/>
            <w:noWrap/>
            <w:vAlign w:val="center"/>
          </w:tcPr>
          <w:p>
            <w:pPr>
              <w:widowControl/>
              <w:jc w:val="center"/>
              <w:rPr>
                <w:rFonts w:hint="eastAsia" w:ascii="宋体" w:hAnsi="宋体" w:eastAsia="宋体" w:cs="宋体"/>
                <w:bCs/>
                <w:color w:val="000000"/>
                <w:kern w:val="0"/>
                <w:szCs w:val="18"/>
                <w:lang w:val="en-US" w:eastAsia="zh-CN"/>
              </w:rPr>
            </w:pPr>
            <w:r>
              <w:rPr>
                <w:rFonts w:hint="eastAsia" w:ascii="宋体" w:hAnsi="宋体" w:eastAsia="宋体" w:cs="宋体"/>
                <w:bCs/>
                <w:color w:val="000000"/>
                <w:kern w:val="0"/>
                <w:szCs w:val="18"/>
                <w:lang w:val="en-US" w:eastAsia="zh-CN"/>
              </w:rPr>
              <w:t>1651</w:t>
            </w:r>
          </w:p>
        </w:tc>
        <w:tc>
          <w:tcPr>
            <w:tcW w:w="1396" w:type="dxa"/>
            <w:tcBorders>
              <w:tl2br w:val="nil"/>
              <w:tr2bl w:val="nil"/>
            </w:tcBorders>
            <w:shd w:val="clear" w:color="auto" w:fill="FFFFFF"/>
            <w:noWrap/>
            <w:vAlign w:val="center"/>
          </w:tcPr>
          <w:p>
            <w:pPr>
              <w:widowControl/>
              <w:jc w:val="center"/>
              <w:rPr>
                <w:rFonts w:hint="eastAsia" w:ascii="宋体" w:hAnsi="宋体" w:eastAsia="宋体" w:cs="宋体"/>
                <w:bCs/>
                <w:color w:val="000000"/>
                <w:kern w:val="0"/>
                <w:szCs w:val="18"/>
                <w:lang w:val="en-US" w:eastAsia="zh-CN"/>
              </w:rPr>
            </w:pPr>
            <w:r>
              <w:rPr>
                <w:rFonts w:hint="eastAsia" w:ascii="宋体" w:hAnsi="宋体" w:eastAsia="宋体" w:cs="宋体"/>
                <w:bCs/>
                <w:color w:val="000000"/>
                <w:kern w:val="0"/>
                <w:szCs w:val="18"/>
                <w:lang w:val="en-US" w:eastAsia="zh-CN"/>
              </w:rPr>
              <w:t>39.89%</w:t>
            </w:r>
          </w:p>
        </w:tc>
        <w:tc>
          <w:tcPr>
            <w:tcW w:w="1336" w:type="dxa"/>
            <w:tcBorders>
              <w:tl2br w:val="nil"/>
              <w:tr2bl w:val="nil"/>
            </w:tcBorders>
            <w:shd w:val="clear" w:color="auto" w:fill="FFFFFF"/>
            <w:noWrap/>
            <w:vAlign w:val="center"/>
          </w:tcPr>
          <w:p>
            <w:pPr>
              <w:widowControl/>
              <w:jc w:val="center"/>
              <w:rPr>
                <w:rFonts w:hint="eastAsia" w:ascii="宋体" w:hAnsi="宋体" w:eastAsia="宋体" w:cs="宋体"/>
                <w:bCs/>
                <w:color w:val="000000"/>
                <w:kern w:val="0"/>
                <w:szCs w:val="18"/>
                <w:lang w:val="en-US" w:eastAsia="zh-CN"/>
              </w:rPr>
            </w:pPr>
            <w:r>
              <w:rPr>
                <w:rFonts w:hint="eastAsia" w:ascii="宋体" w:hAnsi="宋体" w:eastAsia="宋体" w:cs="宋体"/>
                <w:bCs/>
                <w:color w:val="000000"/>
                <w:kern w:val="0"/>
                <w:szCs w:val="18"/>
                <w:lang w:val="en-US" w:eastAsia="zh-CN"/>
              </w:rPr>
              <w:t>4139</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pStyle w:val="3"/>
        <w:spacing w:before="120" w:beforeLines="50" w:after="120" w:afterLines="50" w:line="360" w:lineRule="auto"/>
        <w:rPr>
          <w:rFonts w:ascii="宋体" w:hAnsi="宋体" w:eastAsia="宋体"/>
          <w:color w:val="000000"/>
          <w:sz w:val="28"/>
          <w:szCs w:val="28"/>
        </w:rPr>
      </w:pPr>
      <w:bookmarkStart w:id="23" w:name="_Toc533783148"/>
      <w:bookmarkStart w:id="24" w:name="_Toc30898"/>
      <w:bookmarkStart w:id="25" w:name="_Toc533541759"/>
      <w:bookmarkStart w:id="26" w:name="_Toc29090"/>
      <w:r>
        <w:rPr>
          <w:rFonts w:hint="eastAsia" w:ascii="宋体" w:hAnsi="宋体" w:eastAsia="宋体"/>
          <w:color w:val="000000"/>
          <w:sz w:val="28"/>
          <w:szCs w:val="28"/>
        </w:rPr>
        <w:t>1.2</w:t>
      </w:r>
      <w:r>
        <w:rPr>
          <w:rFonts w:ascii="宋体" w:hAnsi="宋体" w:eastAsia="宋体"/>
          <w:color w:val="000000"/>
          <w:sz w:val="28"/>
          <w:szCs w:val="28"/>
        </w:rPr>
        <w:t xml:space="preserve"> </w:t>
      </w:r>
      <w:r>
        <w:rPr>
          <w:rFonts w:hint="eastAsia" w:ascii="宋体" w:hAnsi="宋体" w:eastAsia="宋体"/>
          <w:color w:val="000000"/>
          <w:sz w:val="28"/>
          <w:szCs w:val="28"/>
        </w:rPr>
        <w:t>20</w:t>
      </w:r>
      <w:r>
        <w:rPr>
          <w:rFonts w:hint="eastAsia" w:ascii="宋体" w:hAnsi="宋体" w:eastAsia="宋体"/>
          <w:color w:val="000000"/>
          <w:sz w:val="28"/>
          <w:szCs w:val="28"/>
          <w:lang w:val="en-US" w:eastAsia="zh-CN"/>
        </w:rPr>
        <w:t>20</w:t>
      </w:r>
      <w:r>
        <w:rPr>
          <w:rFonts w:hint="eastAsia" w:ascii="宋体" w:hAnsi="宋体" w:eastAsia="宋体"/>
          <w:color w:val="000000"/>
          <w:sz w:val="28"/>
          <w:szCs w:val="28"/>
        </w:rPr>
        <w:t>届毕业生结构情况</w:t>
      </w:r>
      <w:bookmarkEnd w:id="23"/>
      <w:bookmarkEnd w:id="24"/>
      <w:bookmarkEnd w:id="25"/>
      <w:bookmarkEnd w:id="26"/>
    </w:p>
    <w:p>
      <w:pPr>
        <w:keepNext/>
        <w:keepLines/>
        <w:spacing w:before="120" w:beforeLines="50" w:after="120" w:afterLines="50" w:line="360" w:lineRule="auto"/>
        <w:outlineLvl w:val="2"/>
        <w:rPr>
          <w:rFonts w:ascii="宋体" w:hAnsi="宋体" w:eastAsia="宋体" w:cs="宋体"/>
          <w:b/>
          <w:bCs/>
          <w:color w:val="000000"/>
          <w:sz w:val="24"/>
        </w:rPr>
      </w:pPr>
      <w:bookmarkStart w:id="27" w:name="_Toc533541760"/>
      <w:bookmarkStart w:id="28" w:name="_Toc533783149"/>
      <w:bookmarkStart w:id="29" w:name="_Toc3921"/>
      <w:r>
        <w:rPr>
          <w:rFonts w:hint="eastAsia" w:ascii="宋体" w:hAnsi="宋体" w:eastAsia="宋体" w:cs="宋体"/>
          <w:b/>
          <w:bCs/>
          <w:color w:val="000000"/>
          <w:sz w:val="24"/>
        </w:rPr>
        <w:t>1.</w:t>
      </w:r>
      <w:r>
        <w:rPr>
          <w:rFonts w:ascii="宋体" w:hAnsi="宋体" w:eastAsia="宋体" w:cs="宋体"/>
          <w:b/>
          <w:bCs/>
          <w:color w:val="000000"/>
          <w:sz w:val="24"/>
        </w:rPr>
        <w:t>2.</w:t>
      </w:r>
      <w:r>
        <w:rPr>
          <w:rFonts w:hint="eastAsia" w:ascii="宋体" w:hAnsi="宋体" w:eastAsia="宋体" w:cs="宋体"/>
          <w:b/>
          <w:bCs/>
          <w:color w:val="000000"/>
          <w:sz w:val="24"/>
        </w:rPr>
        <w:t>1</w:t>
      </w:r>
      <w:r>
        <w:rPr>
          <w:rFonts w:ascii="宋体" w:hAnsi="宋体" w:eastAsia="宋体" w:cs="宋体"/>
          <w:b/>
          <w:bCs/>
          <w:color w:val="000000"/>
          <w:sz w:val="24"/>
        </w:rPr>
        <w:t xml:space="preserve"> </w:t>
      </w:r>
      <w:r>
        <w:rPr>
          <w:rFonts w:hint="eastAsia" w:ascii="宋体" w:hAnsi="宋体" w:eastAsia="宋体" w:cs="宋体"/>
          <w:b/>
          <w:bCs/>
          <w:color w:val="000000"/>
          <w:sz w:val="24"/>
        </w:rPr>
        <w:t>20</w:t>
      </w:r>
      <w:r>
        <w:rPr>
          <w:rFonts w:hint="eastAsia" w:ascii="宋体" w:hAnsi="宋体" w:eastAsia="宋体" w:cs="宋体"/>
          <w:b/>
          <w:bCs/>
          <w:color w:val="000000"/>
          <w:sz w:val="24"/>
          <w:lang w:val="en-US" w:eastAsia="zh-CN"/>
        </w:rPr>
        <w:t>20</w:t>
      </w:r>
      <w:r>
        <w:rPr>
          <w:rFonts w:hint="eastAsia" w:ascii="宋体" w:hAnsi="宋体" w:eastAsia="宋体" w:cs="宋体"/>
          <w:b/>
          <w:bCs/>
          <w:color w:val="000000"/>
          <w:sz w:val="24"/>
        </w:rPr>
        <w:t>届毕业生学历与性别结构</w:t>
      </w:r>
      <w:bookmarkEnd w:id="27"/>
      <w:bookmarkEnd w:id="28"/>
      <w:bookmarkEnd w:id="2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荆楚理工学院20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届毕业生共</w:t>
      </w:r>
      <w:r>
        <w:rPr>
          <w:rFonts w:hint="eastAsia" w:ascii="宋体" w:hAnsi="Calibri" w:eastAsia="宋体" w:cs="Times New Roman"/>
          <w:sz w:val="24"/>
          <w:szCs w:val="22"/>
          <w:lang w:val="en-US" w:eastAsia="zh-CN"/>
        </w:rPr>
        <w:t>4139</w:t>
      </w:r>
      <w:r>
        <w:rPr>
          <w:rFonts w:hint="eastAsia" w:ascii="宋体" w:hAnsi="Calibri" w:eastAsia="宋体" w:cs="Times New Roman"/>
          <w:sz w:val="24"/>
          <w:szCs w:val="22"/>
        </w:rPr>
        <w:t>人，其中男性毕业生</w:t>
      </w:r>
      <w:r>
        <w:rPr>
          <w:rFonts w:hint="eastAsia" w:ascii="宋体" w:hAnsi="Calibri" w:eastAsia="宋体" w:cs="Times New Roman"/>
          <w:sz w:val="24"/>
          <w:szCs w:val="22"/>
          <w:lang w:val="en-US" w:eastAsia="zh-CN"/>
        </w:rPr>
        <w:t>1513</w:t>
      </w:r>
      <w:r>
        <w:rPr>
          <w:rFonts w:hint="eastAsia" w:ascii="宋体" w:hAnsi="Calibri" w:eastAsia="宋体" w:cs="Times New Roman"/>
          <w:sz w:val="24"/>
          <w:szCs w:val="22"/>
        </w:rPr>
        <w:t>人，占毕业生总人数的3</w:t>
      </w:r>
      <w:r>
        <w:rPr>
          <w:rFonts w:hint="eastAsia" w:ascii="宋体" w:hAnsi="Calibri" w:eastAsia="宋体" w:cs="Times New Roman"/>
          <w:sz w:val="24"/>
          <w:szCs w:val="22"/>
          <w:lang w:val="en-US" w:eastAsia="zh-CN"/>
        </w:rPr>
        <w:t>6.55</w:t>
      </w:r>
      <w:r>
        <w:rPr>
          <w:rFonts w:hint="eastAsia" w:ascii="宋体" w:hAnsi="Calibri" w:eastAsia="宋体" w:cs="Times New Roman"/>
          <w:sz w:val="24"/>
          <w:szCs w:val="22"/>
        </w:rPr>
        <w:t>%；女性毕业生</w:t>
      </w:r>
      <w:r>
        <w:rPr>
          <w:rFonts w:hint="eastAsia" w:ascii="宋体" w:hAnsi="Calibri" w:eastAsia="宋体" w:cs="Times New Roman"/>
          <w:sz w:val="24"/>
          <w:szCs w:val="22"/>
          <w:lang w:val="en-US" w:eastAsia="zh-CN"/>
        </w:rPr>
        <w:t>2626</w:t>
      </w:r>
      <w:r>
        <w:rPr>
          <w:rFonts w:hint="eastAsia" w:ascii="宋体" w:hAnsi="Calibri" w:eastAsia="宋体" w:cs="Times New Roman"/>
          <w:sz w:val="24"/>
          <w:szCs w:val="22"/>
        </w:rPr>
        <w:t>人，占毕业生总人数的6</w:t>
      </w:r>
      <w:r>
        <w:rPr>
          <w:rFonts w:hint="eastAsia" w:ascii="宋体" w:hAnsi="Calibri" w:eastAsia="宋体" w:cs="Times New Roman"/>
          <w:sz w:val="24"/>
          <w:szCs w:val="22"/>
          <w:lang w:val="en-US" w:eastAsia="zh-CN"/>
        </w:rPr>
        <w:t>3.45</w:t>
      </w:r>
      <w:r>
        <w:rPr>
          <w:rFonts w:hint="eastAsia" w:ascii="宋体" w:hAnsi="Calibri" w:eastAsia="宋体" w:cs="Times New Roman"/>
          <w:sz w:val="24"/>
          <w:szCs w:val="22"/>
        </w:rPr>
        <w:t>%</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男女比例为1：</w:t>
      </w:r>
      <w:r>
        <w:rPr>
          <w:rFonts w:hint="eastAsia" w:ascii="宋体" w:hAnsi="Calibri" w:eastAsia="宋体" w:cs="Times New Roman"/>
          <w:sz w:val="24"/>
          <w:szCs w:val="22"/>
        </w:rPr>
        <w:t>1.</w:t>
      </w:r>
      <w:r>
        <w:rPr>
          <w:rFonts w:hint="eastAsia" w:ascii="宋体" w:hAnsi="Calibri" w:eastAsia="宋体" w:cs="Times New Roman"/>
          <w:sz w:val="24"/>
          <w:szCs w:val="22"/>
          <w:lang w:val="en-US" w:eastAsia="zh-CN"/>
        </w:rPr>
        <w:t>74</w:t>
      </w:r>
      <w:r>
        <w:rPr>
          <w:rFonts w:hint="eastAsia" w:ascii="宋体" w:hAnsi="Calibri" w:eastAsia="宋体" w:cs="Times New Roman"/>
          <w:sz w:val="24"/>
          <w:szCs w:val="22"/>
        </w:rPr>
        <w:t>。详见下表。</w:t>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lang w:val="en-US" w:eastAsia="zh-CN"/>
          <w14:textFill>
            <w14:solidFill>
              <w14:schemeClr w14:val="tx1"/>
            </w14:solidFill>
          </w14:textFill>
        </w:rPr>
      </w:pPr>
      <w:bookmarkStart w:id="30" w:name="_Toc533541649"/>
      <w:bookmarkStart w:id="31" w:name="_Toc533783256"/>
      <w:bookmarkStart w:id="32" w:name="_Toc32498"/>
      <w:r>
        <w:rPr>
          <w:rFonts w:hint="eastAsia" w:ascii="宋体" w:hAnsi="宋体" w:eastAsia="宋体" w:cs="宋体"/>
          <w:color w:val="000000" w:themeColor="text1"/>
          <w:szCs w:val="22"/>
          <w14:textFill>
            <w14:solidFill>
              <w14:schemeClr w14:val="tx1"/>
            </w14:solidFill>
          </w14:textFill>
        </w:rPr>
        <w:t>表1-2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届毕业生学历与性别结构</w:t>
      </w:r>
      <w:bookmarkEnd w:id="30"/>
      <w:bookmarkEnd w:id="31"/>
      <w:bookmarkEnd w:id="32"/>
      <w:r>
        <w:rPr>
          <w:rFonts w:hint="eastAsia" w:ascii="宋体" w:hAnsi="宋体" w:eastAsia="宋体" w:cs="宋体"/>
          <w:color w:val="000000" w:themeColor="text1"/>
          <w:szCs w:val="22"/>
          <w:lang w:val="en-US" w:eastAsia="zh-CN"/>
          <w14:textFill>
            <w14:solidFill>
              <w14:schemeClr w14:val="tx1"/>
            </w14:solidFill>
          </w14:textFill>
        </w:rPr>
        <w:t xml:space="preserve"> </w:t>
      </w:r>
    </w:p>
    <w:tbl>
      <w:tblPr>
        <w:tblStyle w:val="19"/>
        <w:tblW w:w="8522" w:type="dxa"/>
        <w:tblInd w:w="0" w:type="dxa"/>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1614"/>
        <w:gridCol w:w="1392"/>
        <w:gridCol w:w="1393"/>
        <w:gridCol w:w="1391"/>
        <w:gridCol w:w="1396"/>
        <w:gridCol w:w="1336"/>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trPr>
        <w:tc>
          <w:tcPr>
            <w:tcW w:w="1615" w:type="dxa"/>
            <w:vMerge w:val="restart"/>
            <w:tcBorders>
              <w:insideH w:val="single" w:sz="4" w:space="0"/>
              <w:insideV w:val="single" w:sz="4" w:space="0"/>
              <w:tl2br w:val="nil"/>
              <w:tr2bl w:val="nil"/>
            </w:tcBorders>
            <w:shd w:val="clear" w:color="auto" w:fill="5B9BD5"/>
            <w:noWrap/>
            <w:vAlign w:val="center"/>
          </w:tcPr>
          <w:p>
            <w:pPr>
              <w:widowControl/>
              <w:jc w:val="center"/>
              <w:rPr>
                <w:rFonts w:ascii="宋体" w:hAnsi="宋体" w:eastAsia="宋体" w:cs="宋体"/>
                <w:b/>
                <w:bCs/>
                <w:color w:val="000000"/>
                <w:kern w:val="0"/>
                <w:szCs w:val="18"/>
              </w:rPr>
            </w:pPr>
            <w:r>
              <w:rPr>
                <w:rFonts w:hint="eastAsia" w:ascii="宋体" w:hAnsi="宋体" w:eastAsia="宋体" w:cs="宋体"/>
                <w:b/>
                <w:bCs/>
                <w:color w:val="FFFFFF" w:themeColor="background1"/>
                <w:kern w:val="0"/>
                <w:szCs w:val="18"/>
                <w14:textFill>
                  <w14:solidFill>
                    <w14:schemeClr w14:val="bg1"/>
                  </w14:solidFill>
                </w14:textFill>
              </w:rPr>
              <w:t>学历</w:t>
            </w:r>
          </w:p>
        </w:tc>
        <w:tc>
          <w:tcPr>
            <w:tcW w:w="2785" w:type="dxa"/>
            <w:gridSpan w:val="2"/>
            <w:tcBorders>
              <w:insideV w:val="single" w:sz="4" w:space="0"/>
              <w:tl2br w:val="nil"/>
              <w:tr2bl w:val="nil"/>
            </w:tcBorders>
            <w:shd w:val="clear" w:color="auto" w:fill="5B9BD5"/>
            <w:noWrap/>
            <w:vAlign w:val="center"/>
          </w:tcPr>
          <w:p>
            <w:pPr>
              <w:widowControl/>
              <w:jc w:val="center"/>
              <w:textAlignment w:val="center"/>
              <w:rPr>
                <w:rFonts w:ascii="宋体" w:hAnsi="宋体" w:eastAsia="宋体" w:cs="宋体"/>
                <w:b w:val="0"/>
                <w:color w:val="FFFFFF" w:themeColor="background1"/>
                <w:kern w:val="0"/>
                <w:szCs w:val="18"/>
                <w14:textFill>
                  <w14:solidFill>
                    <w14:schemeClr w14:val="bg1"/>
                  </w14:solidFill>
                </w14:textFill>
              </w:rPr>
            </w:pPr>
            <w:r>
              <w:rPr>
                <w:rFonts w:hint="eastAsia" w:ascii="宋体" w:hAnsi="宋体" w:eastAsia="宋体" w:cs="宋体"/>
                <w:b/>
                <w:bCs/>
                <w:color w:val="FFFFFF" w:themeColor="background1"/>
                <w:kern w:val="0"/>
                <w:szCs w:val="18"/>
                <w14:textFill>
                  <w14:solidFill>
                    <w14:schemeClr w14:val="bg1"/>
                  </w14:solidFill>
                </w14:textFill>
              </w:rPr>
              <w:t>男</w:t>
            </w:r>
          </w:p>
        </w:tc>
        <w:tc>
          <w:tcPr>
            <w:tcW w:w="2786" w:type="dxa"/>
            <w:gridSpan w:val="2"/>
            <w:tcBorders>
              <w:insideV w:val="single" w:sz="4" w:space="0"/>
              <w:tl2br w:val="nil"/>
              <w:tr2bl w:val="nil"/>
            </w:tcBorders>
            <w:shd w:val="clear" w:color="auto" w:fill="5B9BD5"/>
            <w:noWrap/>
            <w:vAlign w:val="center"/>
          </w:tcPr>
          <w:p>
            <w:pPr>
              <w:widowControl/>
              <w:jc w:val="center"/>
              <w:textAlignment w:val="center"/>
              <w:rPr>
                <w:rFonts w:ascii="宋体" w:hAnsi="宋体" w:eastAsia="宋体" w:cs="宋体"/>
                <w:b w:val="0"/>
                <w:color w:val="FFFFFF" w:themeColor="background1"/>
                <w:kern w:val="0"/>
                <w:szCs w:val="18"/>
                <w14:textFill>
                  <w14:solidFill>
                    <w14:schemeClr w14:val="bg1"/>
                  </w14:solidFill>
                </w14:textFill>
              </w:rPr>
            </w:pPr>
            <w:r>
              <w:rPr>
                <w:rFonts w:hint="eastAsia" w:ascii="宋体" w:hAnsi="宋体" w:eastAsia="宋体" w:cs="宋体"/>
                <w:b/>
                <w:bCs/>
                <w:color w:val="FFFFFF" w:themeColor="background1"/>
                <w:kern w:val="0"/>
                <w:szCs w:val="18"/>
                <w14:textFill>
                  <w14:solidFill>
                    <w14:schemeClr w14:val="bg1"/>
                  </w14:solidFill>
                </w14:textFill>
              </w:rPr>
              <w:t>女</w:t>
            </w:r>
          </w:p>
        </w:tc>
        <w:tc>
          <w:tcPr>
            <w:tcW w:w="1336" w:type="dxa"/>
            <w:vMerge w:val="restart"/>
            <w:tcBorders>
              <w:insideH w:val="single" w:sz="4" w:space="0"/>
              <w:insideV w:val="single" w:sz="4" w:space="0"/>
              <w:tl2br w:val="nil"/>
              <w:tr2bl w:val="nil"/>
            </w:tcBorders>
            <w:shd w:val="clear" w:color="auto" w:fill="5B9BD5"/>
            <w:noWrap/>
            <w:vAlign w:val="center"/>
          </w:tcPr>
          <w:p>
            <w:pPr>
              <w:widowControl/>
              <w:jc w:val="center"/>
              <w:textAlignment w:val="center"/>
              <w:rPr>
                <w:rFonts w:ascii="宋体" w:hAnsi="宋体" w:eastAsia="宋体" w:cs="宋体"/>
                <w:b w:val="0"/>
                <w:color w:val="FFFFFF" w:themeColor="background1"/>
                <w:kern w:val="0"/>
                <w:szCs w:val="18"/>
                <w14:textFill>
                  <w14:solidFill>
                    <w14:schemeClr w14:val="bg1"/>
                  </w14:solidFill>
                </w14:textFill>
              </w:rPr>
            </w:pPr>
            <w:r>
              <w:rPr>
                <w:rFonts w:hint="eastAsia" w:ascii="宋体" w:hAnsi="宋体" w:eastAsia="宋体" w:cs="宋体"/>
                <w:b/>
                <w:color w:val="FFFFFF" w:themeColor="background1"/>
                <w:kern w:val="0"/>
                <w:szCs w:val="18"/>
                <w14:textFill>
                  <w14:solidFill>
                    <w14:schemeClr w14:val="bg1"/>
                  </w14:solidFill>
                </w14:textFill>
              </w:rPr>
              <w:t>总人数</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trPr>
        <w:tc>
          <w:tcPr>
            <w:tcW w:w="1615" w:type="dxa"/>
            <w:vMerge w:val="continue"/>
            <w:tcBorders>
              <w:tl2br w:val="nil"/>
              <w:tr2bl w:val="nil"/>
            </w:tcBorders>
            <w:shd w:val="clear" w:color="auto" w:fill="5B9BD5"/>
            <w:noWrap/>
            <w:vAlign w:val="center"/>
          </w:tcPr>
          <w:p>
            <w:pPr>
              <w:widowControl/>
              <w:jc w:val="center"/>
              <w:rPr>
                <w:rFonts w:ascii="宋体" w:hAnsi="宋体" w:eastAsia="宋体" w:cs="宋体"/>
                <w:bCs/>
                <w:color w:val="000000"/>
                <w:kern w:val="0"/>
                <w:szCs w:val="18"/>
              </w:rPr>
            </w:pPr>
          </w:p>
        </w:tc>
        <w:tc>
          <w:tcPr>
            <w:tcW w:w="1392" w:type="dxa"/>
            <w:tcBorders>
              <w:tl2br w:val="nil"/>
              <w:tr2bl w:val="nil"/>
            </w:tcBorders>
            <w:shd w:val="clear" w:color="auto" w:fill="5B9BD5"/>
            <w:noWrap/>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b/>
                <w:color w:val="FFFFFF" w:themeColor="background1"/>
                <w:kern w:val="0"/>
                <w:szCs w:val="18"/>
                <w14:textFill>
                  <w14:solidFill>
                    <w14:schemeClr w14:val="bg1"/>
                  </w14:solidFill>
                </w14:textFill>
              </w:rPr>
              <w:t>人数</w:t>
            </w:r>
          </w:p>
        </w:tc>
        <w:tc>
          <w:tcPr>
            <w:tcW w:w="1392" w:type="dxa"/>
            <w:tcBorders>
              <w:tl2br w:val="nil"/>
              <w:tr2bl w:val="nil"/>
            </w:tcBorders>
            <w:shd w:val="clear" w:color="auto" w:fill="5B9BD5"/>
            <w:noWrap/>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b/>
                <w:color w:val="FFFFFF" w:themeColor="background1"/>
                <w:kern w:val="0"/>
                <w:szCs w:val="18"/>
                <w14:textFill>
                  <w14:solidFill>
                    <w14:schemeClr w14:val="bg1"/>
                  </w14:solidFill>
                </w14:textFill>
              </w:rPr>
              <w:t>占比</w:t>
            </w:r>
          </w:p>
        </w:tc>
        <w:tc>
          <w:tcPr>
            <w:tcW w:w="1391" w:type="dxa"/>
            <w:tcBorders>
              <w:tl2br w:val="nil"/>
              <w:tr2bl w:val="nil"/>
            </w:tcBorders>
            <w:shd w:val="clear" w:color="auto" w:fill="5B9BD5"/>
            <w:noWrap/>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b/>
                <w:color w:val="FFFFFF" w:themeColor="background1"/>
                <w:kern w:val="0"/>
                <w:szCs w:val="18"/>
                <w14:textFill>
                  <w14:solidFill>
                    <w14:schemeClr w14:val="bg1"/>
                  </w14:solidFill>
                </w14:textFill>
              </w:rPr>
              <w:t>人数</w:t>
            </w:r>
          </w:p>
        </w:tc>
        <w:tc>
          <w:tcPr>
            <w:tcW w:w="1396" w:type="dxa"/>
            <w:tcBorders>
              <w:tl2br w:val="nil"/>
              <w:tr2bl w:val="nil"/>
            </w:tcBorders>
            <w:shd w:val="clear" w:color="auto" w:fill="5B9BD5"/>
            <w:noWrap/>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b/>
                <w:color w:val="FFFFFF" w:themeColor="background1"/>
                <w:kern w:val="0"/>
                <w:szCs w:val="18"/>
                <w14:textFill>
                  <w14:solidFill>
                    <w14:schemeClr w14:val="bg1"/>
                  </w14:solidFill>
                </w14:textFill>
              </w:rPr>
              <w:t>占比</w:t>
            </w:r>
          </w:p>
        </w:tc>
        <w:tc>
          <w:tcPr>
            <w:tcW w:w="1336" w:type="dxa"/>
            <w:vMerge w:val="continue"/>
            <w:tcBorders>
              <w:tl2br w:val="nil"/>
              <w:tr2bl w:val="nil"/>
            </w:tcBorders>
            <w:shd w:val="clear" w:color="auto" w:fill="5B9BD5"/>
            <w:noWrap/>
            <w:vAlign w:val="center"/>
          </w:tcPr>
          <w:p>
            <w:pPr>
              <w:widowControl/>
              <w:jc w:val="center"/>
              <w:textAlignment w:val="center"/>
              <w:rPr>
                <w:rFonts w:ascii="宋体" w:hAnsi="宋体" w:eastAsia="宋体" w:cs="宋体"/>
                <w:b/>
                <w:color w:val="FFFFFF" w:themeColor="background1"/>
                <w:kern w:val="0"/>
                <w:szCs w:val="18"/>
                <w14:textFill>
                  <w14:solidFill>
                    <w14:schemeClr w14:val="bg1"/>
                  </w14:solidFill>
                </w14:textFill>
              </w:rPr>
            </w:pP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trPr>
        <w:tc>
          <w:tcPr>
            <w:tcW w:w="1615" w:type="dxa"/>
            <w:tcBorders>
              <w:tl2br w:val="nil"/>
              <w:tr2bl w:val="nil"/>
            </w:tcBorders>
            <w:shd w:val="clear" w:color="auto" w:fill="FFFFFF"/>
            <w:noWrap/>
            <w:vAlign w:val="center"/>
          </w:tcPr>
          <w:p>
            <w:pPr>
              <w:widowControl/>
              <w:jc w:val="center"/>
              <w:rPr>
                <w:rFonts w:ascii="宋体" w:hAnsi="宋体" w:eastAsia="宋体" w:cs="宋体"/>
                <w:bCs/>
                <w:color w:val="000000"/>
                <w:kern w:val="0"/>
                <w:szCs w:val="18"/>
              </w:rPr>
            </w:pPr>
            <w:r>
              <w:rPr>
                <w:rFonts w:hint="eastAsia" w:ascii="宋体" w:hAnsi="宋体" w:eastAsia="宋体" w:cs="宋体"/>
                <w:bCs/>
                <w:color w:val="000000"/>
                <w:kern w:val="0"/>
                <w:szCs w:val="18"/>
              </w:rPr>
              <w:t>本科毕业生</w:t>
            </w:r>
          </w:p>
        </w:tc>
        <w:tc>
          <w:tcPr>
            <w:tcW w:w="1392" w:type="dxa"/>
            <w:tcBorders>
              <w:tl2br w:val="nil"/>
              <w:tr2bl w:val="nil"/>
            </w:tcBorders>
            <w:shd w:val="clear" w:color="auto" w:fill="FFFFFF"/>
            <w:noWrap/>
            <w:vAlign w:val="center"/>
          </w:tcPr>
          <w:p>
            <w:pPr>
              <w:widowControl/>
              <w:jc w:val="center"/>
              <w:rPr>
                <w:rFonts w:hint="eastAsia" w:ascii="宋体" w:hAnsi="宋体" w:eastAsia="宋体" w:cs="宋体"/>
                <w:bCs/>
                <w:color w:val="000000"/>
                <w:kern w:val="0"/>
                <w:szCs w:val="18"/>
              </w:rPr>
            </w:pPr>
            <w:r>
              <w:rPr>
                <w:rFonts w:hint="eastAsia" w:ascii="宋体" w:hAnsi="宋体" w:eastAsia="宋体" w:cs="宋体"/>
                <w:bCs/>
                <w:color w:val="000000"/>
                <w:kern w:val="0"/>
                <w:szCs w:val="18"/>
                <w:lang w:val="en-US" w:eastAsia="zh-CN"/>
              </w:rPr>
              <w:t>960</w:t>
            </w:r>
          </w:p>
        </w:tc>
        <w:tc>
          <w:tcPr>
            <w:tcW w:w="1392" w:type="dxa"/>
            <w:tcBorders>
              <w:tl2br w:val="nil"/>
              <w:tr2bl w:val="nil"/>
            </w:tcBorders>
            <w:shd w:val="clear" w:color="auto" w:fill="FFFFFF"/>
            <w:noWrap/>
            <w:vAlign w:val="center"/>
          </w:tcPr>
          <w:p>
            <w:pPr>
              <w:widowControl/>
              <w:jc w:val="center"/>
              <w:rPr>
                <w:rFonts w:hint="eastAsia" w:ascii="宋体" w:hAnsi="宋体" w:eastAsia="宋体" w:cs="宋体"/>
                <w:bCs/>
                <w:color w:val="000000"/>
                <w:kern w:val="0"/>
                <w:szCs w:val="18"/>
              </w:rPr>
            </w:pPr>
            <w:r>
              <w:rPr>
                <w:rFonts w:hint="eastAsia" w:ascii="宋体" w:hAnsi="宋体" w:eastAsia="宋体" w:cs="宋体"/>
                <w:bCs/>
                <w:color w:val="000000"/>
                <w:kern w:val="0"/>
                <w:szCs w:val="18"/>
                <w:lang w:val="en-US" w:eastAsia="zh-CN"/>
              </w:rPr>
              <w:t>38.59%</w:t>
            </w:r>
          </w:p>
        </w:tc>
        <w:tc>
          <w:tcPr>
            <w:tcW w:w="1391" w:type="dxa"/>
            <w:tcBorders>
              <w:tl2br w:val="nil"/>
              <w:tr2bl w:val="nil"/>
            </w:tcBorders>
            <w:shd w:val="clear" w:color="auto" w:fill="FFFFFF"/>
            <w:noWrap/>
            <w:vAlign w:val="center"/>
          </w:tcPr>
          <w:p>
            <w:pPr>
              <w:widowControl/>
              <w:jc w:val="center"/>
              <w:rPr>
                <w:rFonts w:hint="eastAsia" w:ascii="宋体" w:hAnsi="宋体" w:eastAsia="宋体" w:cs="宋体"/>
                <w:bCs/>
                <w:color w:val="000000"/>
                <w:kern w:val="0"/>
                <w:szCs w:val="18"/>
              </w:rPr>
            </w:pPr>
            <w:r>
              <w:rPr>
                <w:rFonts w:hint="eastAsia" w:ascii="宋体" w:hAnsi="宋体" w:eastAsia="宋体" w:cs="宋体"/>
                <w:bCs/>
                <w:color w:val="000000"/>
                <w:kern w:val="0"/>
                <w:szCs w:val="18"/>
                <w:lang w:val="en-US" w:eastAsia="zh-CN"/>
              </w:rPr>
              <w:t>1528</w:t>
            </w:r>
          </w:p>
        </w:tc>
        <w:tc>
          <w:tcPr>
            <w:tcW w:w="1396" w:type="dxa"/>
            <w:tcBorders>
              <w:tl2br w:val="nil"/>
              <w:tr2bl w:val="nil"/>
            </w:tcBorders>
            <w:shd w:val="clear" w:color="auto" w:fill="FFFFFF"/>
            <w:noWrap/>
            <w:vAlign w:val="center"/>
          </w:tcPr>
          <w:p>
            <w:pPr>
              <w:widowControl/>
              <w:jc w:val="center"/>
              <w:rPr>
                <w:rFonts w:hint="eastAsia" w:ascii="宋体" w:hAnsi="宋体" w:eastAsia="宋体" w:cs="宋体"/>
                <w:bCs/>
                <w:color w:val="000000"/>
                <w:kern w:val="0"/>
                <w:szCs w:val="18"/>
              </w:rPr>
            </w:pPr>
            <w:r>
              <w:rPr>
                <w:rFonts w:hint="eastAsia" w:ascii="宋体" w:hAnsi="宋体" w:eastAsia="宋体" w:cs="宋体"/>
                <w:bCs/>
                <w:color w:val="000000"/>
                <w:kern w:val="0"/>
                <w:szCs w:val="18"/>
                <w:lang w:val="en-US" w:eastAsia="zh-CN"/>
              </w:rPr>
              <w:t>61.41%</w:t>
            </w:r>
          </w:p>
        </w:tc>
        <w:tc>
          <w:tcPr>
            <w:tcW w:w="1336" w:type="dxa"/>
            <w:tcBorders>
              <w:tl2br w:val="nil"/>
              <w:tr2bl w:val="nil"/>
            </w:tcBorders>
            <w:shd w:val="clear" w:color="auto" w:fill="FFFFFF"/>
            <w:noWrap/>
            <w:vAlign w:val="center"/>
          </w:tcPr>
          <w:p>
            <w:pPr>
              <w:widowControl/>
              <w:jc w:val="center"/>
              <w:rPr>
                <w:rFonts w:hint="eastAsia" w:ascii="宋体" w:hAnsi="宋体" w:eastAsia="宋体" w:cs="宋体"/>
                <w:bCs/>
                <w:color w:val="000000"/>
                <w:kern w:val="0"/>
                <w:szCs w:val="18"/>
              </w:rPr>
            </w:pPr>
            <w:r>
              <w:rPr>
                <w:rFonts w:hint="eastAsia" w:ascii="宋体" w:hAnsi="宋体" w:eastAsia="宋体" w:cs="宋体"/>
                <w:bCs/>
                <w:color w:val="000000"/>
                <w:kern w:val="0"/>
                <w:szCs w:val="18"/>
                <w:lang w:val="en-US" w:eastAsia="zh-CN"/>
              </w:rPr>
              <w:t>2488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trPr>
        <w:tc>
          <w:tcPr>
            <w:tcW w:w="1615" w:type="dxa"/>
            <w:tcBorders>
              <w:tl2br w:val="nil"/>
              <w:tr2bl w:val="nil"/>
            </w:tcBorders>
            <w:shd w:val="clear" w:color="auto" w:fill="DBE5F1"/>
            <w:noWrap/>
            <w:vAlign w:val="center"/>
          </w:tcPr>
          <w:p>
            <w:pPr>
              <w:widowControl/>
              <w:jc w:val="center"/>
              <w:rPr>
                <w:rFonts w:ascii="宋体" w:hAnsi="宋体" w:eastAsia="宋体" w:cs="宋体"/>
                <w:bCs/>
                <w:color w:val="000000"/>
                <w:kern w:val="0"/>
                <w:szCs w:val="18"/>
              </w:rPr>
            </w:pPr>
            <w:r>
              <w:rPr>
                <w:rFonts w:hint="eastAsia" w:ascii="宋体" w:hAnsi="宋体" w:eastAsia="宋体" w:cs="宋体"/>
                <w:bCs/>
                <w:color w:val="000000"/>
                <w:kern w:val="0"/>
                <w:szCs w:val="18"/>
              </w:rPr>
              <w:t>专科毕业生</w:t>
            </w:r>
          </w:p>
        </w:tc>
        <w:tc>
          <w:tcPr>
            <w:tcW w:w="1392" w:type="dxa"/>
            <w:tcBorders>
              <w:tl2br w:val="nil"/>
              <w:tr2bl w:val="nil"/>
            </w:tcBorders>
            <w:shd w:val="clear" w:color="auto" w:fill="DBE5F1"/>
            <w:noWrap/>
            <w:vAlign w:val="center"/>
          </w:tcPr>
          <w:p>
            <w:pPr>
              <w:widowControl/>
              <w:jc w:val="center"/>
              <w:rPr>
                <w:rFonts w:hint="eastAsia" w:ascii="宋体" w:hAnsi="宋体" w:eastAsia="宋体" w:cs="宋体"/>
                <w:bCs/>
                <w:color w:val="000000"/>
                <w:kern w:val="0"/>
                <w:szCs w:val="18"/>
              </w:rPr>
            </w:pPr>
            <w:r>
              <w:rPr>
                <w:rFonts w:hint="eastAsia" w:ascii="宋体" w:hAnsi="宋体" w:eastAsia="宋体" w:cs="宋体"/>
                <w:bCs/>
                <w:color w:val="000000"/>
                <w:kern w:val="0"/>
                <w:szCs w:val="18"/>
                <w:lang w:val="en-US" w:eastAsia="zh-CN"/>
              </w:rPr>
              <w:t>553</w:t>
            </w:r>
          </w:p>
        </w:tc>
        <w:tc>
          <w:tcPr>
            <w:tcW w:w="1392" w:type="dxa"/>
            <w:tcBorders>
              <w:tl2br w:val="nil"/>
              <w:tr2bl w:val="nil"/>
            </w:tcBorders>
            <w:shd w:val="clear" w:color="auto" w:fill="DBE5F1"/>
            <w:noWrap/>
            <w:vAlign w:val="center"/>
          </w:tcPr>
          <w:p>
            <w:pPr>
              <w:widowControl/>
              <w:jc w:val="center"/>
              <w:rPr>
                <w:rFonts w:hint="eastAsia" w:ascii="宋体" w:hAnsi="宋体" w:eastAsia="宋体" w:cs="宋体"/>
                <w:bCs/>
                <w:color w:val="000000"/>
                <w:kern w:val="0"/>
                <w:szCs w:val="18"/>
              </w:rPr>
            </w:pPr>
            <w:r>
              <w:rPr>
                <w:rFonts w:hint="eastAsia" w:ascii="宋体" w:hAnsi="宋体" w:eastAsia="宋体" w:cs="宋体"/>
                <w:bCs/>
                <w:color w:val="000000"/>
                <w:kern w:val="0"/>
                <w:szCs w:val="18"/>
                <w:lang w:val="en-US" w:eastAsia="zh-CN"/>
              </w:rPr>
              <w:t>33.49%</w:t>
            </w:r>
          </w:p>
        </w:tc>
        <w:tc>
          <w:tcPr>
            <w:tcW w:w="1391" w:type="dxa"/>
            <w:tcBorders>
              <w:tl2br w:val="nil"/>
              <w:tr2bl w:val="nil"/>
            </w:tcBorders>
            <w:shd w:val="clear" w:color="auto" w:fill="DBE5F1"/>
            <w:noWrap/>
            <w:vAlign w:val="center"/>
          </w:tcPr>
          <w:p>
            <w:pPr>
              <w:widowControl/>
              <w:jc w:val="center"/>
              <w:rPr>
                <w:rFonts w:hint="eastAsia" w:ascii="宋体" w:hAnsi="宋体" w:eastAsia="宋体" w:cs="宋体"/>
                <w:bCs/>
                <w:color w:val="000000"/>
                <w:kern w:val="0"/>
                <w:szCs w:val="18"/>
              </w:rPr>
            </w:pPr>
            <w:r>
              <w:rPr>
                <w:rFonts w:hint="eastAsia" w:ascii="宋体" w:hAnsi="宋体" w:eastAsia="宋体" w:cs="宋体"/>
                <w:bCs/>
                <w:color w:val="000000"/>
                <w:kern w:val="0"/>
                <w:szCs w:val="18"/>
                <w:lang w:val="en-US" w:eastAsia="zh-CN"/>
              </w:rPr>
              <w:t>1098</w:t>
            </w:r>
          </w:p>
        </w:tc>
        <w:tc>
          <w:tcPr>
            <w:tcW w:w="1396" w:type="dxa"/>
            <w:tcBorders>
              <w:tl2br w:val="nil"/>
              <w:tr2bl w:val="nil"/>
            </w:tcBorders>
            <w:shd w:val="clear" w:color="auto" w:fill="DBE5F1"/>
            <w:noWrap/>
            <w:vAlign w:val="center"/>
          </w:tcPr>
          <w:p>
            <w:pPr>
              <w:widowControl/>
              <w:jc w:val="center"/>
              <w:rPr>
                <w:rFonts w:hint="eastAsia" w:ascii="宋体" w:hAnsi="宋体" w:eastAsia="宋体" w:cs="宋体"/>
                <w:bCs/>
                <w:color w:val="000000"/>
                <w:kern w:val="0"/>
                <w:szCs w:val="18"/>
              </w:rPr>
            </w:pPr>
            <w:r>
              <w:rPr>
                <w:rFonts w:hint="eastAsia" w:ascii="宋体" w:hAnsi="宋体" w:eastAsia="宋体" w:cs="宋体"/>
                <w:bCs/>
                <w:color w:val="000000"/>
                <w:kern w:val="0"/>
                <w:szCs w:val="18"/>
                <w:lang w:val="en-US" w:eastAsia="zh-CN"/>
              </w:rPr>
              <w:t>66.51%</w:t>
            </w:r>
          </w:p>
        </w:tc>
        <w:tc>
          <w:tcPr>
            <w:tcW w:w="1336" w:type="dxa"/>
            <w:tcBorders>
              <w:tl2br w:val="nil"/>
              <w:tr2bl w:val="nil"/>
            </w:tcBorders>
            <w:shd w:val="clear" w:color="auto" w:fill="DBE5F1"/>
            <w:noWrap/>
            <w:vAlign w:val="center"/>
          </w:tcPr>
          <w:p>
            <w:pPr>
              <w:widowControl/>
              <w:jc w:val="center"/>
              <w:rPr>
                <w:rFonts w:hint="eastAsia" w:ascii="宋体" w:hAnsi="宋体" w:eastAsia="宋体" w:cs="宋体"/>
                <w:bCs/>
                <w:color w:val="000000"/>
                <w:kern w:val="0"/>
                <w:szCs w:val="18"/>
              </w:rPr>
            </w:pPr>
            <w:r>
              <w:rPr>
                <w:rFonts w:hint="eastAsia" w:ascii="宋体" w:hAnsi="宋体" w:eastAsia="宋体" w:cs="宋体"/>
                <w:bCs/>
                <w:color w:val="000000"/>
                <w:kern w:val="0"/>
                <w:szCs w:val="18"/>
                <w:lang w:val="en-US" w:eastAsia="zh-CN"/>
              </w:rPr>
              <w:t>1651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trPr>
        <w:tc>
          <w:tcPr>
            <w:tcW w:w="1615" w:type="dxa"/>
            <w:tcBorders>
              <w:tl2br w:val="nil"/>
              <w:tr2bl w:val="nil"/>
            </w:tcBorders>
            <w:shd w:val="clear" w:color="auto" w:fill="FFFFFF"/>
            <w:noWrap/>
            <w:vAlign w:val="center"/>
          </w:tcPr>
          <w:p>
            <w:pPr>
              <w:widowControl/>
              <w:jc w:val="center"/>
              <w:rPr>
                <w:rFonts w:ascii="宋体" w:hAnsi="宋体" w:eastAsia="宋体" w:cs="宋体"/>
                <w:b/>
                <w:bCs/>
                <w:color w:val="000000"/>
                <w:kern w:val="0"/>
                <w:szCs w:val="18"/>
              </w:rPr>
            </w:pPr>
            <w:r>
              <w:rPr>
                <w:rFonts w:hint="eastAsia" w:ascii="宋体" w:hAnsi="宋体" w:eastAsia="宋体" w:cs="宋体"/>
                <w:b/>
                <w:bCs/>
                <w:color w:val="000000"/>
                <w:kern w:val="0"/>
                <w:szCs w:val="18"/>
              </w:rPr>
              <w:t>总计</w:t>
            </w:r>
          </w:p>
        </w:tc>
        <w:tc>
          <w:tcPr>
            <w:tcW w:w="1392" w:type="dxa"/>
            <w:tcBorders>
              <w:tl2br w:val="nil"/>
              <w:tr2bl w:val="nil"/>
            </w:tcBorders>
            <w:shd w:val="clear" w:color="auto" w:fill="FFFFFF"/>
            <w:noWrap/>
            <w:vAlign w:val="center"/>
          </w:tcPr>
          <w:p>
            <w:pPr>
              <w:widowControl/>
              <w:jc w:val="center"/>
              <w:rPr>
                <w:rFonts w:hint="eastAsia" w:ascii="宋体" w:hAnsi="宋体" w:eastAsia="宋体" w:cs="宋体"/>
                <w:b/>
                <w:bCs/>
                <w:color w:val="000000"/>
                <w:kern w:val="0"/>
                <w:szCs w:val="18"/>
              </w:rPr>
            </w:pPr>
            <w:r>
              <w:rPr>
                <w:rFonts w:hint="eastAsia" w:ascii="宋体" w:hAnsi="宋体" w:eastAsia="宋体" w:cs="宋体"/>
                <w:b/>
                <w:bCs/>
                <w:color w:val="000000"/>
                <w:kern w:val="0"/>
                <w:szCs w:val="18"/>
                <w:lang w:val="en-US" w:eastAsia="zh-CN"/>
              </w:rPr>
              <w:t>1513</w:t>
            </w:r>
          </w:p>
        </w:tc>
        <w:tc>
          <w:tcPr>
            <w:tcW w:w="1392" w:type="dxa"/>
            <w:tcBorders>
              <w:tl2br w:val="nil"/>
              <w:tr2bl w:val="nil"/>
            </w:tcBorders>
            <w:shd w:val="clear" w:color="auto" w:fill="FFFFFF"/>
            <w:noWrap/>
            <w:vAlign w:val="center"/>
          </w:tcPr>
          <w:p>
            <w:pPr>
              <w:widowControl/>
              <w:jc w:val="center"/>
              <w:rPr>
                <w:rFonts w:hint="eastAsia" w:ascii="宋体" w:hAnsi="宋体" w:eastAsia="宋体" w:cs="宋体"/>
                <w:b/>
                <w:bCs/>
                <w:color w:val="000000"/>
                <w:kern w:val="0"/>
                <w:szCs w:val="18"/>
              </w:rPr>
            </w:pPr>
            <w:r>
              <w:rPr>
                <w:rFonts w:hint="eastAsia" w:ascii="宋体" w:hAnsi="宋体" w:eastAsia="宋体" w:cs="宋体"/>
                <w:b/>
                <w:bCs/>
                <w:color w:val="000000"/>
                <w:kern w:val="0"/>
                <w:szCs w:val="18"/>
                <w:lang w:val="en-US" w:eastAsia="zh-CN"/>
              </w:rPr>
              <w:t>36.55%</w:t>
            </w:r>
          </w:p>
        </w:tc>
        <w:tc>
          <w:tcPr>
            <w:tcW w:w="1391" w:type="dxa"/>
            <w:tcBorders>
              <w:tl2br w:val="nil"/>
              <w:tr2bl w:val="nil"/>
            </w:tcBorders>
            <w:shd w:val="clear" w:color="auto" w:fill="FFFFFF"/>
            <w:noWrap/>
            <w:vAlign w:val="center"/>
          </w:tcPr>
          <w:p>
            <w:pPr>
              <w:widowControl/>
              <w:jc w:val="center"/>
              <w:rPr>
                <w:rFonts w:hint="eastAsia" w:ascii="宋体" w:hAnsi="宋体" w:eastAsia="宋体" w:cs="宋体"/>
                <w:b/>
                <w:bCs/>
                <w:color w:val="000000"/>
                <w:kern w:val="0"/>
                <w:szCs w:val="18"/>
              </w:rPr>
            </w:pPr>
            <w:r>
              <w:rPr>
                <w:rFonts w:hint="eastAsia" w:ascii="宋体" w:hAnsi="宋体" w:eastAsia="宋体" w:cs="宋体"/>
                <w:b/>
                <w:bCs/>
                <w:color w:val="000000"/>
                <w:kern w:val="0"/>
                <w:szCs w:val="18"/>
                <w:lang w:val="en-US" w:eastAsia="zh-CN"/>
              </w:rPr>
              <w:t>2626</w:t>
            </w:r>
          </w:p>
        </w:tc>
        <w:tc>
          <w:tcPr>
            <w:tcW w:w="1396" w:type="dxa"/>
            <w:tcBorders>
              <w:tl2br w:val="nil"/>
              <w:tr2bl w:val="nil"/>
            </w:tcBorders>
            <w:shd w:val="clear" w:color="auto" w:fill="FFFFFF"/>
            <w:noWrap/>
            <w:vAlign w:val="center"/>
          </w:tcPr>
          <w:p>
            <w:pPr>
              <w:widowControl/>
              <w:jc w:val="center"/>
              <w:rPr>
                <w:rFonts w:hint="eastAsia" w:ascii="宋体" w:hAnsi="宋体" w:eastAsia="宋体" w:cs="宋体"/>
                <w:b/>
                <w:bCs/>
                <w:color w:val="000000"/>
                <w:kern w:val="0"/>
                <w:szCs w:val="18"/>
              </w:rPr>
            </w:pPr>
            <w:r>
              <w:rPr>
                <w:rFonts w:hint="eastAsia" w:ascii="宋体" w:hAnsi="宋体" w:eastAsia="宋体" w:cs="宋体"/>
                <w:b/>
                <w:bCs/>
                <w:color w:val="000000"/>
                <w:kern w:val="0"/>
                <w:szCs w:val="18"/>
                <w:lang w:val="en-US" w:eastAsia="zh-CN"/>
              </w:rPr>
              <w:t>63.45%</w:t>
            </w:r>
          </w:p>
        </w:tc>
        <w:tc>
          <w:tcPr>
            <w:tcW w:w="1336" w:type="dxa"/>
            <w:tcBorders>
              <w:tl2br w:val="nil"/>
              <w:tr2bl w:val="nil"/>
            </w:tcBorders>
            <w:shd w:val="clear" w:color="auto" w:fill="FFFFFF"/>
            <w:noWrap/>
            <w:vAlign w:val="center"/>
          </w:tcPr>
          <w:p>
            <w:pPr>
              <w:widowControl/>
              <w:jc w:val="center"/>
              <w:rPr>
                <w:rFonts w:hint="eastAsia" w:ascii="宋体" w:hAnsi="宋体" w:eastAsia="宋体" w:cs="宋体"/>
                <w:b/>
                <w:bCs/>
                <w:color w:val="000000"/>
                <w:kern w:val="0"/>
                <w:szCs w:val="18"/>
              </w:rPr>
            </w:pPr>
            <w:r>
              <w:rPr>
                <w:rFonts w:hint="eastAsia" w:ascii="宋体" w:hAnsi="宋体" w:eastAsia="宋体" w:cs="宋体"/>
                <w:b/>
                <w:bCs/>
                <w:color w:val="000000"/>
                <w:kern w:val="0"/>
                <w:szCs w:val="18"/>
                <w:lang w:val="en-US" w:eastAsia="zh-CN"/>
              </w:rPr>
              <w:t>4139</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keepNext/>
        <w:keepLines/>
        <w:spacing w:before="120" w:beforeLines="50" w:after="120" w:afterLines="50" w:line="360" w:lineRule="auto"/>
        <w:outlineLvl w:val="2"/>
        <w:rPr>
          <w:rFonts w:hint="eastAsia" w:ascii="宋体" w:hAnsi="宋体" w:eastAsia="宋体" w:cs="宋体"/>
          <w:b/>
          <w:bCs/>
          <w:color w:val="000000"/>
          <w:sz w:val="24"/>
        </w:rPr>
      </w:pPr>
      <w:bookmarkStart w:id="33" w:name="_Toc533783150"/>
      <w:bookmarkStart w:id="34" w:name="_Toc533541761"/>
      <w:bookmarkStart w:id="35" w:name="_Toc2514"/>
      <w:r>
        <w:rPr>
          <w:rFonts w:hint="eastAsia" w:ascii="宋体" w:hAnsi="宋体" w:eastAsia="宋体" w:cs="宋体"/>
          <w:b/>
          <w:bCs/>
          <w:color w:val="000000"/>
          <w:sz w:val="24"/>
        </w:rPr>
        <w:t>1.2.2 20</w:t>
      </w:r>
      <w:r>
        <w:rPr>
          <w:rFonts w:hint="eastAsia" w:ascii="宋体" w:hAnsi="宋体" w:eastAsia="宋体" w:cs="宋体"/>
          <w:b/>
          <w:bCs/>
          <w:color w:val="000000"/>
          <w:sz w:val="24"/>
          <w:lang w:val="en-US" w:eastAsia="zh-CN"/>
        </w:rPr>
        <w:t>20</w:t>
      </w:r>
      <w:r>
        <w:rPr>
          <w:rFonts w:hint="eastAsia" w:ascii="宋体" w:hAnsi="宋体" w:eastAsia="宋体" w:cs="宋体"/>
          <w:b/>
          <w:bCs/>
          <w:color w:val="000000"/>
          <w:sz w:val="24"/>
        </w:rPr>
        <w:t>届毕业生学院与专业结构</w:t>
      </w:r>
      <w:bookmarkEnd w:id="33"/>
      <w:bookmarkEnd w:id="34"/>
      <w:bookmarkEnd w:id="3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届毕业生分为本、专科两个层次，分布在12个学院的</w:t>
      </w:r>
      <w:r>
        <w:rPr>
          <w:rFonts w:hint="eastAsia" w:ascii="宋体" w:hAnsi="Calibri" w:eastAsia="宋体" w:cs="Times New Roman"/>
          <w:sz w:val="24"/>
          <w:szCs w:val="22"/>
          <w:lang w:val="en-US" w:eastAsia="zh-CN"/>
        </w:rPr>
        <w:t>34</w:t>
      </w:r>
      <w:r>
        <w:rPr>
          <w:rFonts w:hint="eastAsia" w:ascii="宋体" w:hAnsi="Calibri" w:eastAsia="宋体" w:cs="Times New Roman"/>
          <w:sz w:val="24"/>
          <w:szCs w:val="22"/>
        </w:rPr>
        <w:t>个本科专业和1</w:t>
      </w:r>
      <w:r>
        <w:rPr>
          <w:rFonts w:hint="eastAsia" w:ascii="宋体" w:hAnsi="Calibri" w:eastAsia="宋体" w:cs="Times New Roman"/>
          <w:sz w:val="24"/>
          <w:szCs w:val="22"/>
          <w:lang w:val="en-US" w:eastAsia="zh-CN"/>
        </w:rPr>
        <w:t>3</w:t>
      </w:r>
      <w:r>
        <w:rPr>
          <w:rFonts w:hint="eastAsia" w:ascii="宋体" w:hAnsi="Calibri" w:eastAsia="宋体" w:cs="Times New Roman"/>
          <w:sz w:val="24"/>
          <w:szCs w:val="22"/>
        </w:rPr>
        <w:t>个专科专业中。其中人数较多的学院为医学院、师范学院、</w:t>
      </w:r>
      <w:r>
        <w:rPr>
          <w:rFonts w:hint="eastAsia" w:ascii="宋体" w:hAnsi="Calibri" w:eastAsia="宋体" w:cs="Times New Roman"/>
          <w:sz w:val="24"/>
          <w:szCs w:val="22"/>
          <w:lang w:val="en-US" w:eastAsia="zh-CN"/>
        </w:rPr>
        <w:t>文学与传媒</w:t>
      </w:r>
      <w:r>
        <w:rPr>
          <w:rFonts w:hint="eastAsia" w:ascii="宋体" w:hAnsi="Calibri" w:eastAsia="宋体" w:cs="Times New Roman"/>
          <w:sz w:val="24"/>
          <w:szCs w:val="22"/>
        </w:rPr>
        <w:t>学院</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计算机工程学院</w:t>
      </w:r>
      <w:r>
        <w:rPr>
          <w:rFonts w:hint="eastAsia" w:ascii="宋体" w:hAnsi="Calibri" w:eastAsia="宋体" w:cs="Times New Roman"/>
          <w:sz w:val="24"/>
          <w:szCs w:val="22"/>
        </w:rPr>
        <w:t>，其人数分别为</w:t>
      </w:r>
      <w:r>
        <w:rPr>
          <w:rFonts w:hint="eastAsia" w:ascii="宋体" w:hAnsi="Calibri" w:eastAsia="宋体" w:cs="Times New Roman"/>
          <w:sz w:val="24"/>
          <w:szCs w:val="22"/>
          <w:lang w:val="en-US" w:eastAsia="zh-CN"/>
        </w:rPr>
        <w:t>1181</w:t>
      </w:r>
      <w:r>
        <w:rPr>
          <w:rFonts w:hint="eastAsia" w:ascii="宋体" w:hAnsi="Calibri" w:eastAsia="宋体" w:cs="Times New Roman"/>
          <w:sz w:val="24"/>
          <w:szCs w:val="22"/>
        </w:rPr>
        <w:t>人、</w:t>
      </w:r>
      <w:r>
        <w:rPr>
          <w:rFonts w:hint="eastAsia" w:ascii="宋体" w:hAnsi="Calibri" w:eastAsia="宋体" w:cs="Times New Roman"/>
          <w:sz w:val="24"/>
          <w:szCs w:val="22"/>
          <w:lang w:val="en-US" w:eastAsia="zh-CN"/>
        </w:rPr>
        <w:t>459</w:t>
      </w:r>
      <w:r>
        <w:rPr>
          <w:rFonts w:hint="eastAsia" w:ascii="宋体" w:hAnsi="Calibri" w:eastAsia="宋体" w:cs="Times New Roman"/>
          <w:sz w:val="24"/>
          <w:szCs w:val="22"/>
        </w:rPr>
        <w:t>人、3</w:t>
      </w:r>
      <w:r>
        <w:rPr>
          <w:rFonts w:hint="eastAsia" w:ascii="宋体" w:hAnsi="Calibri" w:eastAsia="宋体" w:cs="Times New Roman"/>
          <w:sz w:val="24"/>
          <w:szCs w:val="22"/>
          <w:lang w:val="en-US" w:eastAsia="zh-CN"/>
        </w:rPr>
        <w:t>86</w:t>
      </w:r>
      <w:r>
        <w:rPr>
          <w:rFonts w:hint="eastAsia" w:ascii="宋体" w:hAnsi="Calibri" w:eastAsia="宋体" w:cs="Times New Roman"/>
          <w:sz w:val="24"/>
          <w:szCs w:val="22"/>
        </w:rPr>
        <w:t>人</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386人</w:t>
      </w:r>
      <w:r>
        <w:rPr>
          <w:rFonts w:hint="eastAsia" w:ascii="宋体" w:hAnsi="Calibri" w:eastAsia="宋体" w:cs="Times New Roman"/>
          <w:sz w:val="24"/>
          <w:szCs w:val="22"/>
        </w:rPr>
        <w:t>，占比分别为</w:t>
      </w:r>
      <w:r>
        <w:rPr>
          <w:rFonts w:hint="eastAsia" w:ascii="宋体" w:hAnsi="Calibri" w:eastAsia="宋体" w:cs="Times New Roman"/>
          <w:sz w:val="24"/>
          <w:szCs w:val="22"/>
          <w:lang w:val="en-US" w:eastAsia="zh-CN"/>
        </w:rPr>
        <w:t>28.53</w:t>
      </w:r>
      <w:r>
        <w:rPr>
          <w:rFonts w:hint="eastAsia" w:ascii="宋体" w:hAnsi="Calibri" w:eastAsia="宋体" w:cs="Times New Roman"/>
          <w:sz w:val="24"/>
          <w:szCs w:val="22"/>
        </w:rPr>
        <w:t>%、11.</w:t>
      </w:r>
      <w:r>
        <w:rPr>
          <w:rFonts w:hint="eastAsia" w:ascii="宋体" w:hAnsi="Calibri" w:eastAsia="宋体" w:cs="Times New Roman"/>
          <w:sz w:val="24"/>
          <w:szCs w:val="22"/>
          <w:lang w:val="en-US" w:eastAsia="zh-CN"/>
        </w:rPr>
        <w:t>09</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9.33</w:t>
      </w:r>
      <w:r>
        <w:rPr>
          <w:rFonts w:hint="eastAsia" w:ascii="宋体" w:hAnsi="Calibri" w:eastAsia="宋体" w:cs="Times New Roman"/>
          <w:sz w:val="24"/>
          <w:szCs w:val="22"/>
        </w:rPr>
        <w:t>%</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9.33%</w:t>
      </w:r>
      <w:r>
        <w:rPr>
          <w:rFonts w:hint="eastAsia" w:ascii="宋体" w:hAnsi="Calibri" w:eastAsia="宋体" w:cs="Times New Roman"/>
          <w:sz w:val="24"/>
          <w:szCs w:val="22"/>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Calibri" w:eastAsia="宋体" w:cs="Times New Roman"/>
          <w:sz w:val="24"/>
          <w:szCs w:val="22"/>
        </w:rPr>
      </w:pPr>
      <w:r>
        <w:rPr>
          <w:rFonts w:hint="eastAsia" w:ascii="宋体" w:hAnsi="Calibri" w:eastAsia="宋体" w:cs="Times New Roman"/>
          <w:sz w:val="24"/>
          <w:szCs w:val="22"/>
        </w:rPr>
        <w:t>本科共有3</w:t>
      </w:r>
      <w:r>
        <w:rPr>
          <w:rFonts w:hint="eastAsia" w:ascii="宋体" w:hAnsi="Calibri" w:eastAsia="宋体" w:cs="Times New Roman"/>
          <w:sz w:val="24"/>
          <w:szCs w:val="22"/>
          <w:lang w:val="en-US" w:eastAsia="zh-CN"/>
        </w:rPr>
        <w:t>4</w:t>
      </w:r>
      <w:r>
        <w:rPr>
          <w:rFonts w:hint="eastAsia" w:ascii="宋体" w:hAnsi="Calibri" w:eastAsia="宋体" w:cs="Times New Roman"/>
          <w:sz w:val="24"/>
          <w:szCs w:val="22"/>
        </w:rPr>
        <w:t>个专业，分布较广，人数在100人以上的专业有口腔医学、小学教育、</w:t>
      </w:r>
      <w:r>
        <w:rPr>
          <w:rFonts w:hint="eastAsia" w:ascii="宋体" w:hAnsi="Calibri" w:eastAsia="宋体" w:cs="Times New Roman"/>
          <w:sz w:val="24"/>
          <w:szCs w:val="22"/>
          <w:lang w:val="en-US" w:eastAsia="zh-CN"/>
        </w:rPr>
        <w:t>学前教育、汉语言文学</w:t>
      </w:r>
      <w:r>
        <w:rPr>
          <w:rFonts w:hint="eastAsia" w:ascii="宋体" w:hAnsi="Calibri" w:eastAsia="宋体" w:cs="Times New Roman"/>
          <w:sz w:val="24"/>
          <w:szCs w:val="22"/>
        </w:rPr>
        <w:t>、财务管理</w:t>
      </w:r>
      <w:r>
        <w:rPr>
          <w:rFonts w:hint="eastAsia" w:ascii="宋体" w:hAnsi="Calibri" w:eastAsia="宋体" w:cs="Times New Roman"/>
          <w:sz w:val="24"/>
          <w:szCs w:val="22"/>
          <w:lang w:val="en-US" w:eastAsia="zh-CN"/>
        </w:rPr>
        <w:t>5</w:t>
      </w:r>
      <w:r>
        <w:rPr>
          <w:rFonts w:hint="eastAsia" w:ascii="宋体" w:hAnsi="Calibri" w:eastAsia="宋体" w:cs="Times New Roman"/>
          <w:sz w:val="24"/>
          <w:szCs w:val="22"/>
        </w:rPr>
        <w:t>个专业；专科共有1</w:t>
      </w:r>
      <w:r>
        <w:rPr>
          <w:rFonts w:hint="eastAsia" w:ascii="宋体" w:hAnsi="Calibri" w:eastAsia="宋体" w:cs="Times New Roman"/>
          <w:sz w:val="24"/>
          <w:szCs w:val="22"/>
          <w:lang w:val="en-US" w:eastAsia="zh-CN"/>
        </w:rPr>
        <w:t>3</w:t>
      </w:r>
      <w:r>
        <w:rPr>
          <w:rFonts w:hint="eastAsia" w:ascii="宋体" w:hAnsi="Calibri" w:eastAsia="宋体" w:cs="Times New Roman"/>
          <w:sz w:val="24"/>
          <w:szCs w:val="22"/>
        </w:rPr>
        <w:t>个专业，人数在100人以上的专业有</w:t>
      </w:r>
      <w:r>
        <w:rPr>
          <w:rFonts w:hint="eastAsia" w:ascii="宋体" w:hAnsi="Calibri" w:eastAsia="宋体" w:cs="Times New Roman"/>
          <w:sz w:val="24"/>
          <w:szCs w:val="22"/>
          <w:lang w:val="en-US" w:eastAsia="zh-CN"/>
        </w:rPr>
        <w:t>口腔医学、</w:t>
      </w:r>
      <w:r>
        <w:rPr>
          <w:rFonts w:hint="eastAsia" w:ascii="宋体" w:hAnsi="Calibri" w:eastAsia="宋体" w:cs="Times New Roman"/>
          <w:sz w:val="24"/>
          <w:szCs w:val="22"/>
        </w:rPr>
        <w:t>护理、</w:t>
      </w:r>
      <w:r>
        <w:rPr>
          <w:rFonts w:hint="eastAsia" w:ascii="宋体" w:hAnsi="Calibri" w:eastAsia="宋体" w:cs="Times New Roman"/>
          <w:sz w:val="24"/>
          <w:szCs w:val="22"/>
          <w:lang w:val="en-US" w:eastAsia="zh-CN"/>
        </w:rPr>
        <w:t>临床医学、</w:t>
      </w:r>
      <w:r>
        <w:rPr>
          <w:rFonts w:hint="eastAsia" w:ascii="宋体" w:hAnsi="Calibri" w:eastAsia="宋体" w:cs="Times New Roman"/>
          <w:sz w:val="24"/>
          <w:szCs w:val="22"/>
        </w:rPr>
        <w:t>学前教育、语文教育</w:t>
      </w:r>
      <w:r>
        <w:rPr>
          <w:rFonts w:hint="eastAsia" w:ascii="宋体" w:hAnsi="Calibri" w:eastAsia="宋体" w:cs="Times New Roman"/>
          <w:sz w:val="24"/>
          <w:szCs w:val="22"/>
          <w:lang w:eastAsia="zh-CN"/>
        </w:rPr>
        <w:t>、</w:t>
      </w:r>
      <w:r>
        <w:rPr>
          <w:rFonts w:hint="eastAsia" w:ascii="宋体" w:hAnsi="Calibri" w:eastAsia="宋体" w:cs="Times New Roman"/>
          <w:sz w:val="24"/>
          <w:szCs w:val="22"/>
        </w:rPr>
        <w:t>会计、</w:t>
      </w:r>
      <w:r>
        <w:rPr>
          <w:rFonts w:hint="eastAsia" w:ascii="宋体" w:hAnsi="Calibri" w:eastAsia="宋体" w:cs="Times New Roman"/>
          <w:sz w:val="24"/>
          <w:szCs w:val="22"/>
          <w:lang w:val="en-US" w:eastAsia="zh-CN"/>
        </w:rPr>
        <w:t>计算机应用技术7</w:t>
      </w:r>
      <w:r>
        <w:rPr>
          <w:rFonts w:hint="eastAsia" w:ascii="宋体" w:hAnsi="Calibri" w:eastAsia="宋体" w:cs="Times New Roman"/>
          <w:sz w:val="24"/>
          <w:szCs w:val="22"/>
        </w:rPr>
        <w:t>个专业。详见下表。</w:t>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36" w:name="_Toc533783257"/>
      <w:bookmarkStart w:id="37" w:name="_Toc533541650"/>
      <w:bookmarkStart w:id="38" w:name="_Toc21755"/>
      <w:r>
        <w:rPr>
          <w:rFonts w:hint="eastAsia" w:ascii="宋体" w:hAnsi="宋体" w:eastAsia="宋体" w:cs="宋体"/>
          <w:color w:val="000000" w:themeColor="text1"/>
          <w:szCs w:val="22"/>
          <w14:textFill>
            <w14:solidFill>
              <w14:schemeClr w14:val="tx1"/>
            </w14:solidFill>
          </w14:textFill>
        </w:rPr>
        <w:t>表1-3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届毕业生学院与专业结构</w:t>
      </w:r>
      <w:bookmarkEnd w:id="36"/>
      <w:bookmarkEnd w:id="37"/>
      <w:bookmarkEnd w:id="38"/>
    </w:p>
    <w:tbl>
      <w:tblPr>
        <w:tblStyle w:val="13"/>
        <w:tblW w:w="4999" w:type="pct"/>
        <w:tblInd w:w="0" w:type="dxa"/>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Layout w:type="autofit"/>
        <w:tblCellMar>
          <w:top w:w="0" w:type="dxa"/>
          <w:left w:w="0" w:type="dxa"/>
          <w:bottom w:w="0" w:type="dxa"/>
          <w:right w:w="0" w:type="dxa"/>
        </w:tblCellMar>
      </w:tblPr>
      <w:tblGrid>
        <w:gridCol w:w="1864"/>
        <w:gridCol w:w="1141"/>
        <w:gridCol w:w="2705"/>
        <w:gridCol w:w="1141"/>
        <w:gridCol w:w="1489"/>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CellMar>
            <w:top w:w="0" w:type="dxa"/>
            <w:left w:w="0" w:type="dxa"/>
            <w:bottom w:w="0" w:type="dxa"/>
            <w:right w:w="0" w:type="dxa"/>
          </w:tblCellMar>
        </w:tblPrEx>
        <w:trPr>
          <w:trHeight w:val="312" w:hRule="atLeast"/>
          <w:tblHeader/>
        </w:trPr>
        <w:tc>
          <w:tcPr>
            <w:tcW w:w="1117" w:type="pct"/>
            <w:tcBorders>
              <w:tl2br w:val="nil"/>
              <w:tr2bl w:val="nil"/>
            </w:tcBorders>
            <w:shd w:val="clear" w:color="auto" w:fill="5B9BD5"/>
            <w:noWrap/>
            <w:tcMar>
              <w:top w:w="15" w:type="dxa"/>
              <w:left w:w="15" w:type="dxa"/>
              <w:right w:w="15" w:type="dxa"/>
            </w:tcMar>
            <w:vAlign w:val="center"/>
          </w:tcPr>
          <w:p>
            <w:pPr>
              <w:widowControl/>
              <w:jc w:val="center"/>
              <w:textAlignment w:val="center"/>
              <w:rPr>
                <w:rFonts w:hint="eastAsia" w:ascii="宋体" w:hAnsi="宋体" w:eastAsia="宋体" w:cs="宋体"/>
                <w:b/>
                <w:bCs/>
                <w:color w:val="FFFFFF" w:themeColor="background1"/>
                <w:kern w:val="0"/>
                <w:szCs w:val="21"/>
                <w:lang w:bidi="ar"/>
                <w14:textFill>
                  <w14:solidFill>
                    <w14:schemeClr w14:val="bg1"/>
                  </w14:solidFill>
                </w14:textFill>
              </w:rPr>
            </w:pPr>
            <w:r>
              <w:rPr>
                <w:rFonts w:hint="eastAsia" w:ascii="宋体" w:hAnsi="宋体" w:eastAsia="宋体" w:cs="宋体"/>
                <w:b/>
                <w:bCs/>
                <w:color w:val="FFFFFF" w:themeColor="background1"/>
                <w:kern w:val="0"/>
                <w:szCs w:val="21"/>
                <w:lang w:bidi="ar"/>
                <w14:textFill>
                  <w14:solidFill>
                    <w14:schemeClr w14:val="bg1"/>
                  </w14:solidFill>
                </w14:textFill>
              </w:rPr>
              <w:t>学院</w:t>
            </w:r>
          </w:p>
        </w:tc>
        <w:tc>
          <w:tcPr>
            <w:tcW w:w="684" w:type="pct"/>
            <w:tcBorders>
              <w:tl2br w:val="nil"/>
              <w:tr2bl w:val="nil"/>
            </w:tcBorders>
            <w:shd w:val="clear" w:color="auto" w:fill="5B9BD5"/>
            <w:noWrap/>
            <w:tcMar>
              <w:top w:w="15" w:type="dxa"/>
              <w:left w:w="15" w:type="dxa"/>
              <w:right w:w="15" w:type="dxa"/>
            </w:tcMar>
            <w:vAlign w:val="center"/>
          </w:tcPr>
          <w:p>
            <w:pPr>
              <w:widowControl/>
              <w:jc w:val="center"/>
              <w:textAlignment w:val="center"/>
              <w:rPr>
                <w:rFonts w:hint="eastAsia" w:ascii="宋体" w:hAnsi="宋体" w:eastAsia="宋体" w:cs="宋体"/>
                <w:b/>
                <w:bCs/>
                <w:color w:val="FFFFFF" w:themeColor="background1"/>
                <w:kern w:val="0"/>
                <w:szCs w:val="21"/>
                <w:lang w:bidi="ar"/>
                <w14:textFill>
                  <w14:solidFill>
                    <w14:schemeClr w14:val="bg1"/>
                  </w14:solidFill>
                </w14:textFill>
              </w:rPr>
            </w:pPr>
            <w:r>
              <w:rPr>
                <w:rFonts w:hint="eastAsia" w:ascii="宋体" w:hAnsi="宋体" w:eastAsia="宋体" w:cs="宋体"/>
                <w:b/>
                <w:bCs/>
                <w:color w:val="FFFFFF" w:themeColor="background1"/>
                <w:kern w:val="0"/>
                <w:szCs w:val="21"/>
                <w:lang w:bidi="ar"/>
                <w14:textFill>
                  <w14:solidFill>
                    <w14:schemeClr w14:val="bg1"/>
                  </w14:solidFill>
                </w14:textFill>
              </w:rPr>
              <w:t>学历层次</w:t>
            </w:r>
          </w:p>
        </w:tc>
        <w:tc>
          <w:tcPr>
            <w:tcW w:w="1620" w:type="pct"/>
            <w:tcBorders>
              <w:tl2br w:val="nil"/>
              <w:tr2bl w:val="nil"/>
            </w:tcBorders>
            <w:shd w:val="clear" w:color="auto" w:fill="5B9BD5"/>
            <w:noWrap/>
            <w:tcMar>
              <w:top w:w="15" w:type="dxa"/>
              <w:left w:w="15" w:type="dxa"/>
              <w:right w:w="15" w:type="dxa"/>
            </w:tcMar>
            <w:vAlign w:val="center"/>
          </w:tcPr>
          <w:p>
            <w:pPr>
              <w:widowControl/>
              <w:jc w:val="center"/>
              <w:textAlignment w:val="center"/>
              <w:rPr>
                <w:rFonts w:hint="eastAsia" w:ascii="宋体" w:hAnsi="宋体" w:eastAsia="宋体" w:cs="宋体"/>
                <w:b/>
                <w:bCs/>
                <w:color w:val="FFFFFF" w:themeColor="background1"/>
                <w:kern w:val="0"/>
                <w:szCs w:val="21"/>
                <w:lang w:bidi="ar"/>
                <w14:textFill>
                  <w14:solidFill>
                    <w14:schemeClr w14:val="bg1"/>
                  </w14:solidFill>
                </w14:textFill>
              </w:rPr>
            </w:pPr>
            <w:r>
              <w:rPr>
                <w:rFonts w:hint="eastAsia" w:ascii="宋体" w:hAnsi="宋体" w:eastAsia="宋体" w:cs="宋体"/>
                <w:b/>
                <w:bCs/>
                <w:color w:val="FFFFFF" w:themeColor="background1"/>
                <w:kern w:val="0"/>
                <w:szCs w:val="21"/>
                <w:lang w:bidi="ar"/>
                <w14:textFill>
                  <w14:solidFill>
                    <w14:schemeClr w14:val="bg1"/>
                  </w14:solidFill>
                </w14:textFill>
              </w:rPr>
              <w:t>专业</w:t>
            </w:r>
          </w:p>
        </w:tc>
        <w:tc>
          <w:tcPr>
            <w:tcW w:w="684" w:type="pct"/>
            <w:tcBorders>
              <w:tl2br w:val="nil"/>
              <w:tr2bl w:val="nil"/>
            </w:tcBorders>
            <w:shd w:val="clear" w:color="auto" w:fill="5B9BD5"/>
            <w:noWrap/>
            <w:tcMar>
              <w:top w:w="15" w:type="dxa"/>
              <w:left w:w="15" w:type="dxa"/>
              <w:right w:w="15" w:type="dxa"/>
            </w:tcMar>
            <w:vAlign w:val="center"/>
          </w:tcPr>
          <w:p>
            <w:pPr>
              <w:widowControl/>
              <w:jc w:val="center"/>
              <w:textAlignment w:val="center"/>
              <w:rPr>
                <w:rFonts w:hint="eastAsia" w:ascii="宋体" w:hAnsi="宋体" w:eastAsia="宋体" w:cs="宋体"/>
                <w:b/>
                <w:bCs/>
                <w:color w:val="FFFFFF" w:themeColor="background1"/>
                <w:kern w:val="0"/>
                <w:szCs w:val="21"/>
                <w:lang w:bidi="ar"/>
                <w14:textFill>
                  <w14:solidFill>
                    <w14:schemeClr w14:val="bg1"/>
                  </w14:solidFill>
                </w14:textFill>
              </w:rPr>
            </w:pPr>
            <w:r>
              <w:rPr>
                <w:rFonts w:hint="eastAsia" w:ascii="宋体" w:hAnsi="宋体" w:eastAsia="宋体" w:cs="宋体"/>
                <w:b/>
                <w:bCs/>
                <w:color w:val="FFFFFF" w:themeColor="background1"/>
                <w:kern w:val="0"/>
                <w:szCs w:val="21"/>
                <w:lang w:bidi="ar"/>
                <w14:textFill>
                  <w14:solidFill>
                    <w14:schemeClr w14:val="bg1"/>
                  </w14:solidFill>
                </w14:textFill>
              </w:rPr>
              <w:t>人数</w:t>
            </w:r>
          </w:p>
        </w:tc>
        <w:tc>
          <w:tcPr>
            <w:tcW w:w="892" w:type="pct"/>
            <w:tcBorders>
              <w:tl2br w:val="nil"/>
              <w:tr2bl w:val="nil"/>
            </w:tcBorders>
            <w:shd w:val="clear" w:color="auto" w:fill="5B9BD5"/>
            <w:noWrap/>
            <w:tcMar>
              <w:top w:w="15" w:type="dxa"/>
              <w:left w:w="15" w:type="dxa"/>
              <w:right w:w="15" w:type="dxa"/>
            </w:tcMar>
            <w:vAlign w:val="center"/>
          </w:tcPr>
          <w:p>
            <w:pPr>
              <w:widowControl/>
              <w:jc w:val="center"/>
              <w:textAlignment w:val="center"/>
              <w:rPr>
                <w:rFonts w:hint="eastAsia" w:ascii="宋体" w:hAnsi="宋体" w:eastAsia="宋体" w:cs="宋体"/>
                <w:b/>
                <w:bCs/>
                <w:color w:val="FFFFFF" w:themeColor="background1"/>
                <w:kern w:val="0"/>
                <w:szCs w:val="21"/>
                <w:lang w:bidi="ar"/>
                <w14:textFill>
                  <w14:solidFill>
                    <w14:schemeClr w14:val="bg1"/>
                  </w14:solidFill>
                </w14:textFill>
              </w:rPr>
            </w:pPr>
            <w:r>
              <w:rPr>
                <w:rFonts w:hint="eastAsia" w:ascii="宋体" w:hAnsi="宋体" w:eastAsia="宋体" w:cs="宋体"/>
                <w:b/>
                <w:bCs/>
                <w:color w:val="FFFFFF" w:themeColor="background1"/>
                <w:kern w:val="0"/>
                <w:szCs w:val="21"/>
                <w:lang w:bidi="ar"/>
                <w14:textFill>
                  <w14:solidFill>
                    <w14:schemeClr w14:val="bg1"/>
                  </w14:solidFill>
                </w14:textFill>
              </w:rPr>
              <w:t>全校占比</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3422" w:type="pct"/>
            <w:gridSpan w:val="3"/>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合计</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4139</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restar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数理学院</w:t>
            </w:r>
          </w:p>
        </w:tc>
        <w:tc>
          <w:tcPr>
            <w:tcW w:w="2304" w:type="pct"/>
            <w:gridSpan w:val="2"/>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小计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79</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1.91%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w:t>
            </w: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数学与应用数学</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应用物理学</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0.75%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restar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外国语学院</w:t>
            </w:r>
          </w:p>
        </w:tc>
        <w:tc>
          <w:tcPr>
            <w:tcW w:w="2304" w:type="pct"/>
            <w:gridSpan w:val="2"/>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小计</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145</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3.50%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restar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w:t>
            </w: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英语</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商务英语</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CellMar>
            <w:top w:w="0" w:type="dxa"/>
            <w:left w:w="0" w:type="dxa"/>
            <w:bottom w:w="0" w:type="dxa"/>
            <w:right w:w="0" w:type="dxa"/>
          </w:tblCellMar>
        </w:tblPrEx>
        <w:trPr>
          <w:trHeight w:val="312" w:hRule="atLeast"/>
        </w:trPr>
        <w:tc>
          <w:tcPr>
            <w:tcW w:w="1117" w:type="pct"/>
            <w:vMerge w:val="restar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艺术学院</w:t>
            </w:r>
          </w:p>
        </w:tc>
        <w:tc>
          <w:tcPr>
            <w:tcW w:w="2304" w:type="pct"/>
            <w:gridSpan w:val="2"/>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小计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330</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7.97%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w:t>
            </w: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音乐表演</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环境设计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产品设计</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0.89%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工业设计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视觉传达设计</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CellMar>
            <w:top w:w="0" w:type="dxa"/>
            <w:left w:w="0" w:type="dxa"/>
            <w:bottom w:w="0" w:type="dxa"/>
            <w:right w:w="0" w:type="dxa"/>
          </w:tblCellMar>
        </w:tblPrEx>
        <w:trPr>
          <w:trHeight w:val="312" w:hRule="atLeast"/>
        </w:trPr>
        <w:tc>
          <w:tcPr>
            <w:tcW w:w="1117" w:type="pct"/>
            <w:vMerge w:val="restar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医学院</w:t>
            </w:r>
          </w:p>
        </w:tc>
        <w:tc>
          <w:tcPr>
            <w:tcW w:w="2304" w:type="pct"/>
            <w:gridSpan w:val="2"/>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小计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1181</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28.53%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w:t>
            </w: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口腔医学</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241</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护理学</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康复治疗学</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04" w:type="pct"/>
            <w:gridSpan w:val="2"/>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本科合计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375</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专科</w:t>
            </w: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口腔医学</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549</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护理</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临床医学</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04" w:type="pct"/>
            <w:gridSpan w:val="2"/>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专科合计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806</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19.47%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师范学院</w:t>
            </w:r>
          </w:p>
        </w:tc>
        <w:tc>
          <w:tcPr>
            <w:tcW w:w="2304" w:type="pct"/>
            <w:gridSpan w:val="2"/>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小计</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459</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11.09%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restar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w:t>
            </w: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小学教育</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141</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学前教育</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04" w:type="pct"/>
            <w:gridSpan w:val="2"/>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本科合计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241</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专科</w:t>
            </w: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学前教育</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218</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restar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生物工程学院</w:t>
            </w:r>
          </w:p>
        </w:tc>
        <w:tc>
          <w:tcPr>
            <w:tcW w:w="2304" w:type="pct"/>
            <w:gridSpan w:val="2"/>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小计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152</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3.67%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w:t>
            </w: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生物工程</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食品科学与工程</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植物科学与技术</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0.85%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04" w:type="pct"/>
            <w:gridSpan w:val="2"/>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本科合计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12"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专科</w:t>
            </w: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园林技术</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0.56%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restar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文学与传媒学院</w:t>
            </w:r>
          </w:p>
        </w:tc>
        <w:tc>
          <w:tcPr>
            <w:tcW w:w="2304" w:type="pct"/>
            <w:gridSpan w:val="2"/>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小计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386</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9.33%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w:t>
            </w: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汉语言文学</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广播电视编导</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04" w:type="pct"/>
            <w:gridSpan w:val="2"/>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本科合计</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专科</w:t>
            </w: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语文教育</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172</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restar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经济与管理学院</w:t>
            </w:r>
          </w:p>
        </w:tc>
        <w:tc>
          <w:tcPr>
            <w:tcW w:w="2304" w:type="pct"/>
            <w:gridSpan w:val="2"/>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小计</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313</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7.56%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restar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w:t>
            </w: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市场营销</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财务管理</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04" w:type="pct"/>
            <w:gridSpan w:val="2"/>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本科合计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190</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专科</w:t>
            </w: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会计</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计算机工程学院</w:t>
            </w:r>
          </w:p>
        </w:tc>
        <w:tc>
          <w:tcPr>
            <w:tcW w:w="2304" w:type="pct"/>
            <w:gridSpan w:val="2"/>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小计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386</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9.33%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w:t>
            </w: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计算机科学与技术</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数字媒体技术</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信息管理与信息系统</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04" w:type="pct"/>
            <w:gridSpan w:val="2"/>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本科合计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专科</w:t>
            </w: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计算机应用技术</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177</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restar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机械工程学院</w:t>
            </w:r>
          </w:p>
        </w:tc>
        <w:tc>
          <w:tcPr>
            <w:tcW w:w="2304" w:type="pct"/>
            <w:gridSpan w:val="2"/>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小计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338</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8.17%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w:t>
            </w: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材料成型及控制工程</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0.97%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机械设计制造及其自动化</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机械电子工程</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飞行器制造工程</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04" w:type="pct"/>
            <w:gridSpan w:val="2"/>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本科合计</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257</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restar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专科</w:t>
            </w: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数控技术</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航空材料精密成型技术</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0.19%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04" w:type="pct"/>
            <w:gridSpan w:val="2"/>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专科合计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化工与药学院</w:t>
            </w:r>
          </w:p>
        </w:tc>
        <w:tc>
          <w:tcPr>
            <w:tcW w:w="2304" w:type="pct"/>
            <w:gridSpan w:val="2"/>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小计</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133</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3.21%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restar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w:t>
            </w: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过程装备与控制工程</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0.72%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制药工程</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化学工程与工艺</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04" w:type="pct"/>
            <w:gridSpan w:val="2"/>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本科合计</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专科</w:t>
            </w: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石油化工技术</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0.17%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restar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电子信息工程学院</w:t>
            </w:r>
          </w:p>
        </w:tc>
        <w:tc>
          <w:tcPr>
            <w:tcW w:w="2304" w:type="pct"/>
            <w:gridSpan w:val="2"/>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小计</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237</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sz w:val="22"/>
                <w:szCs w:val="22"/>
                <w:u w:val="none"/>
              </w:rPr>
            </w:pPr>
            <w:r>
              <w:rPr>
                <w:rFonts w:hint="eastAsia" w:ascii="宋体" w:hAnsi="宋体" w:eastAsia="宋体" w:cs="宋体"/>
                <w:b/>
                <w:bCs w:val="0"/>
                <w:i w:val="0"/>
                <w:color w:val="000000"/>
                <w:kern w:val="0"/>
                <w:sz w:val="22"/>
                <w:szCs w:val="22"/>
                <w:u w:val="none"/>
                <w:lang w:val="en-US" w:eastAsia="zh-CN" w:bidi="ar"/>
              </w:rPr>
              <w:t>5.73%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shd w:val="clear" w:color="auto" w:fill="auto"/>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restar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w:t>
            </w: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电气工程及其自动化</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物联网工程</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FFFFFF"/>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印刷工程</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0.82%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04" w:type="pct"/>
            <w:gridSpan w:val="2"/>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本科合计</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193</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restar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专科</w:t>
            </w:r>
          </w:p>
        </w:tc>
        <w:tc>
          <w:tcPr>
            <w:tcW w:w="1620"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航空电子电气技术</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0.46%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84" w:type="pct"/>
            <w:vMerge w:val="continue"/>
            <w:tcBorders>
              <w:tl2br w:val="nil"/>
              <w:tr2bl w:val="nil"/>
            </w:tcBorders>
            <w:shd w:val="clear" w:color="auto" w:fill="E9EDF4"/>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620"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数字图文信息技术</w:t>
            </w:r>
          </w:p>
        </w:tc>
        <w:tc>
          <w:tcPr>
            <w:tcW w:w="684"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892" w:type="pct"/>
            <w:tcBorders>
              <w:tl2br w:val="nil"/>
              <w:tr2bl w:val="nil"/>
            </w:tcBorders>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0.60%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00" w:hRule="atLeast"/>
        </w:trPr>
        <w:tc>
          <w:tcPr>
            <w:tcW w:w="1117" w:type="pct"/>
            <w:vMerge w:val="continue"/>
            <w:tcBorders>
              <w:tl2br w:val="nil"/>
              <w:tr2bl w:val="nil"/>
            </w:tcBorders>
            <w:shd w:val="clear" w:color="auto" w:fill="DEEAF6"/>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304" w:type="pct"/>
            <w:gridSpan w:val="2"/>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专科合计</w:t>
            </w:r>
          </w:p>
        </w:tc>
        <w:tc>
          <w:tcPr>
            <w:tcW w:w="684"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892" w:type="pct"/>
            <w:tcBorders>
              <w:tl2br w:val="nil"/>
              <w:tr2bl w:val="nil"/>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r>
        <w:br w:type="page"/>
      </w:r>
    </w:p>
    <w:p>
      <w:pPr>
        <w:keepNext/>
        <w:keepLines/>
        <w:spacing w:before="120" w:beforeLines="50" w:after="120" w:afterLines="50" w:line="360" w:lineRule="auto"/>
        <w:outlineLvl w:val="2"/>
        <w:rPr>
          <w:rFonts w:hint="eastAsia" w:ascii="宋体" w:hAnsi="宋体" w:eastAsia="宋体" w:cs="宋体"/>
          <w:b/>
          <w:bCs/>
          <w:color w:val="000000"/>
          <w:sz w:val="24"/>
        </w:rPr>
      </w:pPr>
      <w:bookmarkStart w:id="39" w:name="_Toc533783151"/>
      <w:bookmarkStart w:id="40" w:name="_Toc533541762"/>
      <w:bookmarkStart w:id="41" w:name="_Toc29782"/>
      <w:r>
        <w:rPr>
          <w:rFonts w:hint="eastAsia" w:ascii="宋体" w:hAnsi="宋体" w:eastAsia="宋体" w:cs="宋体"/>
          <w:b/>
          <w:bCs/>
          <w:color w:val="000000"/>
          <w:sz w:val="24"/>
        </w:rPr>
        <w:t>1.2.3 20</w:t>
      </w:r>
      <w:r>
        <w:rPr>
          <w:rFonts w:hint="eastAsia" w:ascii="宋体" w:hAnsi="宋体" w:eastAsia="宋体" w:cs="宋体"/>
          <w:b/>
          <w:bCs/>
          <w:color w:val="000000"/>
          <w:sz w:val="24"/>
          <w:lang w:val="en-US" w:eastAsia="zh-CN"/>
        </w:rPr>
        <w:t>20</w:t>
      </w:r>
      <w:r>
        <w:rPr>
          <w:rFonts w:hint="eastAsia" w:ascii="宋体" w:hAnsi="宋体" w:eastAsia="宋体" w:cs="宋体"/>
          <w:b/>
          <w:bCs/>
          <w:color w:val="000000"/>
          <w:sz w:val="24"/>
        </w:rPr>
        <w:t>届毕业生民族结构</w:t>
      </w:r>
      <w:bookmarkEnd w:id="39"/>
      <w:bookmarkEnd w:id="40"/>
      <w:bookmarkEnd w:id="4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届毕业生中汉族毕业生最多，有3</w:t>
      </w:r>
      <w:r>
        <w:rPr>
          <w:rFonts w:hint="eastAsia" w:ascii="宋体" w:hAnsi="Calibri" w:eastAsia="宋体" w:cs="Times New Roman"/>
          <w:sz w:val="24"/>
          <w:szCs w:val="22"/>
          <w:lang w:val="en-US" w:eastAsia="zh-CN"/>
        </w:rPr>
        <w:t>827</w:t>
      </w:r>
      <w:r>
        <w:rPr>
          <w:rFonts w:hint="eastAsia" w:ascii="宋体" w:hAnsi="Calibri" w:eastAsia="宋体" w:cs="Times New Roman"/>
          <w:sz w:val="24"/>
          <w:szCs w:val="22"/>
        </w:rPr>
        <w:t>人，占毕业生总人数的9</w:t>
      </w:r>
      <w:r>
        <w:rPr>
          <w:rFonts w:hint="eastAsia" w:ascii="宋体" w:hAnsi="Calibri" w:eastAsia="宋体" w:cs="Times New Roman"/>
          <w:sz w:val="24"/>
          <w:szCs w:val="22"/>
          <w:lang w:val="en-US" w:eastAsia="zh-CN"/>
        </w:rPr>
        <w:t>2.46</w:t>
      </w:r>
      <w:r>
        <w:rPr>
          <w:rFonts w:hint="eastAsia" w:ascii="宋体" w:hAnsi="Calibri" w:eastAsia="宋体" w:cs="Times New Roman"/>
          <w:sz w:val="24"/>
          <w:szCs w:val="22"/>
        </w:rPr>
        <w:t>%；少数民族毕业生合计</w:t>
      </w:r>
      <w:r>
        <w:rPr>
          <w:rFonts w:hint="eastAsia" w:ascii="宋体" w:hAnsi="Calibri" w:eastAsia="宋体" w:cs="Times New Roman"/>
          <w:sz w:val="24"/>
          <w:szCs w:val="22"/>
          <w:lang w:val="en-US" w:eastAsia="zh-CN"/>
        </w:rPr>
        <w:t>312</w:t>
      </w:r>
      <w:r>
        <w:rPr>
          <w:rFonts w:hint="eastAsia" w:ascii="宋体" w:hAnsi="Calibri" w:eastAsia="宋体" w:cs="Times New Roman"/>
          <w:sz w:val="24"/>
          <w:szCs w:val="22"/>
        </w:rPr>
        <w:t>人，占毕业生总人数的</w:t>
      </w:r>
      <w:r>
        <w:rPr>
          <w:rFonts w:hint="eastAsia" w:ascii="宋体" w:hAnsi="Calibri" w:eastAsia="宋体" w:cs="Times New Roman"/>
          <w:sz w:val="24"/>
          <w:szCs w:val="22"/>
          <w:lang w:val="en-US" w:eastAsia="zh-CN"/>
        </w:rPr>
        <w:t>7.54</w:t>
      </w:r>
      <w:r>
        <w:rPr>
          <w:rFonts w:hint="eastAsia" w:ascii="宋体" w:hAnsi="Calibri" w:eastAsia="宋体" w:cs="Times New Roman"/>
          <w:sz w:val="24"/>
          <w:szCs w:val="22"/>
        </w:rPr>
        <w:t>%。其中，少数民族中毕业生人数排名前三的是土家族、苗族、</w:t>
      </w:r>
      <w:r>
        <w:rPr>
          <w:rFonts w:hint="eastAsia" w:ascii="宋体" w:hAnsi="Calibri" w:eastAsia="宋体" w:cs="Times New Roman"/>
          <w:sz w:val="24"/>
          <w:szCs w:val="22"/>
          <w:lang w:val="en-US" w:eastAsia="zh-CN"/>
        </w:rPr>
        <w:t>侗族</w:t>
      </w:r>
      <w:r>
        <w:rPr>
          <w:rFonts w:hint="eastAsia" w:ascii="宋体" w:hAnsi="Calibri" w:eastAsia="宋体" w:cs="Times New Roman"/>
          <w:sz w:val="24"/>
          <w:szCs w:val="22"/>
        </w:rPr>
        <w:t>，人数分别为</w:t>
      </w:r>
      <w:r>
        <w:rPr>
          <w:rFonts w:hint="eastAsia" w:ascii="宋体" w:hAnsi="Calibri" w:eastAsia="宋体" w:cs="Times New Roman"/>
          <w:sz w:val="24"/>
          <w:szCs w:val="22"/>
          <w:lang w:val="en-US" w:eastAsia="zh-CN"/>
        </w:rPr>
        <w:t>167</w:t>
      </w:r>
      <w:r>
        <w:rPr>
          <w:rFonts w:hint="eastAsia" w:ascii="宋体" w:hAnsi="Calibri" w:eastAsia="宋体" w:cs="Times New Roman"/>
          <w:sz w:val="24"/>
          <w:szCs w:val="22"/>
        </w:rPr>
        <w:t>人、</w:t>
      </w:r>
      <w:r>
        <w:rPr>
          <w:rFonts w:hint="eastAsia" w:ascii="宋体" w:hAnsi="Calibri" w:eastAsia="宋体" w:cs="Times New Roman"/>
          <w:sz w:val="24"/>
          <w:szCs w:val="22"/>
          <w:lang w:val="en-US" w:eastAsia="zh-CN"/>
        </w:rPr>
        <w:t>40</w:t>
      </w:r>
      <w:r>
        <w:rPr>
          <w:rFonts w:hint="eastAsia" w:ascii="宋体" w:hAnsi="Calibri" w:eastAsia="宋体" w:cs="Times New Roman"/>
          <w:sz w:val="24"/>
          <w:szCs w:val="22"/>
        </w:rPr>
        <w:t>人、</w:t>
      </w:r>
      <w:r>
        <w:rPr>
          <w:rFonts w:hint="eastAsia" w:ascii="宋体" w:hAnsi="Calibri" w:eastAsia="宋体" w:cs="Times New Roman"/>
          <w:sz w:val="24"/>
          <w:szCs w:val="22"/>
          <w:lang w:val="en-US" w:eastAsia="zh-CN"/>
        </w:rPr>
        <w:t>22</w:t>
      </w:r>
      <w:r>
        <w:rPr>
          <w:rFonts w:hint="eastAsia" w:ascii="宋体" w:hAnsi="Calibri" w:eastAsia="宋体" w:cs="Times New Roman"/>
          <w:sz w:val="24"/>
          <w:szCs w:val="22"/>
        </w:rPr>
        <w:t>人，占毕业生总人数的比例分别为</w:t>
      </w:r>
      <w:r>
        <w:rPr>
          <w:rFonts w:hint="eastAsia" w:ascii="宋体" w:hAnsi="Calibri" w:eastAsia="宋体" w:cs="Times New Roman"/>
          <w:sz w:val="24"/>
          <w:szCs w:val="22"/>
          <w:lang w:val="en-US" w:eastAsia="zh-CN"/>
        </w:rPr>
        <w:t>4.03</w:t>
      </w:r>
      <w:r>
        <w:rPr>
          <w:rFonts w:hint="eastAsia" w:ascii="宋体" w:hAnsi="Calibri" w:eastAsia="宋体" w:cs="Times New Roman"/>
          <w:sz w:val="24"/>
          <w:szCs w:val="22"/>
        </w:rPr>
        <w:t>%、0.9</w:t>
      </w:r>
      <w:r>
        <w:rPr>
          <w:rFonts w:hint="eastAsia" w:ascii="宋体" w:hAnsi="Calibri" w:eastAsia="宋体" w:cs="Times New Roman"/>
          <w:sz w:val="24"/>
          <w:szCs w:val="22"/>
          <w:lang w:val="en-US" w:eastAsia="zh-CN"/>
        </w:rPr>
        <w:t>7</w:t>
      </w:r>
      <w:r>
        <w:rPr>
          <w:rFonts w:hint="eastAsia" w:ascii="宋体" w:hAnsi="Calibri" w:eastAsia="宋体" w:cs="Times New Roman"/>
          <w:sz w:val="24"/>
          <w:szCs w:val="22"/>
        </w:rPr>
        <w:t>%、0.</w:t>
      </w:r>
      <w:r>
        <w:rPr>
          <w:rFonts w:hint="eastAsia" w:ascii="宋体" w:hAnsi="Calibri" w:eastAsia="宋体" w:cs="Times New Roman"/>
          <w:sz w:val="24"/>
          <w:szCs w:val="22"/>
          <w:lang w:val="en-US" w:eastAsia="zh-CN"/>
        </w:rPr>
        <w:t>5</w:t>
      </w:r>
      <w:r>
        <w:rPr>
          <w:rFonts w:hint="eastAsia" w:ascii="宋体" w:hAnsi="Calibri" w:eastAsia="宋体" w:cs="Times New Roman"/>
          <w:sz w:val="24"/>
          <w:szCs w:val="22"/>
        </w:rPr>
        <w:t>3%。详见下表。</w:t>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42" w:name="_Toc533541651"/>
      <w:bookmarkStart w:id="43" w:name="_Toc533783258"/>
      <w:bookmarkStart w:id="44" w:name="_Toc13829"/>
      <w:r>
        <w:rPr>
          <w:rFonts w:hint="eastAsia" w:ascii="宋体" w:hAnsi="宋体" w:eastAsia="宋体" w:cs="宋体"/>
          <w:color w:val="000000" w:themeColor="text1"/>
          <w:szCs w:val="22"/>
          <w14:textFill>
            <w14:solidFill>
              <w14:schemeClr w14:val="tx1"/>
            </w14:solidFill>
          </w14:textFill>
        </w:rPr>
        <w:t>表1-4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届毕业生民族结构</w:t>
      </w:r>
      <w:bookmarkEnd w:id="42"/>
      <w:bookmarkEnd w:id="43"/>
      <w:bookmarkEnd w:id="44"/>
    </w:p>
    <w:tbl>
      <w:tblPr>
        <w:tblStyle w:val="13"/>
        <w:tblW w:w="8528" w:type="dxa"/>
        <w:jc w:val="center"/>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Layout w:type="fixed"/>
        <w:tblCellMar>
          <w:top w:w="0" w:type="dxa"/>
          <w:left w:w="108" w:type="dxa"/>
          <w:bottom w:w="0" w:type="dxa"/>
          <w:right w:w="108" w:type="dxa"/>
        </w:tblCellMar>
      </w:tblPr>
      <w:tblGrid>
        <w:gridCol w:w="1069"/>
        <w:gridCol w:w="2640"/>
        <w:gridCol w:w="1965"/>
        <w:gridCol w:w="2854"/>
      </w:tblGrid>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PrEx>
        <w:trPr>
          <w:trHeight w:val="420" w:hRule="atLeast"/>
          <w:tblHeader/>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5B9BD5"/>
            <w:vAlign w:val="center"/>
          </w:tcPr>
          <w:p>
            <w:pPr>
              <w:widowControl/>
              <w:jc w:val="center"/>
              <w:rPr>
                <w:rFonts w:hint="eastAsia" w:ascii="宋体" w:hAnsi="宋体" w:eastAsia="宋体" w:cs="宋体"/>
                <w:b/>
                <w:bCs/>
                <w:color w:val="FFFFFF" w:themeColor="background1"/>
                <w:kern w:val="0"/>
                <w14:textFill>
                  <w14:solidFill>
                    <w14:schemeClr w14:val="bg1"/>
                  </w14:solidFill>
                </w14:textFill>
              </w:rPr>
            </w:pPr>
            <w:r>
              <w:rPr>
                <w:rFonts w:hint="eastAsia" w:ascii="宋体" w:hAnsi="宋体" w:eastAsia="宋体" w:cs="宋体"/>
                <w:b/>
                <w:bCs/>
                <w:color w:val="FFFFFF" w:themeColor="background1"/>
                <w:kern w:val="0"/>
                <w14:textFill>
                  <w14:solidFill>
                    <w14:schemeClr w14:val="bg1"/>
                  </w14:solidFill>
                </w14:textFill>
              </w:rPr>
              <w:t>序号</w:t>
            </w:r>
          </w:p>
        </w:tc>
        <w:tc>
          <w:tcPr>
            <w:tcW w:w="2640" w:type="dxa"/>
            <w:tcBorders>
              <w:top w:val="single" w:color="9DC3E6" w:sz="8" w:space="0"/>
              <w:left w:val="single" w:color="9DC3E6" w:sz="8" w:space="0"/>
              <w:bottom w:val="single" w:color="9DC3E6" w:sz="8" w:space="0"/>
              <w:right w:val="single" w:color="9DC3E6" w:sz="8" w:space="0"/>
            </w:tcBorders>
            <w:shd w:val="clear" w:color="auto" w:fill="5B9BD5"/>
            <w:noWrap/>
            <w:vAlign w:val="center"/>
          </w:tcPr>
          <w:p>
            <w:pPr>
              <w:widowControl/>
              <w:jc w:val="center"/>
              <w:rPr>
                <w:rFonts w:hint="eastAsia" w:ascii="宋体" w:hAnsi="宋体" w:eastAsia="宋体" w:cs="宋体"/>
                <w:b/>
                <w:bCs/>
                <w:color w:val="FFFFFF" w:themeColor="background1"/>
                <w:kern w:val="0"/>
                <w:sz w:val="21"/>
                <w:szCs w:val="21"/>
                <w14:textFill>
                  <w14:solidFill>
                    <w14:schemeClr w14:val="bg1"/>
                  </w14:solidFill>
                </w14:textFill>
              </w:rPr>
            </w:pPr>
            <w:r>
              <w:rPr>
                <w:rFonts w:hint="eastAsia" w:ascii="宋体" w:hAnsi="宋体" w:eastAsia="宋体" w:cs="宋体"/>
                <w:b/>
                <w:bCs/>
                <w:color w:val="FFFFFF" w:themeColor="background1"/>
                <w:kern w:val="0"/>
                <w:sz w:val="21"/>
                <w:szCs w:val="21"/>
                <w14:textFill>
                  <w14:solidFill>
                    <w14:schemeClr w14:val="bg1"/>
                  </w14:solidFill>
                </w14:textFill>
              </w:rPr>
              <w:t>民族</w:t>
            </w:r>
          </w:p>
        </w:tc>
        <w:tc>
          <w:tcPr>
            <w:tcW w:w="1965" w:type="dxa"/>
            <w:tcBorders>
              <w:top w:val="single" w:color="9DC3E6" w:sz="8" w:space="0"/>
              <w:left w:val="single" w:color="9DC3E6" w:sz="8" w:space="0"/>
              <w:bottom w:val="single" w:color="9DC3E6" w:sz="8" w:space="0"/>
              <w:right w:val="single" w:color="9DC3E6" w:sz="8" w:space="0"/>
            </w:tcBorders>
            <w:shd w:val="clear" w:color="auto" w:fill="5B9BD5"/>
            <w:noWrap/>
            <w:vAlign w:val="center"/>
          </w:tcPr>
          <w:p>
            <w:pPr>
              <w:widowControl/>
              <w:jc w:val="center"/>
              <w:rPr>
                <w:rFonts w:hint="eastAsia" w:ascii="宋体" w:hAnsi="宋体" w:eastAsia="宋体" w:cs="宋体"/>
                <w:b/>
                <w:bCs/>
                <w:color w:val="FFFFFF" w:themeColor="background1"/>
                <w:kern w:val="0"/>
                <w:sz w:val="21"/>
                <w:szCs w:val="21"/>
                <w14:textFill>
                  <w14:solidFill>
                    <w14:schemeClr w14:val="bg1"/>
                  </w14:solidFill>
                </w14:textFill>
              </w:rPr>
            </w:pPr>
            <w:r>
              <w:rPr>
                <w:rFonts w:hint="eastAsia" w:ascii="宋体" w:hAnsi="宋体" w:eastAsia="宋体" w:cs="宋体"/>
                <w:b/>
                <w:bCs/>
                <w:color w:val="FFFFFF" w:themeColor="background1"/>
                <w:kern w:val="0"/>
                <w:sz w:val="21"/>
                <w:szCs w:val="21"/>
                <w14:textFill>
                  <w14:solidFill>
                    <w14:schemeClr w14:val="bg1"/>
                  </w14:solidFill>
                </w14:textFill>
              </w:rPr>
              <w:t>人数</w:t>
            </w:r>
          </w:p>
        </w:tc>
        <w:tc>
          <w:tcPr>
            <w:tcW w:w="2854" w:type="dxa"/>
            <w:tcBorders>
              <w:top w:val="single" w:color="9DC3E6" w:sz="8" w:space="0"/>
              <w:left w:val="single" w:color="9DC3E6" w:sz="8" w:space="0"/>
              <w:bottom w:val="single" w:color="9DC3E6" w:sz="8" w:space="0"/>
              <w:right w:val="single" w:color="9DC3E6" w:sz="8" w:space="0"/>
            </w:tcBorders>
            <w:shd w:val="clear" w:color="auto" w:fill="5B9BD5"/>
            <w:noWrap/>
            <w:vAlign w:val="center"/>
          </w:tcPr>
          <w:p>
            <w:pPr>
              <w:widowControl/>
              <w:jc w:val="center"/>
              <w:rPr>
                <w:rFonts w:hint="eastAsia" w:ascii="宋体" w:hAnsi="宋体" w:eastAsia="宋体" w:cs="宋体"/>
                <w:b/>
                <w:bCs/>
                <w:color w:val="FFFFFF" w:themeColor="background1"/>
                <w:kern w:val="0"/>
                <w:sz w:val="21"/>
                <w:szCs w:val="21"/>
                <w14:textFill>
                  <w14:solidFill>
                    <w14:schemeClr w14:val="bg1"/>
                  </w14:solidFill>
                </w14:textFill>
              </w:rPr>
            </w:pPr>
            <w:r>
              <w:rPr>
                <w:rFonts w:hint="eastAsia" w:ascii="宋体" w:hAnsi="宋体" w:eastAsia="宋体" w:cs="宋体"/>
                <w:b/>
                <w:bCs/>
                <w:color w:val="FFFFFF" w:themeColor="background1"/>
                <w:kern w:val="0"/>
                <w:sz w:val="21"/>
                <w:szCs w:val="21"/>
                <w14:textFill>
                  <w14:solidFill>
                    <w14:schemeClr w14:val="bg1"/>
                  </w14:solidFill>
                </w14:textFill>
              </w:rPr>
              <w:t>占毕业生总人数的比例</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DEEAF6"/>
            <w:vAlign w:val="center"/>
          </w:tcPr>
          <w:p>
            <w:pPr>
              <w:widowControl/>
              <w:jc w:val="center"/>
              <w:rPr>
                <w:rFonts w:hint="eastAsia" w:ascii="宋体" w:hAnsi="宋体" w:eastAsia="宋体" w:cs="宋体"/>
                <w:bCs/>
                <w:color w:val="000000"/>
                <w:kern w:val="0"/>
              </w:rPr>
            </w:pPr>
            <w:r>
              <w:rPr>
                <w:rFonts w:hint="eastAsia" w:ascii="宋体" w:hAnsi="宋体" w:eastAsia="宋体" w:cs="宋体"/>
                <w:bCs/>
                <w:color w:val="000000"/>
                <w:kern w:val="0"/>
              </w:rPr>
              <w:t>1</w:t>
            </w:r>
          </w:p>
        </w:tc>
        <w:tc>
          <w:tcPr>
            <w:tcW w:w="2640"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汉族</w:t>
            </w:r>
          </w:p>
        </w:tc>
        <w:tc>
          <w:tcPr>
            <w:tcW w:w="1965"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3827</w:t>
            </w:r>
          </w:p>
        </w:tc>
        <w:tc>
          <w:tcPr>
            <w:tcW w:w="2854"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92.46%</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FFFFFF"/>
            <w:vAlign w:val="center"/>
          </w:tcPr>
          <w:p>
            <w:pPr>
              <w:widowControl/>
              <w:jc w:val="center"/>
              <w:rPr>
                <w:rFonts w:hint="eastAsia" w:ascii="宋体" w:hAnsi="宋体" w:eastAsia="宋体" w:cs="宋体"/>
                <w:bCs/>
                <w:color w:val="000000"/>
                <w:kern w:val="0"/>
              </w:rPr>
            </w:pPr>
            <w:r>
              <w:rPr>
                <w:rFonts w:hint="eastAsia" w:ascii="宋体" w:hAnsi="宋体" w:eastAsia="宋体" w:cs="宋体"/>
                <w:bCs/>
                <w:color w:val="000000"/>
                <w:kern w:val="0"/>
              </w:rPr>
              <w:t>2</w:t>
            </w:r>
          </w:p>
        </w:tc>
        <w:tc>
          <w:tcPr>
            <w:tcW w:w="2640"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土家族</w:t>
            </w:r>
          </w:p>
        </w:tc>
        <w:tc>
          <w:tcPr>
            <w:tcW w:w="1965"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167</w:t>
            </w:r>
          </w:p>
        </w:tc>
        <w:tc>
          <w:tcPr>
            <w:tcW w:w="2854"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4.03%</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DEEAF6"/>
            <w:vAlign w:val="center"/>
          </w:tcPr>
          <w:p>
            <w:pPr>
              <w:widowControl/>
              <w:jc w:val="center"/>
              <w:rPr>
                <w:rFonts w:hint="eastAsia" w:ascii="宋体" w:hAnsi="宋体" w:eastAsia="宋体" w:cs="宋体"/>
                <w:bCs/>
                <w:color w:val="000000"/>
                <w:kern w:val="0"/>
              </w:rPr>
            </w:pPr>
            <w:r>
              <w:rPr>
                <w:rFonts w:hint="eastAsia" w:ascii="宋体" w:hAnsi="宋体" w:eastAsia="宋体" w:cs="宋体"/>
                <w:bCs/>
                <w:color w:val="000000"/>
                <w:kern w:val="0"/>
              </w:rPr>
              <w:t>3</w:t>
            </w:r>
          </w:p>
        </w:tc>
        <w:tc>
          <w:tcPr>
            <w:tcW w:w="2640"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苗族</w:t>
            </w:r>
          </w:p>
        </w:tc>
        <w:tc>
          <w:tcPr>
            <w:tcW w:w="1965"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40</w:t>
            </w:r>
          </w:p>
        </w:tc>
        <w:tc>
          <w:tcPr>
            <w:tcW w:w="2854"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0.97%</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FFFFFF"/>
            <w:vAlign w:val="center"/>
          </w:tcPr>
          <w:p>
            <w:pPr>
              <w:widowControl/>
              <w:jc w:val="center"/>
              <w:rPr>
                <w:rFonts w:hint="eastAsia" w:ascii="宋体" w:hAnsi="宋体" w:eastAsia="宋体" w:cs="宋体"/>
                <w:bCs/>
                <w:color w:val="000000"/>
                <w:kern w:val="0"/>
              </w:rPr>
            </w:pPr>
            <w:r>
              <w:rPr>
                <w:rFonts w:hint="eastAsia" w:ascii="宋体" w:hAnsi="宋体" w:eastAsia="宋体" w:cs="宋体"/>
                <w:bCs/>
                <w:color w:val="000000"/>
                <w:kern w:val="0"/>
              </w:rPr>
              <w:t>4</w:t>
            </w:r>
          </w:p>
        </w:tc>
        <w:tc>
          <w:tcPr>
            <w:tcW w:w="2640"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侗族</w:t>
            </w:r>
          </w:p>
        </w:tc>
        <w:tc>
          <w:tcPr>
            <w:tcW w:w="1965"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22</w:t>
            </w:r>
          </w:p>
        </w:tc>
        <w:tc>
          <w:tcPr>
            <w:tcW w:w="2854"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0.53%</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DEEAF6"/>
            <w:vAlign w:val="center"/>
          </w:tcPr>
          <w:p>
            <w:pPr>
              <w:widowControl/>
              <w:jc w:val="center"/>
              <w:rPr>
                <w:rFonts w:hint="eastAsia" w:ascii="宋体" w:hAnsi="宋体" w:eastAsia="宋体" w:cs="宋体"/>
                <w:bCs/>
                <w:color w:val="000000"/>
                <w:kern w:val="0"/>
              </w:rPr>
            </w:pPr>
            <w:r>
              <w:rPr>
                <w:rFonts w:hint="eastAsia" w:ascii="宋体" w:hAnsi="宋体" w:eastAsia="宋体" w:cs="宋体"/>
                <w:bCs/>
                <w:color w:val="000000"/>
                <w:kern w:val="0"/>
              </w:rPr>
              <w:t>5</w:t>
            </w:r>
          </w:p>
        </w:tc>
        <w:tc>
          <w:tcPr>
            <w:tcW w:w="2640"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布依族</w:t>
            </w:r>
          </w:p>
        </w:tc>
        <w:tc>
          <w:tcPr>
            <w:tcW w:w="1965"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17</w:t>
            </w:r>
          </w:p>
        </w:tc>
        <w:tc>
          <w:tcPr>
            <w:tcW w:w="2854"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0.41%</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FFFFFF"/>
            <w:vAlign w:val="center"/>
          </w:tcPr>
          <w:p>
            <w:pPr>
              <w:widowControl/>
              <w:jc w:val="center"/>
              <w:rPr>
                <w:rFonts w:hint="eastAsia" w:ascii="宋体" w:hAnsi="宋体" w:eastAsia="宋体" w:cs="宋体"/>
                <w:bCs/>
                <w:color w:val="000000"/>
                <w:kern w:val="0"/>
              </w:rPr>
            </w:pPr>
            <w:r>
              <w:rPr>
                <w:rFonts w:hint="eastAsia" w:ascii="宋体" w:hAnsi="宋体" w:eastAsia="宋体" w:cs="宋体"/>
                <w:bCs/>
                <w:color w:val="000000"/>
                <w:kern w:val="0"/>
              </w:rPr>
              <w:t>6</w:t>
            </w:r>
          </w:p>
        </w:tc>
        <w:tc>
          <w:tcPr>
            <w:tcW w:w="2640"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藏族</w:t>
            </w:r>
          </w:p>
        </w:tc>
        <w:tc>
          <w:tcPr>
            <w:tcW w:w="1965"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14</w:t>
            </w:r>
          </w:p>
        </w:tc>
        <w:tc>
          <w:tcPr>
            <w:tcW w:w="2854"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0.34%</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DEEAF6"/>
            <w:vAlign w:val="center"/>
          </w:tcPr>
          <w:p>
            <w:pPr>
              <w:widowControl/>
              <w:jc w:val="center"/>
              <w:rPr>
                <w:rFonts w:hint="eastAsia" w:ascii="宋体" w:hAnsi="宋体" w:eastAsia="宋体" w:cs="宋体"/>
                <w:bCs/>
                <w:color w:val="000000"/>
                <w:kern w:val="0"/>
              </w:rPr>
            </w:pPr>
            <w:r>
              <w:rPr>
                <w:rFonts w:hint="eastAsia" w:ascii="宋体" w:hAnsi="宋体" w:eastAsia="宋体" w:cs="宋体"/>
                <w:bCs/>
                <w:color w:val="000000"/>
                <w:kern w:val="0"/>
              </w:rPr>
              <w:t>7</w:t>
            </w:r>
          </w:p>
        </w:tc>
        <w:tc>
          <w:tcPr>
            <w:tcW w:w="2640"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壮族</w:t>
            </w:r>
          </w:p>
        </w:tc>
        <w:tc>
          <w:tcPr>
            <w:tcW w:w="1965"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12</w:t>
            </w:r>
          </w:p>
        </w:tc>
        <w:tc>
          <w:tcPr>
            <w:tcW w:w="2854"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0.29%</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FFFFFF"/>
            <w:vAlign w:val="center"/>
          </w:tcPr>
          <w:p>
            <w:pPr>
              <w:widowControl/>
              <w:jc w:val="center"/>
              <w:rPr>
                <w:rFonts w:hint="eastAsia" w:ascii="宋体" w:hAnsi="宋体" w:eastAsia="宋体" w:cs="宋体"/>
                <w:bCs/>
                <w:color w:val="000000"/>
                <w:kern w:val="0"/>
              </w:rPr>
            </w:pPr>
            <w:r>
              <w:rPr>
                <w:rFonts w:hint="eastAsia" w:ascii="宋体" w:hAnsi="宋体" w:eastAsia="宋体" w:cs="宋体"/>
                <w:bCs/>
                <w:color w:val="000000"/>
                <w:kern w:val="0"/>
              </w:rPr>
              <w:t>8</w:t>
            </w:r>
          </w:p>
        </w:tc>
        <w:tc>
          <w:tcPr>
            <w:tcW w:w="2640"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回族</w:t>
            </w:r>
          </w:p>
        </w:tc>
        <w:tc>
          <w:tcPr>
            <w:tcW w:w="1965"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11</w:t>
            </w:r>
          </w:p>
        </w:tc>
        <w:tc>
          <w:tcPr>
            <w:tcW w:w="2854"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0.27%</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DEEAF6"/>
            <w:vAlign w:val="center"/>
          </w:tcPr>
          <w:p>
            <w:pPr>
              <w:widowControl/>
              <w:jc w:val="center"/>
              <w:rPr>
                <w:rFonts w:hint="eastAsia" w:ascii="宋体" w:hAnsi="宋体" w:eastAsia="宋体" w:cs="宋体"/>
                <w:bCs/>
                <w:color w:val="000000"/>
                <w:kern w:val="0"/>
              </w:rPr>
            </w:pPr>
            <w:r>
              <w:rPr>
                <w:rFonts w:hint="eastAsia" w:ascii="宋体" w:hAnsi="宋体" w:eastAsia="宋体" w:cs="宋体"/>
                <w:bCs/>
                <w:color w:val="000000"/>
                <w:kern w:val="0"/>
              </w:rPr>
              <w:t>9</w:t>
            </w:r>
          </w:p>
        </w:tc>
        <w:tc>
          <w:tcPr>
            <w:tcW w:w="2640"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黎族</w:t>
            </w:r>
          </w:p>
        </w:tc>
        <w:tc>
          <w:tcPr>
            <w:tcW w:w="1965"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6</w:t>
            </w:r>
          </w:p>
        </w:tc>
        <w:tc>
          <w:tcPr>
            <w:tcW w:w="2854"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0.14%</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FFFFFF"/>
            <w:vAlign w:val="center"/>
          </w:tcPr>
          <w:p>
            <w:pPr>
              <w:widowControl/>
              <w:jc w:val="center"/>
              <w:rPr>
                <w:rFonts w:hint="eastAsia" w:ascii="宋体" w:hAnsi="宋体" w:eastAsia="宋体" w:cs="宋体"/>
                <w:bCs/>
                <w:color w:val="000000"/>
                <w:kern w:val="0"/>
              </w:rPr>
            </w:pPr>
            <w:r>
              <w:rPr>
                <w:rFonts w:hint="eastAsia" w:ascii="宋体" w:hAnsi="宋体" w:eastAsia="宋体" w:cs="宋体"/>
                <w:bCs/>
                <w:color w:val="000000"/>
                <w:kern w:val="0"/>
              </w:rPr>
              <w:t>10</w:t>
            </w:r>
          </w:p>
        </w:tc>
        <w:tc>
          <w:tcPr>
            <w:tcW w:w="2640"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满族</w:t>
            </w:r>
          </w:p>
        </w:tc>
        <w:tc>
          <w:tcPr>
            <w:tcW w:w="1965"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5</w:t>
            </w:r>
          </w:p>
        </w:tc>
        <w:tc>
          <w:tcPr>
            <w:tcW w:w="2854"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0.12%</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DEEAF6"/>
            <w:vAlign w:val="center"/>
          </w:tcPr>
          <w:p>
            <w:pPr>
              <w:widowControl/>
              <w:jc w:val="center"/>
              <w:rPr>
                <w:rFonts w:hint="eastAsia" w:ascii="宋体" w:hAnsi="宋体" w:eastAsia="宋体" w:cs="宋体"/>
                <w:bCs/>
                <w:color w:val="000000"/>
                <w:kern w:val="0"/>
              </w:rPr>
            </w:pPr>
            <w:r>
              <w:rPr>
                <w:rFonts w:hint="eastAsia" w:ascii="宋体" w:hAnsi="宋体" w:eastAsia="宋体" w:cs="宋体"/>
                <w:bCs/>
                <w:color w:val="000000"/>
                <w:kern w:val="0"/>
              </w:rPr>
              <w:t>11</w:t>
            </w:r>
          </w:p>
        </w:tc>
        <w:tc>
          <w:tcPr>
            <w:tcW w:w="2640"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彝族</w:t>
            </w:r>
          </w:p>
        </w:tc>
        <w:tc>
          <w:tcPr>
            <w:tcW w:w="1965"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4</w:t>
            </w:r>
          </w:p>
        </w:tc>
        <w:tc>
          <w:tcPr>
            <w:tcW w:w="2854"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0.10%</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FFFFFF"/>
            <w:vAlign w:val="center"/>
          </w:tcPr>
          <w:p>
            <w:pPr>
              <w:widowControl/>
              <w:jc w:val="center"/>
              <w:rPr>
                <w:rFonts w:hint="eastAsia" w:ascii="宋体" w:hAnsi="宋体" w:eastAsia="宋体" w:cs="宋体"/>
                <w:bCs/>
                <w:color w:val="000000"/>
                <w:kern w:val="0"/>
              </w:rPr>
            </w:pPr>
            <w:r>
              <w:rPr>
                <w:rFonts w:hint="eastAsia" w:ascii="宋体" w:hAnsi="宋体" w:eastAsia="宋体" w:cs="宋体"/>
                <w:bCs/>
                <w:color w:val="000000"/>
                <w:kern w:val="0"/>
              </w:rPr>
              <w:t>12</w:t>
            </w:r>
          </w:p>
        </w:tc>
        <w:tc>
          <w:tcPr>
            <w:tcW w:w="2640"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蒙古族</w:t>
            </w:r>
          </w:p>
        </w:tc>
        <w:tc>
          <w:tcPr>
            <w:tcW w:w="1965"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4</w:t>
            </w:r>
          </w:p>
        </w:tc>
        <w:tc>
          <w:tcPr>
            <w:tcW w:w="2854"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0.10%</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DEEAF6"/>
            <w:vAlign w:val="center"/>
          </w:tcPr>
          <w:p>
            <w:pPr>
              <w:widowControl/>
              <w:jc w:val="center"/>
              <w:rPr>
                <w:rFonts w:hint="eastAsia" w:ascii="宋体" w:hAnsi="宋体" w:eastAsia="宋体" w:cs="宋体"/>
                <w:bCs/>
                <w:color w:val="000000"/>
                <w:kern w:val="0"/>
                <w:lang w:eastAsia="zh-CN"/>
              </w:rPr>
            </w:pPr>
            <w:r>
              <w:rPr>
                <w:rFonts w:hint="eastAsia" w:ascii="宋体" w:hAnsi="宋体" w:eastAsia="宋体" w:cs="宋体"/>
                <w:bCs/>
                <w:color w:val="000000"/>
                <w:kern w:val="0"/>
              </w:rPr>
              <w:t>1</w:t>
            </w:r>
            <w:r>
              <w:rPr>
                <w:rFonts w:hint="eastAsia" w:ascii="宋体" w:hAnsi="宋体" w:eastAsia="宋体" w:cs="宋体"/>
                <w:bCs/>
                <w:color w:val="000000"/>
                <w:kern w:val="0"/>
                <w:lang w:val="en-US" w:eastAsia="zh-CN"/>
              </w:rPr>
              <w:t>3</w:t>
            </w:r>
          </w:p>
        </w:tc>
        <w:tc>
          <w:tcPr>
            <w:tcW w:w="2640"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白族</w:t>
            </w:r>
          </w:p>
        </w:tc>
        <w:tc>
          <w:tcPr>
            <w:tcW w:w="1965"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3</w:t>
            </w:r>
          </w:p>
        </w:tc>
        <w:tc>
          <w:tcPr>
            <w:tcW w:w="2854"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0.07%</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FFFFFF"/>
            <w:vAlign w:val="center"/>
          </w:tcPr>
          <w:p>
            <w:pPr>
              <w:widowControl/>
              <w:jc w:val="center"/>
              <w:rPr>
                <w:rFonts w:hint="eastAsia" w:ascii="宋体" w:hAnsi="宋体" w:eastAsia="宋体" w:cs="宋体"/>
                <w:bCs/>
                <w:color w:val="000000"/>
                <w:kern w:val="0"/>
                <w:lang w:eastAsia="zh-CN"/>
              </w:rPr>
            </w:pPr>
            <w:r>
              <w:rPr>
                <w:rFonts w:hint="eastAsia" w:ascii="宋体" w:hAnsi="宋体" w:eastAsia="宋体" w:cs="宋体"/>
                <w:bCs/>
                <w:color w:val="000000"/>
                <w:kern w:val="0"/>
              </w:rPr>
              <w:t>1</w:t>
            </w:r>
            <w:r>
              <w:rPr>
                <w:rFonts w:hint="eastAsia" w:ascii="宋体" w:hAnsi="宋体" w:eastAsia="宋体" w:cs="宋体"/>
                <w:bCs/>
                <w:color w:val="000000"/>
                <w:kern w:val="0"/>
                <w:lang w:val="en-US" w:eastAsia="zh-CN"/>
              </w:rPr>
              <w:t>4</w:t>
            </w:r>
          </w:p>
        </w:tc>
        <w:tc>
          <w:tcPr>
            <w:tcW w:w="2640"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水族</w:t>
            </w:r>
          </w:p>
        </w:tc>
        <w:tc>
          <w:tcPr>
            <w:tcW w:w="1965"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2</w:t>
            </w:r>
          </w:p>
        </w:tc>
        <w:tc>
          <w:tcPr>
            <w:tcW w:w="2854"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0.05%</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DEEAF6"/>
            <w:vAlign w:val="center"/>
          </w:tcPr>
          <w:p>
            <w:pPr>
              <w:widowControl/>
              <w:jc w:val="center"/>
              <w:rPr>
                <w:rFonts w:hint="eastAsia" w:ascii="宋体" w:hAnsi="宋体" w:eastAsia="宋体" w:cs="宋体"/>
                <w:bCs/>
                <w:color w:val="000000"/>
                <w:kern w:val="0"/>
                <w:lang w:eastAsia="zh-CN"/>
              </w:rPr>
            </w:pPr>
            <w:r>
              <w:rPr>
                <w:rFonts w:hint="eastAsia" w:ascii="宋体" w:hAnsi="宋体" w:eastAsia="宋体" w:cs="宋体"/>
                <w:bCs/>
                <w:color w:val="000000"/>
                <w:kern w:val="0"/>
              </w:rPr>
              <w:t>1</w:t>
            </w:r>
            <w:r>
              <w:rPr>
                <w:rFonts w:hint="eastAsia" w:ascii="宋体" w:hAnsi="宋体" w:eastAsia="宋体" w:cs="宋体"/>
                <w:bCs/>
                <w:color w:val="000000"/>
                <w:kern w:val="0"/>
                <w:lang w:val="en-US" w:eastAsia="zh-CN"/>
              </w:rPr>
              <w:t>5</w:t>
            </w:r>
          </w:p>
        </w:tc>
        <w:tc>
          <w:tcPr>
            <w:tcW w:w="2640"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仡佬族</w:t>
            </w:r>
          </w:p>
        </w:tc>
        <w:tc>
          <w:tcPr>
            <w:tcW w:w="1965"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w:t>
            </w:r>
          </w:p>
        </w:tc>
        <w:tc>
          <w:tcPr>
            <w:tcW w:w="2854"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0.02%</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FFFFFF"/>
            <w:vAlign w:val="center"/>
          </w:tcPr>
          <w:p>
            <w:pPr>
              <w:widowControl/>
              <w:jc w:val="center"/>
              <w:rPr>
                <w:rFonts w:hint="eastAsia" w:ascii="宋体" w:hAnsi="宋体" w:eastAsia="宋体" w:cs="宋体"/>
                <w:bCs/>
                <w:color w:val="000000"/>
                <w:kern w:val="0"/>
                <w:lang w:eastAsia="zh-CN"/>
              </w:rPr>
            </w:pPr>
            <w:r>
              <w:rPr>
                <w:rFonts w:hint="eastAsia" w:ascii="宋体" w:hAnsi="宋体" w:eastAsia="宋体" w:cs="宋体"/>
                <w:bCs/>
                <w:color w:val="000000"/>
                <w:kern w:val="0"/>
              </w:rPr>
              <w:t>1</w:t>
            </w:r>
            <w:r>
              <w:rPr>
                <w:rFonts w:hint="eastAsia" w:ascii="宋体" w:hAnsi="宋体" w:eastAsia="宋体" w:cs="宋体"/>
                <w:bCs/>
                <w:color w:val="000000"/>
                <w:kern w:val="0"/>
                <w:lang w:val="en-US" w:eastAsia="zh-CN"/>
              </w:rPr>
              <w:t>6</w:t>
            </w:r>
          </w:p>
        </w:tc>
        <w:tc>
          <w:tcPr>
            <w:tcW w:w="2640"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瑶族</w:t>
            </w:r>
          </w:p>
        </w:tc>
        <w:tc>
          <w:tcPr>
            <w:tcW w:w="1965"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w:t>
            </w:r>
          </w:p>
        </w:tc>
        <w:tc>
          <w:tcPr>
            <w:tcW w:w="2854" w:type="dxa"/>
            <w:tcBorders>
              <w:top w:val="single" w:color="9DC3E6" w:sz="8" w:space="0"/>
              <w:left w:val="single" w:color="9DC3E6" w:sz="8" w:space="0"/>
              <w:bottom w:val="single" w:color="9DC3E6" w:sz="8" w:space="0"/>
              <w:right w:val="single" w:color="9DC3E6"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0.02%</w:t>
            </w:r>
          </w:p>
        </w:tc>
      </w:tr>
      <w:tr>
        <w:tblPrEx>
          <w:tblBorders>
            <w:top w:val="single" w:color="9CC2E5" w:themeColor="accent1" w:themeTint="99" w:sz="8" w:space="0"/>
            <w:left w:val="single" w:color="9CC2E5" w:themeColor="accent1" w:themeTint="99" w:sz="8" w:space="0"/>
            <w:bottom w:val="single" w:color="9CC2E5" w:themeColor="accent1" w:themeTint="99" w:sz="8" w:space="0"/>
            <w:right w:val="single" w:color="9CC2E5" w:themeColor="accent1" w:themeTint="99" w:sz="8" w:space="0"/>
            <w:insideH w:val="single" w:color="9CC2E5" w:themeColor="accent1" w:themeTint="99" w:sz="8" w:space="0"/>
            <w:insideV w:val="single" w:color="9CC2E5" w:themeColor="accent1" w:themeTint="99" w:sz="8" w:space="0"/>
          </w:tblBorders>
          <w:tblCellMar>
            <w:top w:w="0" w:type="dxa"/>
            <w:left w:w="108" w:type="dxa"/>
            <w:bottom w:w="0" w:type="dxa"/>
            <w:right w:w="108" w:type="dxa"/>
          </w:tblCellMar>
        </w:tblPrEx>
        <w:trPr>
          <w:trHeight w:val="420" w:hRule="atLeast"/>
          <w:jc w:val="center"/>
        </w:trPr>
        <w:tc>
          <w:tcPr>
            <w:tcW w:w="1069" w:type="dxa"/>
            <w:tcBorders>
              <w:top w:val="single" w:color="9DC3E6" w:sz="8" w:space="0"/>
              <w:left w:val="single" w:color="9DC3E6" w:sz="8" w:space="0"/>
              <w:bottom w:val="single" w:color="9DC3E6" w:sz="8" w:space="0"/>
              <w:right w:val="single" w:color="9DC3E6" w:sz="8" w:space="0"/>
            </w:tcBorders>
            <w:shd w:val="clear" w:color="auto" w:fill="DEEAF6"/>
            <w:vAlign w:val="center"/>
          </w:tcPr>
          <w:p>
            <w:pPr>
              <w:widowControl/>
              <w:jc w:val="center"/>
              <w:rPr>
                <w:rFonts w:hint="eastAsia" w:ascii="宋体" w:hAnsi="宋体" w:eastAsia="宋体" w:cs="宋体"/>
                <w:bCs/>
                <w:color w:val="000000"/>
                <w:kern w:val="0"/>
                <w:sz w:val="21"/>
                <w:szCs w:val="24"/>
                <w:lang w:val="en-US" w:eastAsia="zh-CN" w:bidi="ar-SA"/>
              </w:rPr>
            </w:pPr>
            <w:r>
              <w:rPr>
                <w:rFonts w:hint="eastAsia" w:ascii="宋体" w:hAnsi="宋体" w:eastAsia="宋体" w:cs="宋体"/>
                <w:bCs/>
                <w:color w:val="000000"/>
                <w:kern w:val="0"/>
              </w:rPr>
              <w:t>1</w:t>
            </w:r>
            <w:r>
              <w:rPr>
                <w:rFonts w:hint="eastAsia" w:ascii="宋体" w:hAnsi="宋体" w:eastAsia="宋体" w:cs="宋体"/>
                <w:bCs/>
                <w:color w:val="000000"/>
                <w:kern w:val="0"/>
                <w:lang w:val="en-US" w:eastAsia="zh-CN"/>
              </w:rPr>
              <w:t>7</w:t>
            </w:r>
          </w:p>
        </w:tc>
        <w:tc>
          <w:tcPr>
            <w:tcW w:w="2640"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其它</w:t>
            </w:r>
          </w:p>
        </w:tc>
        <w:tc>
          <w:tcPr>
            <w:tcW w:w="1965"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3</w:t>
            </w:r>
          </w:p>
        </w:tc>
        <w:tc>
          <w:tcPr>
            <w:tcW w:w="2854" w:type="dxa"/>
            <w:tcBorders>
              <w:top w:val="single" w:color="9DC3E6" w:sz="8" w:space="0"/>
              <w:left w:val="single" w:color="9DC3E6" w:sz="8" w:space="0"/>
              <w:bottom w:val="single" w:color="9DC3E6" w:sz="8" w:space="0"/>
              <w:right w:val="single" w:color="9DC3E6" w:sz="8" w:space="0"/>
            </w:tcBorders>
            <w:shd w:val="clear" w:color="auto" w:fill="DEEAF6"/>
            <w:noWrap/>
            <w:vAlign w:val="center"/>
          </w:tcPr>
          <w:p>
            <w:pPr>
              <w:keepNext w:val="0"/>
              <w:keepLines w:val="0"/>
              <w:widowControl/>
              <w:suppressLineNumbers w:val="0"/>
              <w:jc w:val="center"/>
              <w:textAlignment w:val="center"/>
              <w:rPr>
                <w:rFonts w:hint="eastAsia" w:ascii="宋体" w:hAnsi="宋体" w:eastAsia="宋体" w:cs="宋体"/>
                <w:bCs/>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0.07%</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r>
        <w:br w:type="page"/>
      </w:r>
    </w:p>
    <w:p>
      <w:pPr>
        <w:keepNext/>
        <w:keepLines/>
        <w:spacing w:before="120" w:beforeLines="50" w:after="120" w:afterLines="50" w:line="360" w:lineRule="auto"/>
        <w:outlineLvl w:val="2"/>
        <w:rPr>
          <w:rFonts w:hint="eastAsia" w:ascii="宋体" w:hAnsi="宋体" w:eastAsia="宋体" w:cs="宋体"/>
          <w:b/>
          <w:bCs/>
          <w:color w:val="000000"/>
          <w:sz w:val="24"/>
        </w:rPr>
      </w:pPr>
      <w:bookmarkStart w:id="45" w:name="_Toc533541763"/>
      <w:bookmarkStart w:id="46" w:name="_Toc533783152"/>
      <w:bookmarkStart w:id="47" w:name="_Toc26785"/>
      <w:r>
        <w:rPr>
          <w:rFonts w:hint="eastAsia" w:ascii="宋体" w:hAnsi="宋体" w:eastAsia="宋体" w:cs="宋体"/>
          <w:b/>
          <w:bCs/>
          <w:color w:val="000000"/>
          <w:sz w:val="24"/>
        </w:rPr>
        <w:t>1.2.4 20</w:t>
      </w:r>
      <w:r>
        <w:rPr>
          <w:rFonts w:hint="eastAsia" w:ascii="宋体" w:hAnsi="宋体" w:eastAsia="宋体" w:cs="宋体"/>
          <w:b/>
          <w:bCs/>
          <w:color w:val="000000"/>
          <w:sz w:val="24"/>
          <w:lang w:val="en-US" w:eastAsia="zh-CN"/>
        </w:rPr>
        <w:t>20</w:t>
      </w:r>
      <w:r>
        <w:rPr>
          <w:rFonts w:hint="eastAsia" w:ascii="宋体" w:hAnsi="宋体" w:eastAsia="宋体" w:cs="宋体"/>
          <w:b/>
          <w:bCs/>
          <w:color w:val="000000"/>
          <w:sz w:val="24"/>
        </w:rPr>
        <w:t>届毕业生生源地结构</w:t>
      </w:r>
      <w:bookmarkEnd w:id="45"/>
      <w:bookmarkEnd w:id="46"/>
      <w:bookmarkEnd w:id="47"/>
    </w:p>
    <w:p>
      <w:pPr>
        <w:spacing w:line="360" w:lineRule="auto"/>
        <w:ind w:firstLine="482" w:firstLineChars="200"/>
        <w:rPr>
          <w:rFonts w:ascii="宋体" w:hAnsi="Calibri" w:eastAsia="宋体" w:cs="Times New Roman"/>
          <w:sz w:val="24"/>
          <w:szCs w:val="22"/>
        </w:rPr>
      </w:pPr>
      <w:r>
        <w:rPr>
          <w:rFonts w:hint="eastAsia" w:ascii="宋体" w:hAnsi="Calibri" w:eastAsia="宋体" w:cs="Times New Roman"/>
          <w:b/>
          <w:bCs/>
          <w:sz w:val="24"/>
          <w:szCs w:val="22"/>
        </w:rPr>
        <w:t>各地区生源毕业生结构:</w:t>
      </w:r>
      <w:r>
        <w:rPr>
          <w:rFonts w:hint="eastAsia" w:ascii="宋体" w:hAnsi="Calibri" w:eastAsia="宋体" w:cs="Times New Roman"/>
          <w:sz w:val="24"/>
          <w:szCs w:val="22"/>
        </w:rPr>
        <w:t>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届毕业生主要来自全国26个省（市/自治区），毕业生生源地以湖北省为主，人数为</w:t>
      </w:r>
      <w:r>
        <w:rPr>
          <w:rFonts w:hint="eastAsia" w:ascii="宋体" w:hAnsi="Calibri" w:eastAsia="宋体" w:cs="Times New Roman"/>
          <w:sz w:val="24"/>
          <w:szCs w:val="22"/>
          <w:lang w:val="en-US" w:eastAsia="zh-CN"/>
        </w:rPr>
        <w:t>2654</w:t>
      </w:r>
      <w:r>
        <w:rPr>
          <w:rFonts w:hint="eastAsia" w:ascii="宋体" w:hAnsi="Calibri" w:eastAsia="宋体" w:cs="Times New Roman"/>
          <w:sz w:val="24"/>
          <w:szCs w:val="22"/>
        </w:rPr>
        <w:t>人，占毕业生总人数的</w:t>
      </w:r>
      <w:r>
        <w:rPr>
          <w:rFonts w:hint="eastAsia" w:ascii="宋体" w:hAnsi="Calibri" w:eastAsia="宋体" w:cs="Times New Roman"/>
          <w:sz w:val="24"/>
          <w:szCs w:val="22"/>
          <w:lang w:val="en-US" w:eastAsia="zh-CN"/>
        </w:rPr>
        <w:t>64.12</w:t>
      </w:r>
      <w:r>
        <w:rPr>
          <w:rFonts w:hint="eastAsia" w:ascii="宋体" w:hAnsi="Calibri" w:eastAsia="宋体" w:cs="Times New Roman"/>
          <w:sz w:val="24"/>
          <w:szCs w:val="22"/>
        </w:rPr>
        <w:t>%，其中荆门市生源毕业生人数为</w:t>
      </w:r>
      <w:r>
        <w:rPr>
          <w:rFonts w:hint="eastAsia" w:ascii="宋体" w:hAnsi="Calibri" w:eastAsia="宋体" w:cs="Times New Roman"/>
          <w:sz w:val="24"/>
          <w:szCs w:val="22"/>
          <w:lang w:val="en-US" w:eastAsia="zh-CN"/>
        </w:rPr>
        <w:t>533</w:t>
      </w:r>
      <w:r>
        <w:rPr>
          <w:rFonts w:hint="eastAsia" w:ascii="宋体" w:hAnsi="Calibri" w:eastAsia="宋体" w:cs="Times New Roman"/>
          <w:sz w:val="24"/>
          <w:szCs w:val="22"/>
        </w:rPr>
        <w:t>人，占湖北省生源毕业生总人数的</w:t>
      </w:r>
      <w:r>
        <w:rPr>
          <w:rFonts w:hint="eastAsia" w:ascii="宋体" w:hAnsi="Calibri" w:eastAsia="宋体" w:cs="Times New Roman"/>
          <w:sz w:val="24"/>
          <w:szCs w:val="22"/>
          <w:lang w:val="en-US" w:eastAsia="zh-CN"/>
        </w:rPr>
        <w:t>20.08</w:t>
      </w:r>
      <w:r>
        <w:rPr>
          <w:rFonts w:hint="eastAsia" w:ascii="宋体" w:hAnsi="Calibri" w:eastAsia="宋体" w:cs="Times New Roman"/>
          <w:sz w:val="24"/>
          <w:szCs w:val="22"/>
        </w:rPr>
        <w:t>%；外省生源人数在100人以上的有贵州、</w:t>
      </w:r>
      <w:r>
        <w:rPr>
          <w:rFonts w:hint="eastAsia" w:ascii="宋体" w:hAnsi="Calibri" w:eastAsia="宋体" w:cs="Times New Roman"/>
          <w:sz w:val="24"/>
          <w:szCs w:val="22"/>
          <w:lang w:val="en-US" w:eastAsia="zh-CN"/>
        </w:rPr>
        <w:t>四川、</w:t>
      </w:r>
      <w:r>
        <w:rPr>
          <w:rFonts w:hint="eastAsia" w:ascii="宋体" w:hAnsi="Calibri" w:eastAsia="宋体" w:cs="Times New Roman"/>
          <w:sz w:val="24"/>
          <w:szCs w:val="22"/>
        </w:rPr>
        <w:t>河南</w:t>
      </w:r>
      <w:r>
        <w:rPr>
          <w:rFonts w:hint="eastAsia" w:ascii="宋体" w:hAnsi="Calibri" w:eastAsia="宋体" w:cs="Times New Roman"/>
          <w:sz w:val="24"/>
          <w:szCs w:val="22"/>
          <w:lang w:eastAsia="zh-CN"/>
        </w:rPr>
        <w:t>、</w:t>
      </w:r>
      <w:r>
        <w:rPr>
          <w:rFonts w:hint="eastAsia" w:ascii="宋体" w:hAnsi="Calibri" w:eastAsia="宋体" w:cs="Times New Roman"/>
          <w:sz w:val="24"/>
          <w:szCs w:val="22"/>
        </w:rPr>
        <w:t>甘肃</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山西5</w:t>
      </w:r>
      <w:r>
        <w:rPr>
          <w:rFonts w:hint="eastAsia" w:ascii="宋体" w:hAnsi="Calibri" w:eastAsia="宋体" w:cs="Times New Roman"/>
          <w:sz w:val="24"/>
          <w:szCs w:val="22"/>
        </w:rPr>
        <w:t>个省。详见下表。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48" w:name="_Toc533783259"/>
      <w:bookmarkStart w:id="49" w:name="_Toc533541652"/>
      <w:bookmarkStart w:id="50" w:name="_Toc9762"/>
      <w:r>
        <w:rPr>
          <w:rFonts w:hint="eastAsia" w:ascii="宋体" w:hAnsi="宋体" w:eastAsia="宋体" w:cs="宋体"/>
          <w:color w:val="000000" w:themeColor="text1"/>
          <w:szCs w:val="22"/>
          <w14:textFill>
            <w14:solidFill>
              <w14:schemeClr w14:val="tx1"/>
            </w14:solidFill>
          </w14:textFill>
        </w:rPr>
        <w:t>表1-5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届毕业生生源结构</w:t>
      </w:r>
      <w:bookmarkEnd w:id="48"/>
      <w:bookmarkEnd w:id="49"/>
      <w:bookmarkEnd w:id="50"/>
    </w:p>
    <w:tbl>
      <w:tblPr>
        <w:tblStyle w:val="13"/>
        <w:tblW w:w="8528"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2132"/>
        <w:gridCol w:w="2132"/>
        <w:gridCol w:w="1798"/>
        <w:gridCol w:w="2466"/>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tblHeader/>
          <w:jc w:val="center"/>
        </w:trPr>
        <w:tc>
          <w:tcPr>
            <w:tcW w:w="2132" w:type="dxa"/>
            <w:shd w:val="clear" w:color="auto" w:fill="5B9BD5"/>
            <w:vAlign w:val="center"/>
          </w:tcPr>
          <w:p>
            <w:pPr>
              <w:widowControl/>
              <w:jc w:val="center"/>
              <w:rPr>
                <w:rFonts w:ascii="宋体" w:hAnsi="宋体" w:eastAsia="宋体" w:cs="宋体"/>
                <w:b/>
                <w:bCs/>
                <w:color w:val="FFFFFF"/>
                <w:kern w:val="0"/>
                <w:szCs w:val="21"/>
              </w:rPr>
            </w:pPr>
            <w:r>
              <w:rPr>
                <w:rFonts w:hint="eastAsia" w:ascii="宋体" w:hAnsi="宋体" w:eastAsia="宋体" w:cs="宋体"/>
                <w:b/>
                <w:bCs/>
                <w:color w:val="FFFFFF"/>
                <w:kern w:val="0"/>
                <w:szCs w:val="21"/>
              </w:rPr>
              <w:t>序号</w:t>
            </w:r>
          </w:p>
        </w:tc>
        <w:tc>
          <w:tcPr>
            <w:tcW w:w="2132" w:type="dxa"/>
            <w:shd w:val="clear" w:color="auto" w:fill="5B9BD5"/>
            <w:noWrap/>
            <w:vAlign w:val="center"/>
          </w:tcPr>
          <w:p>
            <w:pPr>
              <w:widowControl/>
              <w:jc w:val="center"/>
              <w:rPr>
                <w:rFonts w:ascii="宋体" w:hAnsi="宋体" w:eastAsia="宋体" w:cs="宋体"/>
                <w:b/>
                <w:bCs/>
                <w:color w:val="FFFFFF"/>
                <w:kern w:val="0"/>
                <w:szCs w:val="21"/>
              </w:rPr>
            </w:pPr>
            <w:r>
              <w:rPr>
                <w:rFonts w:hint="eastAsia" w:ascii="宋体" w:hAnsi="宋体" w:eastAsia="宋体" w:cs="宋体"/>
                <w:b/>
                <w:bCs/>
                <w:color w:val="FFFFFF"/>
                <w:kern w:val="0"/>
                <w:szCs w:val="21"/>
              </w:rPr>
              <w:t>生源地区</w:t>
            </w:r>
          </w:p>
        </w:tc>
        <w:tc>
          <w:tcPr>
            <w:tcW w:w="1798" w:type="dxa"/>
            <w:shd w:val="clear" w:color="auto" w:fill="5B9BD5"/>
            <w:noWrap/>
            <w:vAlign w:val="center"/>
          </w:tcPr>
          <w:p>
            <w:pPr>
              <w:widowControl/>
              <w:jc w:val="center"/>
              <w:rPr>
                <w:rFonts w:ascii="宋体" w:hAnsi="宋体" w:eastAsia="宋体" w:cs="宋体"/>
                <w:b/>
                <w:bCs/>
                <w:color w:val="FFFFFF"/>
                <w:kern w:val="0"/>
                <w:szCs w:val="21"/>
              </w:rPr>
            </w:pPr>
            <w:r>
              <w:rPr>
                <w:rFonts w:hint="eastAsia" w:ascii="宋体" w:hAnsi="宋体" w:eastAsia="宋体" w:cs="宋体"/>
                <w:b/>
                <w:bCs/>
                <w:color w:val="FFFFFF"/>
                <w:kern w:val="0"/>
                <w:szCs w:val="21"/>
              </w:rPr>
              <w:t>人数</w:t>
            </w:r>
          </w:p>
        </w:tc>
        <w:tc>
          <w:tcPr>
            <w:tcW w:w="2466" w:type="dxa"/>
            <w:shd w:val="clear" w:color="auto" w:fill="5B9BD5"/>
            <w:noWrap/>
            <w:vAlign w:val="center"/>
          </w:tcPr>
          <w:p>
            <w:pPr>
              <w:widowControl/>
              <w:jc w:val="center"/>
              <w:rPr>
                <w:rFonts w:ascii="宋体" w:hAnsi="宋体" w:eastAsia="宋体" w:cs="宋体"/>
                <w:b/>
                <w:bCs/>
                <w:color w:val="FFFFFF"/>
                <w:kern w:val="0"/>
                <w:szCs w:val="21"/>
              </w:rPr>
            </w:pPr>
            <w:r>
              <w:rPr>
                <w:rFonts w:hint="eastAsia" w:ascii="宋体" w:hAnsi="宋体" w:eastAsia="宋体" w:cs="宋体"/>
                <w:b/>
                <w:bCs/>
                <w:color w:val="FFFFFF"/>
                <w:kern w:val="0"/>
                <w:szCs w:val="21"/>
              </w:rPr>
              <w:t>占毕业生总人数的比例</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vMerge w:val="restart"/>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1</w:t>
            </w:r>
          </w:p>
        </w:tc>
        <w:tc>
          <w:tcPr>
            <w:tcW w:w="2132"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湖北省</w:t>
            </w:r>
          </w:p>
        </w:tc>
        <w:tc>
          <w:tcPr>
            <w:tcW w:w="1798"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2654</w:t>
            </w:r>
          </w:p>
        </w:tc>
        <w:tc>
          <w:tcPr>
            <w:tcW w:w="2466"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64.12%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vMerge w:val="continue"/>
            <w:vAlign w:val="center"/>
          </w:tcPr>
          <w:p>
            <w:pPr>
              <w:widowControl/>
              <w:jc w:val="center"/>
              <w:rPr>
                <w:rFonts w:ascii="宋体" w:hAnsi="宋体" w:eastAsia="宋体" w:cs="宋体"/>
                <w:bCs/>
                <w:color w:val="000000"/>
                <w:kern w:val="0"/>
                <w:szCs w:val="21"/>
              </w:rPr>
            </w:pPr>
          </w:p>
        </w:tc>
        <w:tc>
          <w:tcPr>
            <w:tcW w:w="2132" w:type="dxa"/>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其中：荆门市</w:t>
            </w:r>
          </w:p>
        </w:tc>
        <w:tc>
          <w:tcPr>
            <w:tcW w:w="1798"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533</w:t>
            </w:r>
          </w:p>
        </w:tc>
        <w:tc>
          <w:tcPr>
            <w:tcW w:w="2466"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20.08%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shd w:val="clear" w:color="auto" w:fill="DEEAF6"/>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2</w:t>
            </w:r>
          </w:p>
        </w:tc>
        <w:tc>
          <w:tcPr>
            <w:tcW w:w="2132"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贵州省</w:t>
            </w:r>
          </w:p>
        </w:tc>
        <w:tc>
          <w:tcPr>
            <w:tcW w:w="1798"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152</w:t>
            </w:r>
          </w:p>
        </w:tc>
        <w:tc>
          <w:tcPr>
            <w:tcW w:w="2466"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3.67%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3</w:t>
            </w:r>
          </w:p>
        </w:tc>
        <w:tc>
          <w:tcPr>
            <w:tcW w:w="2132"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四川省</w:t>
            </w:r>
          </w:p>
        </w:tc>
        <w:tc>
          <w:tcPr>
            <w:tcW w:w="1798"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140</w:t>
            </w:r>
          </w:p>
        </w:tc>
        <w:tc>
          <w:tcPr>
            <w:tcW w:w="2466"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3.38%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shd w:val="clear" w:color="auto" w:fill="DEEAF6"/>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4</w:t>
            </w:r>
          </w:p>
        </w:tc>
        <w:tc>
          <w:tcPr>
            <w:tcW w:w="2132"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河南省</w:t>
            </w:r>
          </w:p>
        </w:tc>
        <w:tc>
          <w:tcPr>
            <w:tcW w:w="1798"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124</w:t>
            </w:r>
          </w:p>
        </w:tc>
        <w:tc>
          <w:tcPr>
            <w:tcW w:w="2466"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3.00%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5</w:t>
            </w:r>
          </w:p>
        </w:tc>
        <w:tc>
          <w:tcPr>
            <w:tcW w:w="2132"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甘肃省</w:t>
            </w:r>
          </w:p>
        </w:tc>
        <w:tc>
          <w:tcPr>
            <w:tcW w:w="1798"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116</w:t>
            </w:r>
          </w:p>
        </w:tc>
        <w:tc>
          <w:tcPr>
            <w:tcW w:w="2466"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2.80%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shd w:val="clear" w:color="auto" w:fill="DEEAF6"/>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6</w:t>
            </w:r>
          </w:p>
        </w:tc>
        <w:tc>
          <w:tcPr>
            <w:tcW w:w="2132"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山西省</w:t>
            </w:r>
          </w:p>
        </w:tc>
        <w:tc>
          <w:tcPr>
            <w:tcW w:w="1798"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116</w:t>
            </w:r>
          </w:p>
        </w:tc>
        <w:tc>
          <w:tcPr>
            <w:tcW w:w="2466"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2.80%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7</w:t>
            </w:r>
          </w:p>
        </w:tc>
        <w:tc>
          <w:tcPr>
            <w:tcW w:w="2132"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新疆维吾尔自治区</w:t>
            </w:r>
          </w:p>
        </w:tc>
        <w:tc>
          <w:tcPr>
            <w:tcW w:w="1798"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97</w:t>
            </w:r>
          </w:p>
        </w:tc>
        <w:tc>
          <w:tcPr>
            <w:tcW w:w="2466"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2.34%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shd w:val="clear" w:color="auto" w:fill="DEEAF6"/>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8</w:t>
            </w:r>
          </w:p>
        </w:tc>
        <w:tc>
          <w:tcPr>
            <w:tcW w:w="2132"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安徽省</w:t>
            </w:r>
          </w:p>
        </w:tc>
        <w:tc>
          <w:tcPr>
            <w:tcW w:w="1798"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84</w:t>
            </w:r>
          </w:p>
        </w:tc>
        <w:tc>
          <w:tcPr>
            <w:tcW w:w="2466"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2.03%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9</w:t>
            </w:r>
          </w:p>
        </w:tc>
        <w:tc>
          <w:tcPr>
            <w:tcW w:w="2132"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浙江省</w:t>
            </w:r>
          </w:p>
        </w:tc>
        <w:tc>
          <w:tcPr>
            <w:tcW w:w="1798"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83</w:t>
            </w:r>
          </w:p>
        </w:tc>
        <w:tc>
          <w:tcPr>
            <w:tcW w:w="2466"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2.01%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shd w:val="clear" w:color="auto" w:fill="DEEAF6"/>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10</w:t>
            </w:r>
          </w:p>
        </w:tc>
        <w:tc>
          <w:tcPr>
            <w:tcW w:w="2132"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重庆市</w:t>
            </w:r>
          </w:p>
        </w:tc>
        <w:tc>
          <w:tcPr>
            <w:tcW w:w="1798"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79</w:t>
            </w:r>
          </w:p>
        </w:tc>
        <w:tc>
          <w:tcPr>
            <w:tcW w:w="2466"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1.91%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11</w:t>
            </w:r>
          </w:p>
        </w:tc>
        <w:tc>
          <w:tcPr>
            <w:tcW w:w="2132"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江西省</w:t>
            </w:r>
          </w:p>
        </w:tc>
        <w:tc>
          <w:tcPr>
            <w:tcW w:w="1798"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73</w:t>
            </w:r>
          </w:p>
        </w:tc>
        <w:tc>
          <w:tcPr>
            <w:tcW w:w="2466"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1.76%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shd w:val="clear" w:color="auto" w:fill="DEEAF6"/>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12</w:t>
            </w:r>
          </w:p>
        </w:tc>
        <w:tc>
          <w:tcPr>
            <w:tcW w:w="2132"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广西壮族自治区</w:t>
            </w:r>
          </w:p>
        </w:tc>
        <w:tc>
          <w:tcPr>
            <w:tcW w:w="1798"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65</w:t>
            </w:r>
          </w:p>
        </w:tc>
        <w:tc>
          <w:tcPr>
            <w:tcW w:w="2466"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1.57%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13</w:t>
            </w:r>
          </w:p>
        </w:tc>
        <w:tc>
          <w:tcPr>
            <w:tcW w:w="2132"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福建省</w:t>
            </w:r>
          </w:p>
        </w:tc>
        <w:tc>
          <w:tcPr>
            <w:tcW w:w="1798"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64</w:t>
            </w:r>
          </w:p>
        </w:tc>
        <w:tc>
          <w:tcPr>
            <w:tcW w:w="2466"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1.55%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shd w:val="clear" w:color="auto" w:fill="DEEAF6"/>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14</w:t>
            </w:r>
          </w:p>
        </w:tc>
        <w:tc>
          <w:tcPr>
            <w:tcW w:w="2132"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湖南省</w:t>
            </w:r>
          </w:p>
        </w:tc>
        <w:tc>
          <w:tcPr>
            <w:tcW w:w="1798"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55</w:t>
            </w:r>
          </w:p>
        </w:tc>
        <w:tc>
          <w:tcPr>
            <w:tcW w:w="2466"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1.33%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15</w:t>
            </w:r>
          </w:p>
        </w:tc>
        <w:tc>
          <w:tcPr>
            <w:tcW w:w="2132"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山东省</w:t>
            </w:r>
          </w:p>
        </w:tc>
        <w:tc>
          <w:tcPr>
            <w:tcW w:w="1798"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43</w:t>
            </w:r>
          </w:p>
        </w:tc>
        <w:tc>
          <w:tcPr>
            <w:tcW w:w="2466"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1.04%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shd w:val="clear" w:color="auto" w:fill="DEEAF6"/>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16</w:t>
            </w:r>
          </w:p>
        </w:tc>
        <w:tc>
          <w:tcPr>
            <w:tcW w:w="2132"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宁夏回族自治区</w:t>
            </w:r>
          </w:p>
        </w:tc>
        <w:tc>
          <w:tcPr>
            <w:tcW w:w="1798"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31</w:t>
            </w:r>
          </w:p>
        </w:tc>
        <w:tc>
          <w:tcPr>
            <w:tcW w:w="2466"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0.75%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17</w:t>
            </w:r>
          </w:p>
        </w:tc>
        <w:tc>
          <w:tcPr>
            <w:tcW w:w="2132"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海南省</w:t>
            </w:r>
          </w:p>
        </w:tc>
        <w:tc>
          <w:tcPr>
            <w:tcW w:w="1798"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29</w:t>
            </w:r>
          </w:p>
        </w:tc>
        <w:tc>
          <w:tcPr>
            <w:tcW w:w="2466"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0.70%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shd w:val="clear" w:color="auto" w:fill="DEEAF6"/>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18</w:t>
            </w:r>
          </w:p>
        </w:tc>
        <w:tc>
          <w:tcPr>
            <w:tcW w:w="2132"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河北省</w:t>
            </w:r>
          </w:p>
        </w:tc>
        <w:tc>
          <w:tcPr>
            <w:tcW w:w="1798"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29</w:t>
            </w:r>
          </w:p>
        </w:tc>
        <w:tc>
          <w:tcPr>
            <w:tcW w:w="2466"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0.70%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19</w:t>
            </w:r>
          </w:p>
        </w:tc>
        <w:tc>
          <w:tcPr>
            <w:tcW w:w="2132"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内蒙古自治区</w:t>
            </w:r>
          </w:p>
        </w:tc>
        <w:tc>
          <w:tcPr>
            <w:tcW w:w="1798"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24</w:t>
            </w:r>
          </w:p>
        </w:tc>
        <w:tc>
          <w:tcPr>
            <w:tcW w:w="2466"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0.58%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shd w:val="clear" w:color="auto" w:fill="DEEAF6"/>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20</w:t>
            </w:r>
          </w:p>
        </w:tc>
        <w:tc>
          <w:tcPr>
            <w:tcW w:w="2132"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广东省</w:t>
            </w:r>
          </w:p>
        </w:tc>
        <w:tc>
          <w:tcPr>
            <w:tcW w:w="1798"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21</w:t>
            </w:r>
          </w:p>
        </w:tc>
        <w:tc>
          <w:tcPr>
            <w:tcW w:w="2466"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0.51%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21</w:t>
            </w:r>
          </w:p>
        </w:tc>
        <w:tc>
          <w:tcPr>
            <w:tcW w:w="2132"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江苏省</w:t>
            </w:r>
          </w:p>
        </w:tc>
        <w:tc>
          <w:tcPr>
            <w:tcW w:w="1798"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15</w:t>
            </w:r>
          </w:p>
        </w:tc>
        <w:tc>
          <w:tcPr>
            <w:tcW w:w="2466"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0.36%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shd w:val="clear" w:color="auto" w:fill="DEEAF6"/>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22</w:t>
            </w:r>
          </w:p>
        </w:tc>
        <w:tc>
          <w:tcPr>
            <w:tcW w:w="2132"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陕西省</w:t>
            </w:r>
          </w:p>
        </w:tc>
        <w:tc>
          <w:tcPr>
            <w:tcW w:w="1798"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14</w:t>
            </w:r>
          </w:p>
        </w:tc>
        <w:tc>
          <w:tcPr>
            <w:tcW w:w="2466"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0.34%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23</w:t>
            </w:r>
          </w:p>
        </w:tc>
        <w:tc>
          <w:tcPr>
            <w:tcW w:w="2132"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西藏自治区</w:t>
            </w:r>
          </w:p>
        </w:tc>
        <w:tc>
          <w:tcPr>
            <w:tcW w:w="1798"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14</w:t>
            </w:r>
          </w:p>
        </w:tc>
        <w:tc>
          <w:tcPr>
            <w:tcW w:w="2466"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0.34%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shd w:val="clear" w:color="auto" w:fill="DEEAF6"/>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24</w:t>
            </w:r>
          </w:p>
        </w:tc>
        <w:tc>
          <w:tcPr>
            <w:tcW w:w="2132"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云南省</w:t>
            </w:r>
          </w:p>
        </w:tc>
        <w:tc>
          <w:tcPr>
            <w:tcW w:w="1798"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11</w:t>
            </w:r>
          </w:p>
        </w:tc>
        <w:tc>
          <w:tcPr>
            <w:tcW w:w="2466"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0.27%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25</w:t>
            </w:r>
          </w:p>
        </w:tc>
        <w:tc>
          <w:tcPr>
            <w:tcW w:w="2132"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辽宁省</w:t>
            </w:r>
          </w:p>
        </w:tc>
        <w:tc>
          <w:tcPr>
            <w:tcW w:w="1798"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3</w:t>
            </w:r>
          </w:p>
        </w:tc>
        <w:tc>
          <w:tcPr>
            <w:tcW w:w="2466" w:type="dxa"/>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0.07%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51" w:hRule="atLeast"/>
          <w:jc w:val="center"/>
        </w:trPr>
        <w:tc>
          <w:tcPr>
            <w:tcW w:w="2132" w:type="dxa"/>
            <w:shd w:val="clear" w:color="auto" w:fill="DEEAF6"/>
            <w:vAlign w:val="center"/>
          </w:tcPr>
          <w:p>
            <w:pPr>
              <w:widowControl/>
              <w:jc w:val="center"/>
              <w:rPr>
                <w:rFonts w:ascii="宋体" w:hAnsi="宋体" w:eastAsia="宋体" w:cs="宋体"/>
                <w:bCs/>
                <w:color w:val="000000"/>
                <w:kern w:val="0"/>
                <w:szCs w:val="21"/>
              </w:rPr>
            </w:pPr>
            <w:r>
              <w:rPr>
                <w:rFonts w:hint="eastAsia" w:ascii="宋体" w:hAnsi="宋体" w:eastAsia="宋体" w:cs="宋体"/>
                <w:bCs/>
                <w:color w:val="000000"/>
                <w:kern w:val="0"/>
                <w:szCs w:val="21"/>
              </w:rPr>
              <w:t>26</w:t>
            </w:r>
          </w:p>
        </w:tc>
        <w:tc>
          <w:tcPr>
            <w:tcW w:w="2132"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青海省</w:t>
            </w:r>
          </w:p>
        </w:tc>
        <w:tc>
          <w:tcPr>
            <w:tcW w:w="1798"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3</w:t>
            </w:r>
          </w:p>
        </w:tc>
        <w:tc>
          <w:tcPr>
            <w:tcW w:w="2466" w:type="dxa"/>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 w:val="21"/>
                <w:szCs w:val="21"/>
              </w:rPr>
            </w:pPr>
            <w:r>
              <w:rPr>
                <w:rFonts w:hint="eastAsia" w:ascii="宋体" w:hAnsi="宋体" w:eastAsia="宋体" w:cs="宋体"/>
                <w:i w:val="0"/>
                <w:color w:val="000000"/>
                <w:kern w:val="0"/>
                <w:sz w:val="21"/>
                <w:szCs w:val="21"/>
                <w:u w:val="none"/>
                <w:lang w:val="en-US" w:eastAsia="zh-CN" w:bidi="ar"/>
              </w:rPr>
              <w:t>0.07%</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spacing w:line="360" w:lineRule="auto"/>
        <w:ind w:firstLine="482" w:firstLineChars="200"/>
        <w:rPr>
          <w:rFonts w:ascii="宋体" w:hAnsi="Calibri" w:eastAsia="宋体" w:cs="Times New Roman"/>
          <w:sz w:val="24"/>
          <w:szCs w:val="22"/>
        </w:rPr>
      </w:pPr>
      <w:r>
        <w:rPr>
          <w:rFonts w:hint="eastAsia" w:ascii="宋体" w:hAnsi="Calibri" w:eastAsia="宋体" w:cs="Times New Roman"/>
          <w:b/>
          <w:bCs/>
          <w:sz w:val="24"/>
          <w:szCs w:val="22"/>
        </w:rPr>
        <w:t>湖北省生源毕业生结构:</w:t>
      </w:r>
      <w:r>
        <w:rPr>
          <w:rFonts w:hint="eastAsia" w:ascii="宋体" w:hAnsi="Calibri" w:eastAsia="宋体" w:cs="Times New Roman"/>
          <w:sz w:val="24"/>
          <w:szCs w:val="22"/>
        </w:rPr>
        <w:t>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届湖北省生源毕业生主要来自全省1</w:t>
      </w:r>
      <w:r>
        <w:rPr>
          <w:rFonts w:hint="eastAsia" w:ascii="宋体" w:hAnsi="Calibri" w:eastAsia="宋体" w:cs="Times New Roman"/>
          <w:sz w:val="24"/>
          <w:szCs w:val="22"/>
          <w:lang w:val="en-US" w:eastAsia="zh-CN"/>
        </w:rPr>
        <w:t>6</w:t>
      </w:r>
      <w:r>
        <w:rPr>
          <w:rFonts w:hint="eastAsia" w:ascii="宋体" w:hAnsi="Calibri" w:eastAsia="宋体" w:cs="Times New Roman"/>
          <w:sz w:val="24"/>
          <w:szCs w:val="22"/>
        </w:rPr>
        <w:t>个地市州，毕业生生源地以荆门市为主，占湖北省生源毕业生总人数的</w:t>
      </w:r>
      <w:r>
        <w:rPr>
          <w:rFonts w:hint="eastAsia" w:ascii="宋体" w:hAnsi="Calibri" w:eastAsia="宋体" w:cs="Times New Roman"/>
          <w:sz w:val="24"/>
          <w:szCs w:val="22"/>
          <w:lang w:val="en-US" w:eastAsia="zh-CN"/>
        </w:rPr>
        <w:t>20.08</w:t>
      </w:r>
      <w:r>
        <w:rPr>
          <w:rFonts w:hint="eastAsia" w:ascii="宋体" w:hAnsi="Calibri" w:eastAsia="宋体" w:cs="Times New Roman"/>
          <w:sz w:val="24"/>
          <w:szCs w:val="22"/>
        </w:rPr>
        <w:t>%。湖北省生源人数在100人以上的有</w:t>
      </w:r>
      <w:r>
        <w:rPr>
          <w:rFonts w:hint="eastAsia" w:ascii="宋体" w:hAnsi="Calibri" w:eastAsia="宋体" w:cs="Times New Roman"/>
          <w:sz w:val="24"/>
          <w:szCs w:val="22"/>
          <w:lang w:val="en-US" w:eastAsia="zh-CN"/>
        </w:rPr>
        <w:t>10</w:t>
      </w:r>
      <w:r>
        <w:rPr>
          <w:rFonts w:hint="eastAsia" w:ascii="宋体" w:hAnsi="Calibri" w:eastAsia="宋体" w:cs="Times New Roman"/>
          <w:sz w:val="24"/>
          <w:szCs w:val="22"/>
        </w:rPr>
        <w:t>个地市州。详见下表。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51" w:name="_Toc533541653"/>
      <w:bookmarkStart w:id="52" w:name="_Toc533783260"/>
      <w:bookmarkStart w:id="53" w:name="_Toc9742"/>
      <w:r>
        <w:rPr>
          <w:rFonts w:hint="eastAsia" w:ascii="宋体" w:hAnsi="宋体" w:eastAsia="宋体" w:cs="宋体"/>
          <w:color w:val="000000" w:themeColor="text1"/>
          <w:szCs w:val="22"/>
          <w14:textFill>
            <w14:solidFill>
              <w14:schemeClr w14:val="tx1"/>
            </w14:solidFill>
          </w14:textFill>
        </w:rPr>
        <w:t>表1-6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届毕业生湖北省生源结构</w:t>
      </w:r>
      <w:bookmarkEnd w:id="51"/>
      <w:bookmarkEnd w:id="52"/>
      <w:bookmarkEnd w:id="53"/>
    </w:p>
    <w:tbl>
      <w:tblPr>
        <w:tblStyle w:val="13"/>
        <w:tblW w:w="8528" w:type="dxa"/>
        <w:jc w:val="cente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
      <w:tblGrid>
        <w:gridCol w:w="1415"/>
        <w:gridCol w:w="2520"/>
        <w:gridCol w:w="2175"/>
        <w:gridCol w:w="2418"/>
      </w:tblGrid>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blHeader/>
          <w:jc w:val="center"/>
        </w:trPr>
        <w:tc>
          <w:tcPr>
            <w:tcW w:w="1415" w:type="dxa"/>
            <w:tcBorders>
              <w:tl2br w:val="nil"/>
              <w:tr2bl w:val="nil"/>
            </w:tcBorders>
            <w:shd w:val="clear" w:color="auto" w:fill="5B9BD5"/>
            <w:vAlign w:val="center"/>
          </w:tcPr>
          <w:p>
            <w:pPr>
              <w:widowControl/>
              <w:jc w:val="center"/>
              <w:rPr>
                <w:rFonts w:ascii="宋体"/>
                <w:b/>
                <w:bCs/>
                <w:color w:val="FFFFFF"/>
                <w:kern w:val="0"/>
              </w:rPr>
            </w:pPr>
            <w:r>
              <w:rPr>
                <w:rFonts w:hint="eastAsia" w:ascii="宋体"/>
                <w:b/>
                <w:bCs/>
                <w:color w:val="FFFFFF"/>
                <w:kern w:val="0"/>
              </w:rPr>
              <w:t>序号</w:t>
            </w:r>
          </w:p>
        </w:tc>
        <w:tc>
          <w:tcPr>
            <w:tcW w:w="2520" w:type="dxa"/>
            <w:tcBorders>
              <w:tl2br w:val="nil"/>
              <w:tr2bl w:val="nil"/>
            </w:tcBorders>
            <w:shd w:val="clear" w:color="auto" w:fill="5B9BD5"/>
            <w:noWrap/>
            <w:vAlign w:val="center"/>
          </w:tcPr>
          <w:p>
            <w:pPr>
              <w:widowControl/>
              <w:jc w:val="center"/>
              <w:rPr>
                <w:rFonts w:ascii="宋体"/>
                <w:b/>
                <w:bCs/>
                <w:color w:val="FFFFFF"/>
                <w:kern w:val="0"/>
              </w:rPr>
            </w:pPr>
            <w:r>
              <w:rPr>
                <w:rFonts w:hint="eastAsia" w:ascii="宋体"/>
                <w:b/>
                <w:bCs/>
                <w:color w:val="FFFFFF"/>
                <w:kern w:val="0"/>
              </w:rPr>
              <w:t>生源地区</w:t>
            </w:r>
          </w:p>
        </w:tc>
        <w:tc>
          <w:tcPr>
            <w:tcW w:w="2175" w:type="dxa"/>
            <w:tcBorders>
              <w:tl2br w:val="nil"/>
              <w:tr2bl w:val="nil"/>
            </w:tcBorders>
            <w:shd w:val="clear" w:color="auto" w:fill="5B9BD5"/>
            <w:noWrap/>
            <w:vAlign w:val="center"/>
          </w:tcPr>
          <w:p>
            <w:pPr>
              <w:widowControl/>
              <w:jc w:val="center"/>
              <w:rPr>
                <w:rFonts w:ascii="宋体"/>
                <w:b/>
                <w:bCs/>
                <w:color w:val="FFFFFF"/>
                <w:kern w:val="0"/>
              </w:rPr>
            </w:pPr>
            <w:r>
              <w:rPr>
                <w:rFonts w:hint="eastAsia" w:ascii="宋体"/>
                <w:b/>
                <w:bCs/>
                <w:color w:val="FFFFFF"/>
                <w:kern w:val="0"/>
              </w:rPr>
              <w:t>人数</w:t>
            </w:r>
          </w:p>
        </w:tc>
        <w:tc>
          <w:tcPr>
            <w:tcW w:w="2418" w:type="dxa"/>
            <w:tcBorders>
              <w:tl2br w:val="nil"/>
              <w:tr2bl w:val="nil"/>
            </w:tcBorders>
            <w:shd w:val="clear" w:color="auto" w:fill="5B9BD5"/>
            <w:noWrap/>
            <w:vAlign w:val="center"/>
          </w:tcPr>
          <w:p>
            <w:pPr>
              <w:widowControl/>
              <w:jc w:val="center"/>
              <w:rPr>
                <w:rFonts w:hint="eastAsia" w:ascii="宋体" w:hAnsi="宋体"/>
                <w:b/>
                <w:bCs/>
                <w:color w:val="FFFFFF"/>
                <w:kern w:val="0"/>
              </w:rPr>
            </w:pPr>
            <w:r>
              <w:rPr>
                <w:rFonts w:hint="eastAsia" w:ascii="宋体" w:hAnsi="宋体"/>
                <w:b/>
                <w:bCs/>
                <w:color w:val="FFFFFF"/>
                <w:kern w:val="0"/>
              </w:rPr>
              <w:t>占</w:t>
            </w:r>
            <w:r>
              <w:rPr>
                <w:rFonts w:hint="eastAsia" w:ascii="宋体" w:hAnsi="宋体"/>
                <w:b/>
                <w:bCs/>
                <w:color w:val="FFFFFF"/>
                <w:kern w:val="0"/>
                <w:lang w:val="en-US" w:eastAsia="zh-CN"/>
              </w:rPr>
              <w:t>湖北省生源</w:t>
            </w:r>
            <w:r>
              <w:rPr>
                <w:rFonts w:hint="eastAsia" w:ascii="宋体" w:hAnsi="宋体"/>
                <w:b/>
                <w:bCs/>
                <w:color w:val="FFFFFF"/>
                <w:kern w:val="0"/>
              </w:rPr>
              <w:t>毕业生</w:t>
            </w:r>
          </w:p>
          <w:p>
            <w:pPr>
              <w:widowControl/>
              <w:jc w:val="center"/>
              <w:rPr>
                <w:rFonts w:ascii="宋体"/>
                <w:b/>
                <w:bCs/>
                <w:color w:val="FFFFFF"/>
                <w:kern w:val="0"/>
              </w:rPr>
            </w:pPr>
            <w:r>
              <w:rPr>
                <w:rFonts w:hint="eastAsia" w:ascii="宋体" w:hAnsi="宋体"/>
                <w:b/>
                <w:bCs/>
                <w:color w:val="FFFFFF"/>
                <w:kern w:val="0"/>
                <w:lang w:val="en-US" w:eastAsia="zh-CN"/>
              </w:rPr>
              <w:t>总人数的</w:t>
            </w:r>
            <w:r>
              <w:rPr>
                <w:rFonts w:hint="eastAsia" w:ascii="宋体" w:hAnsi="宋体"/>
                <w:b/>
                <w:bCs/>
                <w:color w:val="FFFFFF"/>
                <w:kern w:val="0"/>
              </w:rPr>
              <w:t>比例</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jc w:val="center"/>
        </w:trPr>
        <w:tc>
          <w:tcPr>
            <w:tcW w:w="1415" w:type="dxa"/>
            <w:tcBorders>
              <w:tl2br w:val="nil"/>
              <w:tr2bl w:val="nil"/>
            </w:tcBorders>
            <w:vAlign w:val="center"/>
          </w:tcPr>
          <w:p>
            <w:pPr>
              <w:widowControl/>
              <w:jc w:val="center"/>
              <w:rPr>
                <w:rFonts w:ascii="宋体" w:hAnsi="宋体"/>
                <w:bCs/>
                <w:color w:val="000000"/>
                <w:kern w:val="0"/>
              </w:rPr>
            </w:pPr>
            <w:r>
              <w:rPr>
                <w:rFonts w:hint="eastAsia" w:ascii="宋体" w:hAnsi="宋体"/>
                <w:bCs/>
                <w:color w:val="000000"/>
                <w:kern w:val="0"/>
              </w:rPr>
              <w:t>1</w:t>
            </w:r>
          </w:p>
        </w:tc>
        <w:tc>
          <w:tcPr>
            <w:tcW w:w="2520"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荆门市</w:t>
            </w:r>
          </w:p>
        </w:tc>
        <w:tc>
          <w:tcPr>
            <w:tcW w:w="2175"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533</w:t>
            </w:r>
          </w:p>
        </w:tc>
        <w:tc>
          <w:tcPr>
            <w:tcW w:w="2418"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20.08%</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jc w:val="center"/>
        </w:trPr>
        <w:tc>
          <w:tcPr>
            <w:tcW w:w="1415" w:type="dxa"/>
            <w:tcBorders>
              <w:tl2br w:val="nil"/>
              <w:tr2bl w:val="nil"/>
            </w:tcBorders>
            <w:shd w:val="clear" w:color="auto" w:fill="DEEAF6"/>
            <w:vAlign w:val="center"/>
          </w:tcPr>
          <w:p>
            <w:pPr>
              <w:widowControl/>
              <w:jc w:val="center"/>
              <w:rPr>
                <w:rFonts w:ascii="宋体" w:hAnsi="宋体"/>
                <w:bCs/>
                <w:color w:val="000000"/>
                <w:kern w:val="0"/>
              </w:rPr>
            </w:pPr>
            <w:r>
              <w:rPr>
                <w:rFonts w:hint="eastAsia" w:ascii="宋体" w:hAnsi="宋体"/>
                <w:bCs/>
                <w:color w:val="000000"/>
                <w:kern w:val="0"/>
              </w:rPr>
              <w:t>2</w:t>
            </w:r>
          </w:p>
        </w:tc>
        <w:tc>
          <w:tcPr>
            <w:tcW w:w="2520"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黄冈市</w:t>
            </w:r>
          </w:p>
        </w:tc>
        <w:tc>
          <w:tcPr>
            <w:tcW w:w="2175"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326</w:t>
            </w:r>
          </w:p>
        </w:tc>
        <w:tc>
          <w:tcPr>
            <w:tcW w:w="2418"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12.28%</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jc w:val="center"/>
        </w:trPr>
        <w:tc>
          <w:tcPr>
            <w:tcW w:w="1415" w:type="dxa"/>
            <w:tcBorders>
              <w:tl2br w:val="nil"/>
              <w:tr2bl w:val="nil"/>
            </w:tcBorders>
            <w:vAlign w:val="center"/>
          </w:tcPr>
          <w:p>
            <w:pPr>
              <w:widowControl/>
              <w:jc w:val="center"/>
              <w:rPr>
                <w:rFonts w:ascii="宋体" w:hAnsi="宋体"/>
                <w:bCs/>
                <w:color w:val="000000"/>
                <w:kern w:val="0"/>
              </w:rPr>
            </w:pPr>
            <w:r>
              <w:rPr>
                <w:rFonts w:hint="eastAsia" w:ascii="宋体" w:hAnsi="宋体"/>
                <w:bCs/>
                <w:color w:val="000000"/>
                <w:kern w:val="0"/>
              </w:rPr>
              <w:t>3</w:t>
            </w:r>
          </w:p>
        </w:tc>
        <w:tc>
          <w:tcPr>
            <w:tcW w:w="2520"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十堰市</w:t>
            </w:r>
          </w:p>
        </w:tc>
        <w:tc>
          <w:tcPr>
            <w:tcW w:w="2175"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218</w:t>
            </w:r>
          </w:p>
        </w:tc>
        <w:tc>
          <w:tcPr>
            <w:tcW w:w="2418"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8.21%</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jc w:val="center"/>
        </w:trPr>
        <w:tc>
          <w:tcPr>
            <w:tcW w:w="1415" w:type="dxa"/>
            <w:tcBorders>
              <w:tl2br w:val="nil"/>
              <w:tr2bl w:val="nil"/>
            </w:tcBorders>
            <w:shd w:val="clear" w:color="auto" w:fill="DEEAF6"/>
            <w:vAlign w:val="center"/>
          </w:tcPr>
          <w:p>
            <w:pPr>
              <w:widowControl/>
              <w:jc w:val="center"/>
              <w:rPr>
                <w:rFonts w:ascii="宋体" w:hAnsi="宋体"/>
                <w:bCs/>
                <w:color w:val="000000"/>
                <w:kern w:val="0"/>
              </w:rPr>
            </w:pPr>
            <w:r>
              <w:rPr>
                <w:rFonts w:hint="eastAsia" w:ascii="宋体" w:hAnsi="宋体"/>
                <w:bCs/>
                <w:color w:val="000000"/>
                <w:kern w:val="0"/>
              </w:rPr>
              <w:t>4</w:t>
            </w:r>
          </w:p>
        </w:tc>
        <w:tc>
          <w:tcPr>
            <w:tcW w:w="2520"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恩施州</w:t>
            </w:r>
          </w:p>
        </w:tc>
        <w:tc>
          <w:tcPr>
            <w:tcW w:w="2175"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212</w:t>
            </w:r>
          </w:p>
        </w:tc>
        <w:tc>
          <w:tcPr>
            <w:tcW w:w="2418"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7.99%</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jc w:val="center"/>
        </w:trPr>
        <w:tc>
          <w:tcPr>
            <w:tcW w:w="1415" w:type="dxa"/>
            <w:tcBorders>
              <w:tl2br w:val="nil"/>
              <w:tr2bl w:val="nil"/>
            </w:tcBorders>
            <w:vAlign w:val="center"/>
          </w:tcPr>
          <w:p>
            <w:pPr>
              <w:widowControl/>
              <w:jc w:val="center"/>
              <w:rPr>
                <w:rFonts w:ascii="宋体" w:hAnsi="宋体"/>
                <w:bCs/>
                <w:color w:val="000000"/>
                <w:kern w:val="0"/>
              </w:rPr>
            </w:pPr>
            <w:r>
              <w:rPr>
                <w:rFonts w:hint="eastAsia" w:ascii="宋体" w:hAnsi="宋体"/>
                <w:bCs/>
                <w:color w:val="000000"/>
                <w:kern w:val="0"/>
              </w:rPr>
              <w:t>5</w:t>
            </w:r>
          </w:p>
        </w:tc>
        <w:tc>
          <w:tcPr>
            <w:tcW w:w="2520"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孝感市</w:t>
            </w:r>
          </w:p>
        </w:tc>
        <w:tc>
          <w:tcPr>
            <w:tcW w:w="2175"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202</w:t>
            </w:r>
          </w:p>
        </w:tc>
        <w:tc>
          <w:tcPr>
            <w:tcW w:w="2418"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7.61%</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jc w:val="center"/>
        </w:trPr>
        <w:tc>
          <w:tcPr>
            <w:tcW w:w="1415" w:type="dxa"/>
            <w:tcBorders>
              <w:tl2br w:val="nil"/>
              <w:tr2bl w:val="nil"/>
            </w:tcBorders>
            <w:shd w:val="clear" w:color="auto" w:fill="DEEAF6"/>
            <w:vAlign w:val="center"/>
          </w:tcPr>
          <w:p>
            <w:pPr>
              <w:widowControl/>
              <w:jc w:val="center"/>
              <w:rPr>
                <w:rFonts w:ascii="宋体" w:hAnsi="宋体"/>
                <w:bCs/>
                <w:color w:val="000000"/>
                <w:kern w:val="0"/>
              </w:rPr>
            </w:pPr>
            <w:r>
              <w:rPr>
                <w:rFonts w:hint="eastAsia" w:ascii="宋体" w:hAnsi="宋体"/>
                <w:bCs/>
                <w:color w:val="000000"/>
                <w:kern w:val="0"/>
              </w:rPr>
              <w:t>6</w:t>
            </w:r>
          </w:p>
        </w:tc>
        <w:tc>
          <w:tcPr>
            <w:tcW w:w="2520"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荆州市</w:t>
            </w:r>
          </w:p>
        </w:tc>
        <w:tc>
          <w:tcPr>
            <w:tcW w:w="2175"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191</w:t>
            </w:r>
          </w:p>
        </w:tc>
        <w:tc>
          <w:tcPr>
            <w:tcW w:w="2418"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7.20%</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jc w:val="center"/>
        </w:trPr>
        <w:tc>
          <w:tcPr>
            <w:tcW w:w="1415" w:type="dxa"/>
            <w:tcBorders>
              <w:tl2br w:val="nil"/>
              <w:tr2bl w:val="nil"/>
            </w:tcBorders>
            <w:vAlign w:val="center"/>
          </w:tcPr>
          <w:p>
            <w:pPr>
              <w:widowControl/>
              <w:jc w:val="center"/>
              <w:rPr>
                <w:rFonts w:ascii="宋体" w:hAnsi="宋体"/>
                <w:bCs/>
                <w:color w:val="000000"/>
                <w:kern w:val="0"/>
              </w:rPr>
            </w:pPr>
            <w:r>
              <w:rPr>
                <w:rFonts w:hint="eastAsia" w:ascii="宋体" w:hAnsi="宋体"/>
                <w:bCs/>
                <w:color w:val="000000"/>
                <w:kern w:val="0"/>
              </w:rPr>
              <w:t>7</w:t>
            </w:r>
          </w:p>
        </w:tc>
        <w:tc>
          <w:tcPr>
            <w:tcW w:w="2520"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襄阳市</w:t>
            </w:r>
          </w:p>
        </w:tc>
        <w:tc>
          <w:tcPr>
            <w:tcW w:w="2175"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189</w:t>
            </w:r>
          </w:p>
        </w:tc>
        <w:tc>
          <w:tcPr>
            <w:tcW w:w="2418"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7.12%</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jc w:val="center"/>
        </w:trPr>
        <w:tc>
          <w:tcPr>
            <w:tcW w:w="1415" w:type="dxa"/>
            <w:tcBorders>
              <w:tl2br w:val="nil"/>
              <w:tr2bl w:val="nil"/>
            </w:tcBorders>
            <w:shd w:val="clear" w:color="auto" w:fill="DEEAF6"/>
            <w:vAlign w:val="center"/>
          </w:tcPr>
          <w:p>
            <w:pPr>
              <w:widowControl/>
              <w:jc w:val="center"/>
              <w:rPr>
                <w:rFonts w:ascii="宋体" w:hAnsi="宋体"/>
                <w:bCs/>
                <w:color w:val="000000"/>
                <w:kern w:val="0"/>
              </w:rPr>
            </w:pPr>
            <w:r>
              <w:rPr>
                <w:rFonts w:hint="eastAsia" w:ascii="宋体" w:hAnsi="宋体"/>
                <w:bCs/>
                <w:color w:val="000000"/>
                <w:kern w:val="0"/>
              </w:rPr>
              <w:t>8</w:t>
            </w:r>
          </w:p>
        </w:tc>
        <w:tc>
          <w:tcPr>
            <w:tcW w:w="2520"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宜昌市</w:t>
            </w:r>
          </w:p>
        </w:tc>
        <w:tc>
          <w:tcPr>
            <w:tcW w:w="2175"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180</w:t>
            </w:r>
          </w:p>
        </w:tc>
        <w:tc>
          <w:tcPr>
            <w:tcW w:w="2418"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6.78%</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jc w:val="center"/>
        </w:trPr>
        <w:tc>
          <w:tcPr>
            <w:tcW w:w="1415" w:type="dxa"/>
            <w:tcBorders>
              <w:tl2br w:val="nil"/>
              <w:tr2bl w:val="nil"/>
            </w:tcBorders>
            <w:vAlign w:val="center"/>
          </w:tcPr>
          <w:p>
            <w:pPr>
              <w:widowControl/>
              <w:jc w:val="center"/>
              <w:rPr>
                <w:rFonts w:ascii="宋体" w:hAnsi="宋体"/>
                <w:bCs/>
                <w:color w:val="000000"/>
                <w:kern w:val="0"/>
              </w:rPr>
            </w:pPr>
            <w:r>
              <w:rPr>
                <w:rFonts w:hint="eastAsia" w:ascii="宋体" w:hAnsi="宋体"/>
                <w:bCs/>
                <w:color w:val="000000"/>
                <w:kern w:val="0"/>
              </w:rPr>
              <w:t>9</w:t>
            </w:r>
          </w:p>
        </w:tc>
        <w:tc>
          <w:tcPr>
            <w:tcW w:w="2520"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武汉市</w:t>
            </w:r>
          </w:p>
        </w:tc>
        <w:tc>
          <w:tcPr>
            <w:tcW w:w="2175"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164</w:t>
            </w:r>
          </w:p>
        </w:tc>
        <w:tc>
          <w:tcPr>
            <w:tcW w:w="2418"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6.18%</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jc w:val="center"/>
        </w:trPr>
        <w:tc>
          <w:tcPr>
            <w:tcW w:w="1415" w:type="dxa"/>
            <w:tcBorders>
              <w:tl2br w:val="nil"/>
              <w:tr2bl w:val="nil"/>
            </w:tcBorders>
            <w:shd w:val="clear" w:color="auto" w:fill="DEEAF6"/>
            <w:vAlign w:val="center"/>
          </w:tcPr>
          <w:p>
            <w:pPr>
              <w:widowControl/>
              <w:jc w:val="center"/>
              <w:rPr>
                <w:rFonts w:ascii="宋体" w:hAnsi="宋体"/>
                <w:bCs/>
                <w:color w:val="000000"/>
                <w:kern w:val="0"/>
              </w:rPr>
            </w:pPr>
            <w:r>
              <w:rPr>
                <w:rFonts w:hint="eastAsia" w:ascii="宋体" w:hAnsi="宋体"/>
                <w:bCs/>
                <w:color w:val="000000"/>
                <w:kern w:val="0"/>
              </w:rPr>
              <w:t>10</w:t>
            </w:r>
          </w:p>
        </w:tc>
        <w:tc>
          <w:tcPr>
            <w:tcW w:w="2520"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咸宁市</w:t>
            </w:r>
          </w:p>
        </w:tc>
        <w:tc>
          <w:tcPr>
            <w:tcW w:w="2175"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124</w:t>
            </w:r>
          </w:p>
        </w:tc>
        <w:tc>
          <w:tcPr>
            <w:tcW w:w="2418"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4.67%</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jc w:val="center"/>
        </w:trPr>
        <w:tc>
          <w:tcPr>
            <w:tcW w:w="1415" w:type="dxa"/>
            <w:tcBorders>
              <w:tl2br w:val="nil"/>
              <w:tr2bl w:val="nil"/>
            </w:tcBorders>
            <w:vAlign w:val="center"/>
          </w:tcPr>
          <w:p>
            <w:pPr>
              <w:widowControl/>
              <w:jc w:val="center"/>
              <w:rPr>
                <w:rFonts w:ascii="宋体" w:hAnsi="宋体"/>
                <w:bCs/>
                <w:color w:val="000000"/>
                <w:kern w:val="0"/>
              </w:rPr>
            </w:pPr>
            <w:r>
              <w:rPr>
                <w:rFonts w:hint="eastAsia" w:ascii="宋体" w:hAnsi="宋体"/>
                <w:bCs/>
                <w:color w:val="000000"/>
                <w:kern w:val="0"/>
              </w:rPr>
              <w:t>11</w:t>
            </w:r>
          </w:p>
        </w:tc>
        <w:tc>
          <w:tcPr>
            <w:tcW w:w="2520"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随州市</w:t>
            </w:r>
          </w:p>
        </w:tc>
        <w:tc>
          <w:tcPr>
            <w:tcW w:w="2175"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90</w:t>
            </w:r>
          </w:p>
        </w:tc>
        <w:tc>
          <w:tcPr>
            <w:tcW w:w="2418"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3.39%</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jc w:val="center"/>
        </w:trPr>
        <w:tc>
          <w:tcPr>
            <w:tcW w:w="1415" w:type="dxa"/>
            <w:tcBorders>
              <w:tl2br w:val="nil"/>
              <w:tr2bl w:val="nil"/>
            </w:tcBorders>
            <w:shd w:val="clear" w:color="auto" w:fill="DEEAF6"/>
            <w:vAlign w:val="center"/>
          </w:tcPr>
          <w:p>
            <w:pPr>
              <w:widowControl/>
              <w:jc w:val="center"/>
              <w:rPr>
                <w:rFonts w:ascii="宋体" w:hAnsi="宋体"/>
                <w:bCs/>
                <w:color w:val="000000"/>
                <w:kern w:val="0"/>
              </w:rPr>
            </w:pPr>
            <w:r>
              <w:rPr>
                <w:rFonts w:hint="eastAsia" w:ascii="宋体" w:hAnsi="宋体"/>
                <w:bCs/>
                <w:color w:val="000000"/>
                <w:kern w:val="0"/>
              </w:rPr>
              <w:t>12</w:t>
            </w:r>
          </w:p>
        </w:tc>
        <w:tc>
          <w:tcPr>
            <w:tcW w:w="2520"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黄石市</w:t>
            </w:r>
          </w:p>
        </w:tc>
        <w:tc>
          <w:tcPr>
            <w:tcW w:w="2175"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64</w:t>
            </w:r>
          </w:p>
        </w:tc>
        <w:tc>
          <w:tcPr>
            <w:tcW w:w="2418"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2.41%</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jc w:val="center"/>
        </w:trPr>
        <w:tc>
          <w:tcPr>
            <w:tcW w:w="1415" w:type="dxa"/>
            <w:tcBorders>
              <w:tl2br w:val="nil"/>
              <w:tr2bl w:val="nil"/>
            </w:tcBorders>
            <w:vAlign w:val="center"/>
          </w:tcPr>
          <w:p>
            <w:pPr>
              <w:widowControl/>
              <w:jc w:val="center"/>
              <w:rPr>
                <w:rFonts w:ascii="宋体" w:hAnsi="宋体"/>
                <w:bCs/>
                <w:color w:val="000000"/>
                <w:kern w:val="0"/>
              </w:rPr>
            </w:pPr>
            <w:r>
              <w:rPr>
                <w:rFonts w:hint="eastAsia" w:ascii="宋体" w:hAnsi="宋体"/>
                <w:bCs/>
                <w:color w:val="000000"/>
                <w:kern w:val="0"/>
              </w:rPr>
              <w:t>13</w:t>
            </w:r>
          </w:p>
        </w:tc>
        <w:tc>
          <w:tcPr>
            <w:tcW w:w="2520"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天门市</w:t>
            </w:r>
          </w:p>
        </w:tc>
        <w:tc>
          <w:tcPr>
            <w:tcW w:w="2175"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56</w:t>
            </w:r>
          </w:p>
        </w:tc>
        <w:tc>
          <w:tcPr>
            <w:tcW w:w="2418"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2.11%</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jc w:val="center"/>
        </w:trPr>
        <w:tc>
          <w:tcPr>
            <w:tcW w:w="1415" w:type="dxa"/>
            <w:tcBorders>
              <w:tl2br w:val="nil"/>
              <w:tr2bl w:val="nil"/>
            </w:tcBorders>
            <w:shd w:val="clear" w:color="auto" w:fill="DEEAF6"/>
            <w:vAlign w:val="center"/>
          </w:tcPr>
          <w:p>
            <w:pPr>
              <w:widowControl/>
              <w:jc w:val="center"/>
              <w:rPr>
                <w:rFonts w:ascii="宋体" w:hAnsi="宋体"/>
                <w:bCs/>
                <w:color w:val="000000"/>
                <w:kern w:val="0"/>
              </w:rPr>
            </w:pPr>
            <w:r>
              <w:rPr>
                <w:rFonts w:hint="eastAsia" w:ascii="宋体" w:hAnsi="宋体"/>
                <w:bCs/>
                <w:color w:val="000000"/>
                <w:kern w:val="0"/>
              </w:rPr>
              <w:t>14</w:t>
            </w:r>
          </w:p>
        </w:tc>
        <w:tc>
          <w:tcPr>
            <w:tcW w:w="2520"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鄂州市</w:t>
            </w:r>
          </w:p>
        </w:tc>
        <w:tc>
          <w:tcPr>
            <w:tcW w:w="2175"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38</w:t>
            </w:r>
          </w:p>
        </w:tc>
        <w:tc>
          <w:tcPr>
            <w:tcW w:w="2418"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1.43%</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jc w:val="center"/>
        </w:trPr>
        <w:tc>
          <w:tcPr>
            <w:tcW w:w="1415" w:type="dxa"/>
            <w:tcBorders>
              <w:tl2br w:val="nil"/>
              <w:tr2bl w:val="nil"/>
            </w:tcBorders>
            <w:vAlign w:val="center"/>
          </w:tcPr>
          <w:p>
            <w:pPr>
              <w:widowControl/>
              <w:jc w:val="center"/>
              <w:rPr>
                <w:rFonts w:ascii="宋体" w:hAnsi="宋体"/>
                <w:bCs/>
                <w:color w:val="000000"/>
                <w:kern w:val="0"/>
              </w:rPr>
            </w:pPr>
            <w:r>
              <w:rPr>
                <w:rFonts w:hint="eastAsia" w:ascii="宋体" w:hAnsi="宋体"/>
                <w:bCs/>
                <w:color w:val="000000"/>
                <w:kern w:val="0"/>
              </w:rPr>
              <w:t>15</w:t>
            </w:r>
          </w:p>
        </w:tc>
        <w:tc>
          <w:tcPr>
            <w:tcW w:w="2520"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潜江市</w:t>
            </w:r>
          </w:p>
        </w:tc>
        <w:tc>
          <w:tcPr>
            <w:tcW w:w="2175"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34</w:t>
            </w:r>
          </w:p>
        </w:tc>
        <w:tc>
          <w:tcPr>
            <w:tcW w:w="2418" w:type="dxa"/>
            <w:tcBorders>
              <w:tl2br w:val="nil"/>
              <w:tr2bl w:val="nil"/>
            </w:tcBorders>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1.28%</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jc w:val="center"/>
        </w:trPr>
        <w:tc>
          <w:tcPr>
            <w:tcW w:w="1415" w:type="dxa"/>
            <w:tcBorders>
              <w:tl2br w:val="nil"/>
              <w:tr2bl w:val="nil"/>
            </w:tcBorders>
            <w:shd w:val="clear" w:color="auto" w:fill="DEEAF6"/>
            <w:vAlign w:val="center"/>
          </w:tcPr>
          <w:p>
            <w:pPr>
              <w:widowControl/>
              <w:jc w:val="center"/>
              <w:rPr>
                <w:rFonts w:ascii="宋体" w:hAnsi="宋体"/>
                <w:bCs/>
                <w:color w:val="000000"/>
                <w:kern w:val="0"/>
              </w:rPr>
            </w:pPr>
            <w:r>
              <w:rPr>
                <w:rFonts w:hint="eastAsia" w:ascii="宋体" w:hAnsi="宋体"/>
                <w:bCs/>
                <w:color w:val="000000"/>
                <w:kern w:val="0"/>
              </w:rPr>
              <w:t>16</w:t>
            </w:r>
          </w:p>
        </w:tc>
        <w:tc>
          <w:tcPr>
            <w:tcW w:w="2520"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仙桃市</w:t>
            </w:r>
          </w:p>
        </w:tc>
        <w:tc>
          <w:tcPr>
            <w:tcW w:w="2175"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33</w:t>
            </w:r>
          </w:p>
        </w:tc>
        <w:tc>
          <w:tcPr>
            <w:tcW w:w="2418" w:type="dxa"/>
            <w:tcBorders>
              <w:tl2br w:val="nil"/>
              <w:tr2bl w:val="nil"/>
            </w:tcBorders>
            <w:shd w:val="clear" w:color="auto" w:fill="DEEAF6"/>
            <w:noWrap/>
            <w:vAlign w:val="center"/>
          </w:tcPr>
          <w:p>
            <w:pPr>
              <w:keepNext w:val="0"/>
              <w:keepLines w:val="0"/>
              <w:widowControl/>
              <w:suppressLineNumbers w:val="0"/>
              <w:jc w:val="center"/>
              <w:textAlignment w:val="center"/>
              <w:rPr>
                <w:rFonts w:ascii="宋体" w:hAnsi="宋体" w:eastAsia="宋体" w:cs="宋体"/>
                <w:bCs/>
                <w:color w:val="000000"/>
                <w:kern w:val="0"/>
                <w:szCs w:val="21"/>
              </w:rPr>
            </w:pPr>
            <w:r>
              <w:rPr>
                <w:rFonts w:hint="eastAsia" w:ascii="宋体" w:hAnsi="宋体" w:eastAsia="宋体" w:cs="宋体"/>
                <w:i w:val="0"/>
                <w:color w:val="000000"/>
                <w:kern w:val="0"/>
                <w:sz w:val="22"/>
                <w:szCs w:val="22"/>
                <w:u w:val="none"/>
                <w:lang w:val="en-US" w:eastAsia="zh-CN" w:bidi="ar"/>
              </w:rPr>
              <w:t>1.24%</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spacing w:before="120" w:beforeLines="50" w:after="240" w:afterLines="100" w:line="360" w:lineRule="auto"/>
        <w:rPr>
          <w:rFonts w:ascii="宋体" w:hAnsi="宋体" w:eastAsia="宋体" w:cs="宋体"/>
          <w:sz w:val="18"/>
          <w:szCs w:val="18"/>
        </w:rPr>
        <w:sectPr>
          <w:footerReference r:id="rId9" w:type="first"/>
          <w:footerReference r:id="rId8" w:type="default"/>
          <w:pgSz w:w="11906" w:h="16838"/>
          <w:pgMar w:top="1440" w:right="1797" w:bottom="1440" w:left="1797" w:header="964" w:footer="992" w:gutter="0"/>
          <w:pgBorders>
            <w:top w:val="none" w:sz="0" w:space="0"/>
            <w:left w:val="none" w:sz="0" w:space="0"/>
            <w:bottom w:val="none" w:sz="0" w:space="0"/>
            <w:right w:val="none" w:sz="0" w:space="0"/>
          </w:pgBorders>
          <w:pgNumType w:fmt="decimal" w:start="1"/>
          <w:cols w:space="720" w:num="1"/>
          <w:titlePg/>
          <w:docGrid w:linePitch="312" w:charSpace="0"/>
        </w:sectPr>
      </w:pPr>
    </w:p>
    <w:p>
      <w:pPr>
        <w:pStyle w:val="2"/>
        <w:keepNext/>
        <w:keepLines/>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eastAsia="宋体" w:cs="宋体"/>
          <w:kern w:val="0"/>
          <w:szCs w:val="32"/>
        </w:rPr>
      </w:pPr>
      <w:bookmarkStart w:id="54" w:name="_Toc19830"/>
      <w:bookmarkStart w:id="55" w:name="_Toc533783153"/>
      <w:bookmarkStart w:id="56" w:name="_Toc27238"/>
      <w:bookmarkStart w:id="57" w:name="_Toc22448"/>
      <w:r>
        <w:rPr>
          <w:rFonts w:hint="eastAsia" w:ascii="宋体" w:hAnsi="宋体" w:eastAsia="宋体" w:cs="宋体"/>
          <w:kern w:val="0"/>
          <w:szCs w:val="32"/>
        </w:rPr>
        <w:t>第二部分  20</w:t>
      </w:r>
      <w:r>
        <w:rPr>
          <w:rFonts w:hint="eastAsia" w:ascii="宋体" w:hAnsi="宋体" w:eastAsia="宋体" w:cs="宋体"/>
          <w:kern w:val="0"/>
          <w:szCs w:val="32"/>
          <w:lang w:val="en-US" w:eastAsia="zh-CN"/>
        </w:rPr>
        <w:t>20</w:t>
      </w:r>
      <w:r>
        <w:rPr>
          <w:rFonts w:hint="eastAsia" w:ascii="宋体" w:hAnsi="宋体" w:eastAsia="宋体" w:cs="宋体"/>
          <w:kern w:val="0"/>
          <w:szCs w:val="32"/>
        </w:rPr>
        <w:t>届毕业生就业情况及就业流向</w:t>
      </w:r>
      <w:bookmarkEnd w:id="54"/>
      <w:bookmarkEnd w:id="55"/>
      <w:bookmarkEnd w:id="56"/>
      <w:bookmarkEnd w:id="5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Calibri" w:eastAsia="宋体" w:cs="Times New Roman"/>
          <w:sz w:val="24"/>
          <w:szCs w:val="22"/>
          <w:lang w:val="en-US" w:eastAsia="zh-CN"/>
        </w:rPr>
      </w:pPr>
      <w:bookmarkStart w:id="58" w:name="_Toc533783154"/>
      <w:bookmarkStart w:id="59" w:name="_Toc29650"/>
      <w:bookmarkStart w:id="60" w:name="_Toc533541765"/>
      <w:r>
        <w:rPr>
          <w:rFonts w:hint="eastAsia" w:ascii="宋体" w:hAnsi="Calibri" w:eastAsia="宋体" w:cs="Times New Roman"/>
          <w:sz w:val="24"/>
          <w:szCs w:val="22"/>
          <w:lang w:val="en-US" w:eastAsia="zh-CN"/>
        </w:rPr>
        <w:t>本部分</w:t>
      </w:r>
      <w:r>
        <w:rPr>
          <w:rFonts w:hint="eastAsia" w:ascii="宋体" w:hAnsi="Calibri" w:eastAsia="宋体" w:cs="Times New Roman"/>
          <w:sz w:val="24"/>
          <w:szCs w:val="22"/>
        </w:rPr>
        <w:t>数据来源于荆楚理工学院毕业生就业信息数据。20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届毕业生就业情况统计口径中的就业率=（协议就业+升学、出国</w:t>
      </w:r>
      <w:r>
        <w:rPr>
          <w:rFonts w:hint="eastAsia" w:ascii="宋体" w:hAnsi="Calibri" w:eastAsia="宋体" w:cs="Times New Roman"/>
          <w:sz w:val="24"/>
          <w:szCs w:val="22"/>
          <w:lang w:eastAsia="zh-CN"/>
        </w:rPr>
        <w:t>（</w:t>
      </w:r>
      <w:r>
        <w:rPr>
          <w:rFonts w:hint="eastAsia" w:ascii="宋体" w:hAnsi="Calibri" w:eastAsia="宋体" w:cs="Times New Roman"/>
          <w:sz w:val="24"/>
          <w:szCs w:val="22"/>
        </w:rPr>
        <w:t>境</w:t>
      </w:r>
      <w:r>
        <w:rPr>
          <w:rFonts w:hint="eastAsia" w:ascii="宋体" w:hAnsi="Calibri" w:eastAsia="宋体" w:cs="Times New Roman"/>
          <w:sz w:val="24"/>
          <w:szCs w:val="22"/>
          <w:lang w:eastAsia="zh-CN"/>
        </w:rPr>
        <w:t>）</w:t>
      </w:r>
      <w:r>
        <w:rPr>
          <w:rFonts w:hint="eastAsia" w:ascii="宋体" w:hAnsi="Calibri" w:eastAsia="宋体" w:cs="Times New Roman"/>
          <w:sz w:val="24"/>
          <w:szCs w:val="22"/>
        </w:rPr>
        <w:t>人数+灵活就业人数+自主创业人数）/毕业生总人数×100%</w:t>
      </w:r>
      <w:r>
        <w:rPr>
          <w:rFonts w:hint="eastAsia" w:ascii="宋体" w:hAnsi="Calibri" w:eastAsia="宋体" w:cs="Times New Roman"/>
          <w:sz w:val="24"/>
          <w:szCs w:val="22"/>
          <w:lang w:val="en-US" w:eastAsia="zh-CN"/>
        </w:rPr>
        <w:t>。</w:t>
      </w:r>
    </w:p>
    <w:p>
      <w:pPr>
        <w:pStyle w:val="3"/>
        <w:spacing w:before="120" w:beforeLines="50" w:after="120" w:afterLines="50" w:line="360" w:lineRule="auto"/>
        <w:rPr>
          <w:rFonts w:hint="eastAsia" w:ascii="宋体" w:hAnsi="宋体" w:eastAsia="宋体"/>
          <w:color w:val="000000"/>
          <w:sz w:val="28"/>
          <w:szCs w:val="28"/>
          <w:lang w:eastAsia="zh-CN"/>
        </w:rPr>
      </w:pPr>
      <w:bookmarkStart w:id="61" w:name="_Toc6806"/>
      <w:r>
        <w:rPr>
          <w:rFonts w:hint="eastAsia" w:ascii="宋体" w:hAnsi="宋体" w:eastAsia="宋体"/>
          <w:color w:val="000000"/>
          <w:sz w:val="28"/>
          <w:szCs w:val="28"/>
        </w:rPr>
        <w:t>2.1 20</w:t>
      </w:r>
      <w:r>
        <w:rPr>
          <w:rFonts w:hint="eastAsia" w:ascii="宋体" w:hAnsi="宋体" w:eastAsia="宋体"/>
          <w:color w:val="000000"/>
          <w:sz w:val="28"/>
          <w:szCs w:val="28"/>
          <w:lang w:val="en-US" w:eastAsia="zh-CN"/>
        </w:rPr>
        <w:t>20</w:t>
      </w:r>
      <w:r>
        <w:rPr>
          <w:rFonts w:hint="eastAsia" w:ascii="宋体" w:hAnsi="宋体" w:eastAsia="宋体"/>
          <w:color w:val="000000"/>
          <w:sz w:val="28"/>
          <w:szCs w:val="28"/>
        </w:rPr>
        <w:t>届毕业生</w:t>
      </w:r>
      <w:r>
        <w:rPr>
          <w:rFonts w:hint="eastAsia" w:ascii="宋体" w:hAnsi="宋体" w:eastAsia="宋体"/>
          <w:color w:val="auto"/>
          <w:sz w:val="28"/>
          <w:szCs w:val="28"/>
        </w:rPr>
        <w:t>就业</w:t>
      </w:r>
      <w:bookmarkEnd w:id="58"/>
      <w:bookmarkEnd w:id="59"/>
      <w:bookmarkEnd w:id="60"/>
      <w:r>
        <w:rPr>
          <w:rFonts w:hint="eastAsia" w:ascii="宋体" w:hAnsi="宋体" w:eastAsia="宋体"/>
          <w:color w:val="auto"/>
          <w:sz w:val="28"/>
          <w:szCs w:val="28"/>
          <w:lang w:val="en-US" w:eastAsia="zh-CN"/>
        </w:rPr>
        <w:t>率</w:t>
      </w:r>
      <w:bookmarkEnd w:id="61"/>
    </w:p>
    <w:p>
      <w:pPr>
        <w:keepNext/>
        <w:keepLines/>
        <w:spacing w:before="120" w:beforeLines="50" w:after="120" w:afterLines="50" w:line="360" w:lineRule="auto"/>
        <w:outlineLvl w:val="2"/>
        <w:rPr>
          <w:rFonts w:hint="eastAsia" w:ascii="宋体" w:hAnsi="宋体" w:eastAsia="宋体" w:cs="宋体"/>
          <w:b/>
          <w:bCs/>
          <w:color w:val="000000"/>
          <w:sz w:val="24"/>
          <w:lang w:eastAsia="zh-CN"/>
        </w:rPr>
      </w:pPr>
      <w:bookmarkStart w:id="62" w:name="_Toc533783155"/>
      <w:bookmarkStart w:id="63" w:name="_Toc533541766"/>
      <w:bookmarkStart w:id="64" w:name="_Toc13625"/>
      <w:bookmarkStart w:id="65" w:name="_Toc3860_WPSOffice_Level3"/>
      <w:r>
        <w:rPr>
          <w:rFonts w:hint="eastAsia" w:ascii="宋体" w:hAnsi="宋体" w:eastAsia="宋体" w:cs="宋体"/>
          <w:b/>
          <w:bCs/>
          <w:color w:val="000000"/>
          <w:sz w:val="24"/>
        </w:rPr>
        <w:t>2.1.1 分学历就业</w:t>
      </w:r>
      <w:bookmarkEnd w:id="62"/>
      <w:bookmarkEnd w:id="63"/>
      <w:r>
        <w:rPr>
          <w:rFonts w:hint="eastAsia" w:ascii="宋体" w:hAnsi="宋体" w:eastAsia="宋体" w:cs="宋体"/>
          <w:b/>
          <w:bCs/>
          <w:color w:val="000000"/>
          <w:sz w:val="24"/>
          <w:lang w:val="en-US" w:eastAsia="zh-CN"/>
        </w:rPr>
        <w:t>率</w:t>
      </w:r>
      <w:bookmarkEnd w:id="6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荆楚理工学院20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届毕业生总人数为</w:t>
      </w:r>
      <w:r>
        <w:rPr>
          <w:rFonts w:hint="eastAsia" w:ascii="宋体" w:hAnsi="Calibri" w:eastAsia="宋体" w:cs="Times New Roman"/>
          <w:sz w:val="24"/>
          <w:szCs w:val="22"/>
          <w:lang w:val="en-US" w:eastAsia="zh-CN"/>
        </w:rPr>
        <w:t>4139</w:t>
      </w:r>
      <w:r>
        <w:rPr>
          <w:rFonts w:hint="eastAsia" w:ascii="宋体" w:hAnsi="Calibri" w:eastAsia="宋体" w:cs="Times New Roman"/>
          <w:sz w:val="24"/>
          <w:szCs w:val="22"/>
        </w:rPr>
        <w:t>人，就业人数为3</w:t>
      </w:r>
      <w:r>
        <w:rPr>
          <w:rFonts w:hint="eastAsia" w:ascii="宋体" w:hAnsi="Calibri" w:eastAsia="宋体" w:cs="Times New Roman"/>
          <w:sz w:val="24"/>
          <w:szCs w:val="22"/>
          <w:lang w:val="en-US" w:eastAsia="zh-CN"/>
        </w:rPr>
        <w:t>571</w:t>
      </w:r>
      <w:r>
        <w:rPr>
          <w:rFonts w:hint="eastAsia" w:ascii="宋体" w:hAnsi="Calibri" w:eastAsia="宋体" w:cs="Times New Roman"/>
          <w:sz w:val="24"/>
          <w:szCs w:val="22"/>
        </w:rPr>
        <w:t>人，就业率为</w:t>
      </w:r>
      <w:r>
        <w:rPr>
          <w:rFonts w:hint="eastAsia" w:ascii="宋体" w:hAnsi="Calibri" w:eastAsia="宋体" w:cs="Times New Roman"/>
          <w:sz w:val="24"/>
          <w:szCs w:val="22"/>
          <w:lang w:val="en-US" w:eastAsia="zh-CN"/>
        </w:rPr>
        <w:t>86.28</w:t>
      </w:r>
      <w:r>
        <w:rPr>
          <w:rFonts w:hint="eastAsia" w:ascii="宋体" w:hAnsi="Calibri" w:eastAsia="宋体" w:cs="Times New Roman"/>
          <w:sz w:val="24"/>
          <w:szCs w:val="22"/>
        </w:rPr>
        <w:t>%。其中本科</w:t>
      </w:r>
      <w:r>
        <w:rPr>
          <w:rFonts w:hint="eastAsia" w:ascii="宋体" w:hAnsi="Calibri" w:eastAsia="宋体" w:cs="Times New Roman"/>
          <w:sz w:val="24"/>
          <w:szCs w:val="22"/>
          <w:lang w:val="en-US" w:eastAsia="zh-CN"/>
        </w:rPr>
        <w:t>毕业生</w:t>
      </w:r>
      <w:r>
        <w:rPr>
          <w:rFonts w:hint="eastAsia" w:ascii="宋体" w:hAnsi="Calibri" w:eastAsia="宋体" w:cs="Times New Roman"/>
          <w:sz w:val="24"/>
          <w:szCs w:val="22"/>
        </w:rPr>
        <w:t>就业人数为212</w:t>
      </w:r>
      <w:r>
        <w:rPr>
          <w:rFonts w:hint="eastAsia" w:ascii="宋体" w:hAnsi="Calibri" w:eastAsia="宋体" w:cs="Times New Roman"/>
          <w:sz w:val="24"/>
          <w:szCs w:val="22"/>
          <w:lang w:val="en-US" w:eastAsia="zh-CN"/>
        </w:rPr>
        <w:t>1</w:t>
      </w:r>
      <w:r>
        <w:rPr>
          <w:rFonts w:hint="eastAsia" w:ascii="宋体" w:hAnsi="Calibri" w:eastAsia="宋体" w:cs="Times New Roman"/>
          <w:sz w:val="24"/>
          <w:szCs w:val="22"/>
        </w:rPr>
        <w:t>人，就业率为</w:t>
      </w:r>
      <w:r>
        <w:rPr>
          <w:rFonts w:hint="eastAsia" w:ascii="宋体" w:hAnsi="Calibri" w:eastAsia="宋体" w:cs="Times New Roman"/>
          <w:sz w:val="24"/>
          <w:szCs w:val="22"/>
          <w:lang w:val="en-US" w:eastAsia="zh-CN"/>
        </w:rPr>
        <w:t>85.25</w:t>
      </w:r>
      <w:r>
        <w:rPr>
          <w:rFonts w:hint="eastAsia" w:ascii="宋体" w:hAnsi="Calibri" w:eastAsia="宋体" w:cs="Times New Roman"/>
          <w:sz w:val="24"/>
          <w:szCs w:val="22"/>
        </w:rPr>
        <w:t>%</w:t>
      </w:r>
      <w:r>
        <w:rPr>
          <w:rFonts w:hint="eastAsia" w:ascii="宋体" w:hAnsi="Calibri" w:eastAsia="宋体" w:cs="Times New Roman"/>
          <w:sz w:val="24"/>
          <w:szCs w:val="22"/>
          <w:lang w:eastAsia="zh-CN"/>
        </w:rPr>
        <w:t>；</w:t>
      </w:r>
      <w:r>
        <w:rPr>
          <w:rFonts w:hint="eastAsia" w:ascii="宋体" w:hAnsi="Calibri" w:eastAsia="宋体" w:cs="Times New Roman"/>
          <w:sz w:val="24"/>
          <w:szCs w:val="22"/>
        </w:rPr>
        <w:t>专科</w:t>
      </w:r>
      <w:r>
        <w:rPr>
          <w:rFonts w:hint="eastAsia" w:ascii="宋体" w:hAnsi="Calibri" w:eastAsia="宋体" w:cs="Times New Roman"/>
          <w:sz w:val="24"/>
          <w:szCs w:val="22"/>
          <w:lang w:val="en-US" w:eastAsia="zh-CN"/>
        </w:rPr>
        <w:t>毕业生</w:t>
      </w:r>
      <w:r>
        <w:rPr>
          <w:rFonts w:hint="eastAsia" w:ascii="宋体" w:hAnsi="Calibri" w:eastAsia="宋体" w:cs="Times New Roman"/>
          <w:sz w:val="24"/>
          <w:szCs w:val="22"/>
        </w:rPr>
        <w:t>就业人数为</w:t>
      </w:r>
      <w:r>
        <w:rPr>
          <w:rFonts w:hint="eastAsia" w:ascii="宋体" w:hAnsi="Calibri" w:eastAsia="宋体" w:cs="Times New Roman"/>
          <w:sz w:val="24"/>
          <w:szCs w:val="22"/>
          <w:lang w:val="en-US" w:eastAsia="zh-CN"/>
        </w:rPr>
        <w:t>1450</w:t>
      </w:r>
      <w:r>
        <w:rPr>
          <w:rFonts w:hint="eastAsia" w:ascii="宋体" w:hAnsi="Calibri" w:eastAsia="宋体" w:cs="Times New Roman"/>
          <w:sz w:val="24"/>
          <w:szCs w:val="22"/>
        </w:rPr>
        <w:t>人，就业率为</w:t>
      </w:r>
      <w:r>
        <w:rPr>
          <w:rFonts w:hint="eastAsia" w:ascii="宋体" w:hAnsi="Calibri" w:eastAsia="宋体" w:cs="Times New Roman"/>
          <w:sz w:val="24"/>
          <w:szCs w:val="22"/>
          <w:lang w:val="en-US" w:eastAsia="zh-CN"/>
        </w:rPr>
        <w:t>87.83</w:t>
      </w:r>
      <w:r>
        <w:rPr>
          <w:rFonts w:hint="eastAsia" w:ascii="宋体" w:hAnsi="Calibri" w:eastAsia="宋体" w:cs="Times New Roman"/>
          <w:sz w:val="24"/>
          <w:szCs w:val="22"/>
        </w:rPr>
        <w:t>%</w:t>
      </w:r>
      <w:r>
        <w:rPr>
          <w:rFonts w:hint="eastAsia" w:ascii="宋体" w:hAnsi="宋体" w:eastAsia="宋体" w:cs="宋体"/>
          <w:color w:val="auto"/>
          <w:sz w:val="24"/>
          <w:lang w:eastAsia="zh-CN"/>
        </w:rPr>
        <w:t>。</w:t>
      </w:r>
      <w:r>
        <w:rPr>
          <w:rFonts w:hint="eastAsia" w:ascii="宋体" w:hAnsi="Calibri" w:eastAsia="宋体" w:cs="Times New Roman"/>
          <w:sz w:val="24"/>
          <w:szCs w:val="22"/>
        </w:rPr>
        <w:t>详见下表。</w:t>
      </w:r>
    </w:p>
    <w:p>
      <w:pPr>
        <w:pStyle w:val="10"/>
        <w:spacing w:beforeLines="0" w:afterLines="0" w:line="360" w:lineRule="auto"/>
        <w:ind w:left="0" w:leftChars="0"/>
        <w:rPr>
          <w:rFonts w:hint="eastAsia" w:ascii="宋体" w:hAnsi="宋体" w:eastAsia="宋体" w:cs="宋体"/>
          <w:color w:val="000000" w:themeColor="text1"/>
          <w:szCs w:val="22"/>
          <w:lang w:eastAsia="zh-CN"/>
          <w14:textFill>
            <w14:solidFill>
              <w14:schemeClr w14:val="tx1"/>
            </w14:solidFill>
          </w14:textFill>
        </w:rPr>
      </w:pPr>
      <w:bookmarkStart w:id="66" w:name="_Toc2052"/>
      <w:r>
        <w:rPr>
          <w:rFonts w:hint="eastAsia" w:ascii="宋体" w:hAnsi="宋体" w:eastAsia="宋体" w:cs="宋体"/>
          <w:color w:val="000000" w:themeColor="text1"/>
          <w:szCs w:val="22"/>
          <w14:textFill>
            <w14:solidFill>
              <w14:schemeClr w14:val="tx1"/>
            </w14:solidFill>
          </w14:textFill>
        </w:rPr>
        <w:t>表2-</w:t>
      </w:r>
      <w:r>
        <w:rPr>
          <w:rFonts w:hint="eastAsia" w:ascii="宋体" w:hAnsi="宋体" w:eastAsia="宋体" w:cs="宋体"/>
          <w:color w:val="000000" w:themeColor="text1"/>
          <w:szCs w:val="22"/>
          <w:lang w:val="en-US" w:eastAsia="zh-CN"/>
          <w14:textFill>
            <w14:solidFill>
              <w14:schemeClr w14:val="tx1"/>
            </w14:solidFill>
          </w14:textFill>
        </w:rPr>
        <w:t>1</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届毕业生分学历就业</w:t>
      </w:r>
      <w:r>
        <w:rPr>
          <w:rFonts w:hint="eastAsia" w:ascii="宋体" w:hAnsi="宋体" w:eastAsia="宋体" w:cs="宋体"/>
          <w:color w:val="000000" w:themeColor="text1"/>
          <w:szCs w:val="22"/>
          <w:lang w:val="en-US" w:eastAsia="zh-CN"/>
          <w14:textFill>
            <w14:solidFill>
              <w14:schemeClr w14:val="tx1"/>
            </w14:solidFill>
          </w14:textFill>
        </w:rPr>
        <w:t>率</w:t>
      </w:r>
      <w:r>
        <w:rPr>
          <w:rFonts w:hint="eastAsia" w:ascii="宋体" w:hAnsi="宋体" w:eastAsia="宋体" w:cs="宋体"/>
          <w:color w:val="000000" w:themeColor="text1"/>
          <w:szCs w:val="22"/>
          <w14:textFill>
            <w14:solidFill>
              <w14:schemeClr w14:val="tx1"/>
            </w14:solidFill>
          </w14:textFill>
        </w:rPr>
        <w:t>统计</w:t>
      </w:r>
      <w:bookmarkEnd w:id="66"/>
    </w:p>
    <w:tbl>
      <w:tblPr>
        <w:tblStyle w:val="13"/>
        <w:tblW w:w="8528"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2206"/>
        <w:gridCol w:w="2108"/>
        <w:gridCol w:w="2108"/>
        <w:gridCol w:w="2106"/>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567" w:hRule="atLeast"/>
          <w:jc w:val="center"/>
        </w:trPr>
        <w:tc>
          <w:tcPr>
            <w:tcW w:w="2206" w:type="dxa"/>
            <w:shd w:val="clear" w:color="auto" w:fill="5B9BD5"/>
            <w:noWrap/>
            <w:vAlign w:val="center"/>
          </w:tcPr>
          <w:p>
            <w:pPr>
              <w:widowControl/>
              <w:jc w:val="center"/>
              <w:rPr>
                <w:rFonts w:hint="eastAsia" w:ascii="宋体" w:hAnsi="宋体" w:eastAsia="宋体" w:cs="宋体"/>
                <w:b/>
                <w:bCs/>
                <w:color w:val="FFFFFF"/>
                <w:kern w:val="0"/>
                <w:szCs w:val="18"/>
              </w:rPr>
            </w:pPr>
            <w:r>
              <w:rPr>
                <w:rFonts w:hint="eastAsia" w:ascii="宋体" w:hAnsi="宋体" w:eastAsia="宋体" w:cs="宋体"/>
                <w:b/>
                <w:bCs/>
                <w:color w:val="FFFFFF"/>
                <w:kern w:val="0"/>
                <w:szCs w:val="18"/>
              </w:rPr>
              <w:t>学历</w:t>
            </w:r>
          </w:p>
        </w:tc>
        <w:tc>
          <w:tcPr>
            <w:tcW w:w="2108" w:type="dxa"/>
            <w:shd w:val="clear" w:color="auto" w:fill="5B9BD5"/>
            <w:noWrap/>
            <w:vAlign w:val="center"/>
          </w:tcPr>
          <w:p>
            <w:pPr>
              <w:widowControl/>
              <w:jc w:val="center"/>
              <w:rPr>
                <w:rFonts w:hint="eastAsia" w:ascii="宋体" w:hAnsi="宋体" w:eastAsia="宋体" w:cs="宋体"/>
                <w:b/>
                <w:bCs/>
                <w:color w:val="FFFFFF"/>
                <w:kern w:val="0"/>
                <w:szCs w:val="18"/>
              </w:rPr>
            </w:pPr>
            <w:r>
              <w:rPr>
                <w:rFonts w:hint="eastAsia" w:ascii="宋体" w:hAnsi="宋体" w:eastAsia="宋体" w:cs="宋体"/>
                <w:b/>
                <w:bCs/>
                <w:color w:val="FFFFFF"/>
                <w:kern w:val="0"/>
                <w:szCs w:val="18"/>
              </w:rPr>
              <w:t>毕业人数</w:t>
            </w:r>
          </w:p>
        </w:tc>
        <w:tc>
          <w:tcPr>
            <w:tcW w:w="2108" w:type="dxa"/>
            <w:shd w:val="clear" w:color="auto" w:fill="5B9BD5"/>
            <w:noWrap/>
            <w:vAlign w:val="center"/>
          </w:tcPr>
          <w:p>
            <w:pPr>
              <w:widowControl/>
              <w:jc w:val="center"/>
              <w:rPr>
                <w:rFonts w:hint="eastAsia" w:ascii="宋体" w:hAnsi="宋体" w:eastAsia="宋体" w:cs="宋体"/>
                <w:b/>
                <w:bCs/>
                <w:color w:val="FFFFFF"/>
                <w:kern w:val="0"/>
                <w:szCs w:val="18"/>
              </w:rPr>
            </w:pPr>
            <w:r>
              <w:rPr>
                <w:rFonts w:hint="eastAsia" w:ascii="宋体" w:hAnsi="宋体" w:eastAsia="宋体" w:cs="宋体"/>
                <w:b/>
                <w:bCs/>
                <w:color w:val="FFFFFF"/>
                <w:kern w:val="0"/>
                <w:szCs w:val="18"/>
              </w:rPr>
              <w:t>就业人数</w:t>
            </w:r>
          </w:p>
        </w:tc>
        <w:tc>
          <w:tcPr>
            <w:tcW w:w="2106" w:type="dxa"/>
            <w:shd w:val="clear" w:color="auto" w:fill="5B9BD5"/>
            <w:noWrap/>
            <w:vAlign w:val="center"/>
          </w:tcPr>
          <w:p>
            <w:pPr>
              <w:widowControl/>
              <w:jc w:val="center"/>
              <w:rPr>
                <w:rFonts w:hint="eastAsia" w:ascii="宋体" w:hAnsi="宋体" w:eastAsia="宋体" w:cs="宋体"/>
                <w:b/>
                <w:bCs/>
                <w:color w:val="FFFFFF"/>
                <w:kern w:val="0"/>
                <w:szCs w:val="18"/>
              </w:rPr>
            </w:pPr>
            <w:r>
              <w:rPr>
                <w:rFonts w:hint="eastAsia" w:ascii="宋体" w:hAnsi="宋体" w:eastAsia="宋体" w:cs="宋体"/>
                <w:b/>
                <w:bCs/>
                <w:color w:val="FFFFFF"/>
                <w:kern w:val="0"/>
                <w:szCs w:val="18"/>
              </w:rPr>
              <w:t>就业率</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567" w:hRule="atLeast"/>
          <w:jc w:val="center"/>
        </w:trPr>
        <w:tc>
          <w:tcPr>
            <w:tcW w:w="2206" w:type="dxa"/>
            <w:shd w:val="clear" w:color="auto" w:fill="DEEAF6"/>
            <w:noWrap/>
            <w:vAlign w:val="center"/>
          </w:tcPr>
          <w:p>
            <w:pPr>
              <w:widowControl/>
              <w:jc w:val="center"/>
              <w:rPr>
                <w:rFonts w:hint="eastAsia" w:ascii="宋体" w:hAnsi="宋体" w:eastAsia="宋体" w:cs="宋体"/>
                <w:b/>
                <w:bCs/>
                <w:color w:val="000000"/>
                <w:kern w:val="0"/>
                <w:szCs w:val="18"/>
              </w:rPr>
            </w:pPr>
            <w:r>
              <w:rPr>
                <w:rFonts w:hint="eastAsia" w:ascii="宋体" w:hAnsi="宋体" w:eastAsia="宋体" w:cs="宋体"/>
                <w:bCs/>
                <w:color w:val="000000"/>
                <w:kern w:val="0"/>
                <w:szCs w:val="18"/>
              </w:rPr>
              <w:t>本科毕业生</w:t>
            </w:r>
          </w:p>
        </w:tc>
        <w:tc>
          <w:tcPr>
            <w:tcW w:w="210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rPr>
            </w:pPr>
            <w:r>
              <w:rPr>
                <w:rFonts w:hint="eastAsia" w:ascii="宋体" w:hAnsi="宋体" w:eastAsia="宋体" w:cs="宋体"/>
                <w:i w:val="0"/>
                <w:color w:val="000000"/>
                <w:kern w:val="0"/>
                <w:sz w:val="21"/>
                <w:szCs w:val="21"/>
                <w:u w:val="none"/>
                <w:lang w:val="en-US" w:eastAsia="zh-CN" w:bidi="ar"/>
              </w:rPr>
              <w:t>2488</w:t>
            </w:r>
          </w:p>
        </w:tc>
        <w:tc>
          <w:tcPr>
            <w:tcW w:w="2108" w:type="dxa"/>
            <w:shd w:val="clear" w:color="auto" w:fill="DEEAF6"/>
            <w:noWrap/>
            <w:vAlign w:val="center"/>
          </w:tcPr>
          <w:p>
            <w:pPr>
              <w:keepNext w:val="0"/>
              <w:keepLines w:val="0"/>
              <w:widowControl/>
              <w:suppressLineNumbers w:val="0"/>
              <w:jc w:val="center"/>
              <w:textAlignment w:val="center"/>
              <w:rPr>
                <w:rFonts w:hint="default" w:ascii="宋体" w:hAnsi="宋体" w:eastAsia="宋体" w:cs="宋体"/>
                <w:color w:val="auto"/>
                <w:kern w:val="0"/>
                <w:sz w:val="21"/>
                <w:szCs w:val="21"/>
                <w:lang w:val="en-US" w:eastAsia="zh-CN"/>
              </w:rPr>
            </w:pPr>
            <w:r>
              <w:rPr>
                <w:rFonts w:hint="eastAsia" w:ascii="宋体" w:hAnsi="宋体" w:eastAsia="宋体" w:cs="宋体"/>
                <w:i w:val="0"/>
                <w:color w:val="000000"/>
                <w:kern w:val="0"/>
                <w:sz w:val="22"/>
                <w:szCs w:val="22"/>
                <w:u w:val="none"/>
                <w:lang w:val="en-US" w:eastAsia="zh-CN" w:bidi="ar"/>
              </w:rPr>
              <w:t>2121</w:t>
            </w:r>
          </w:p>
        </w:tc>
        <w:tc>
          <w:tcPr>
            <w:tcW w:w="2106" w:type="dxa"/>
            <w:shd w:val="clear" w:color="auto" w:fill="DEEAF6"/>
            <w:noWrap/>
            <w:vAlign w:val="center"/>
          </w:tcPr>
          <w:p>
            <w:pPr>
              <w:keepNext w:val="0"/>
              <w:keepLines w:val="0"/>
              <w:widowControl/>
              <w:suppressLineNumbers w:val="0"/>
              <w:jc w:val="center"/>
              <w:textAlignment w:val="center"/>
              <w:rPr>
                <w:rFonts w:hint="default" w:ascii="宋体" w:hAnsi="宋体" w:eastAsia="宋体" w:cs="宋体"/>
                <w:color w:val="auto"/>
                <w:kern w:val="0"/>
                <w:sz w:val="21"/>
                <w:szCs w:val="21"/>
                <w:lang w:val="en-US" w:eastAsia="zh-CN"/>
              </w:rPr>
            </w:pPr>
            <w:r>
              <w:rPr>
                <w:rFonts w:hint="eastAsia" w:ascii="宋体" w:hAnsi="宋体" w:eastAsia="宋体" w:cs="宋体"/>
                <w:i w:val="0"/>
                <w:color w:val="000000"/>
                <w:kern w:val="0"/>
                <w:sz w:val="21"/>
                <w:szCs w:val="21"/>
                <w:u w:val="none"/>
                <w:lang w:val="en-US" w:eastAsia="zh-CN" w:bidi="ar"/>
              </w:rPr>
              <w:t>85.25%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567" w:hRule="atLeast"/>
          <w:jc w:val="center"/>
        </w:trPr>
        <w:tc>
          <w:tcPr>
            <w:tcW w:w="2206" w:type="dxa"/>
            <w:noWrap/>
            <w:vAlign w:val="center"/>
          </w:tcPr>
          <w:p>
            <w:pPr>
              <w:widowControl/>
              <w:jc w:val="center"/>
              <w:rPr>
                <w:rFonts w:hint="eastAsia" w:ascii="宋体" w:hAnsi="宋体" w:eastAsia="宋体" w:cs="宋体"/>
                <w:b/>
                <w:bCs/>
                <w:color w:val="000000"/>
                <w:kern w:val="0"/>
                <w:szCs w:val="18"/>
              </w:rPr>
            </w:pPr>
            <w:r>
              <w:rPr>
                <w:rFonts w:hint="eastAsia" w:ascii="宋体" w:hAnsi="宋体" w:eastAsia="宋体" w:cs="宋体"/>
                <w:bCs/>
                <w:color w:val="000000"/>
                <w:kern w:val="0"/>
                <w:szCs w:val="18"/>
              </w:rPr>
              <w:t>专科毕业生</w:t>
            </w:r>
          </w:p>
        </w:tc>
        <w:tc>
          <w:tcPr>
            <w:tcW w:w="2108" w:type="dxa"/>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rPr>
            </w:pPr>
            <w:r>
              <w:rPr>
                <w:rFonts w:hint="eastAsia" w:ascii="宋体" w:hAnsi="宋体" w:eastAsia="宋体" w:cs="宋体"/>
                <w:i w:val="0"/>
                <w:color w:val="000000"/>
                <w:kern w:val="0"/>
                <w:sz w:val="21"/>
                <w:szCs w:val="21"/>
                <w:u w:val="none"/>
                <w:lang w:val="en-US" w:eastAsia="zh-CN" w:bidi="ar"/>
              </w:rPr>
              <w:t>1651</w:t>
            </w:r>
          </w:p>
        </w:tc>
        <w:tc>
          <w:tcPr>
            <w:tcW w:w="2108" w:type="dxa"/>
            <w:noWrap/>
            <w:vAlign w:val="center"/>
          </w:tcPr>
          <w:p>
            <w:pPr>
              <w:keepNext w:val="0"/>
              <w:keepLines w:val="0"/>
              <w:widowControl/>
              <w:suppressLineNumbers w:val="0"/>
              <w:jc w:val="center"/>
              <w:textAlignment w:val="center"/>
              <w:rPr>
                <w:rFonts w:hint="default" w:ascii="宋体" w:hAnsi="宋体" w:eastAsia="宋体" w:cs="宋体"/>
                <w:color w:val="auto"/>
                <w:kern w:val="0"/>
                <w:sz w:val="21"/>
                <w:szCs w:val="21"/>
                <w:lang w:val="en-US" w:eastAsia="zh-CN"/>
              </w:rPr>
            </w:pPr>
            <w:r>
              <w:rPr>
                <w:rFonts w:hint="eastAsia" w:ascii="宋体" w:hAnsi="宋体" w:eastAsia="宋体" w:cs="宋体"/>
                <w:i w:val="0"/>
                <w:color w:val="000000"/>
                <w:kern w:val="0"/>
                <w:sz w:val="22"/>
                <w:szCs w:val="22"/>
                <w:u w:val="none"/>
                <w:lang w:val="en-US" w:eastAsia="zh-CN" w:bidi="ar"/>
              </w:rPr>
              <w:t>1450</w:t>
            </w:r>
          </w:p>
        </w:tc>
        <w:tc>
          <w:tcPr>
            <w:tcW w:w="2106" w:type="dxa"/>
            <w:noWrap/>
            <w:vAlign w:val="center"/>
          </w:tcPr>
          <w:p>
            <w:pPr>
              <w:keepNext w:val="0"/>
              <w:keepLines w:val="0"/>
              <w:widowControl/>
              <w:suppressLineNumbers w:val="0"/>
              <w:jc w:val="center"/>
              <w:textAlignment w:val="center"/>
              <w:rPr>
                <w:rFonts w:hint="default" w:ascii="宋体" w:hAnsi="宋体" w:eastAsia="宋体" w:cs="宋体"/>
                <w:color w:val="auto"/>
                <w:kern w:val="0"/>
                <w:sz w:val="21"/>
                <w:szCs w:val="21"/>
                <w:lang w:val="en-US" w:eastAsia="zh-CN"/>
              </w:rPr>
            </w:pPr>
            <w:r>
              <w:rPr>
                <w:rFonts w:hint="eastAsia" w:ascii="宋体" w:hAnsi="宋体" w:eastAsia="宋体" w:cs="宋体"/>
                <w:i w:val="0"/>
                <w:color w:val="000000"/>
                <w:kern w:val="0"/>
                <w:sz w:val="21"/>
                <w:szCs w:val="21"/>
                <w:u w:val="none"/>
                <w:lang w:val="en-US" w:eastAsia="zh-CN" w:bidi="ar"/>
              </w:rPr>
              <w:t>87.83%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567" w:hRule="atLeast"/>
          <w:jc w:val="center"/>
        </w:trPr>
        <w:tc>
          <w:tcPr>
            <w:tcW w:w="2206" w:type="dxa"/>
            <w:shd w:val="clear" w:color="auto" w:fill="DEEAF6"/>
            <w:noWrap/>
            <w:vAlign w:val="center"/>
          </w:tcPr>
          <w:p>
            <w:pPr>
              <w:widowControl/>
              <w:jc w:val="center"/>
              <w:rPr>
                <w:rFonts w:hint="eastAsia" w:ascii="宋体" w:hAnsi="宋体" w:eastAsia="宋体" w:cs="宋体"/>
                <w:b/>
                <w:bCs/>
                <w:color w:val="000000"/>
                <w:kern w:val="0"/>
                <w:szCs w:val="18"/>
              </w:rPr>
            </w:pPr>
            <w:r>
              <w:rPr>
                <w:rFonts w:hint="eastAsia" w:ascii="宋体" w:hAnsi="宋体" w:eastAsia="宋体" w:cs="宋体"/>
                <w:b/>
                <w:bCs/>
                <w:color w:val="000000"/>
                <w:kern w:val="0"/>
                <w:szCs w:val="18"/>
              </w:rPr>
              <w:t>总计</w:t>
            </w:r>
          </w:p>
        </w:tc>
        <w:tc>
          <w:tcPr>
            <w:tcW w:w="210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b/>
                <w:bCs/>
                <w:color w:val="auto"/>
                <w:kern w:val="0"/>
                <w:szCs w:val="18"/>
              </w:rPr>
            </w:pPr>
            <w:r>
              <w:rPr>
                <w:rFonts w:hint="eastAsia" w:ascii="宋体" w:hAnsi="宋体" w:eastAsia="宋体" w:cs="宋体"/>
                <w:b/>
                <w:i w:val="0"/>
                <w:color w:val="000000"/>
                <w:kern w:val="0"/>
                <w:sz w:val="21"/>
                <w:szCs w:val="21"/>
                <w:u w:val="none"/>
                <w:lang w:val="en-US" w:eastAsia="zh-CN" w:bidi="ar"/>
              </w:rPr>
              <w:t>4139</w:t>
            </w:r>
          </w:p>
        </w:tc>
        <w:tc>
          <w:tcPr>
            <w:tcW w:w="2108" w:type="dxa"/>
            <w:shd w:val="clear" w:color="auto" w:fill="DEEAF6"/>
            <w:noWrap/>
            <w:vAlign w:val="center"/>
          </w:tcPr>
          <w:p>
            <w:pPr>
              <w:keepNext w:val="0"/>
              <w:keepLines w:val="0"/>
              <w:widowControl/>
              <w:suppressLineNumbers w:val="0"/>
              <w:jc w:val="center"/>
              <w:textAlignment w:val="center"/>
              <w:rPr>
                <w:rFonts w:hint="default" w:ascii="宋体" w:hAnsi="宋体" w:eastAsia="宋体" w:cs="宋体"/>
                <w:b/>
                <w:bCs/>
                <w:color w:val="auto"/>
                <w:kern w:val="0"/>
                <w:szCs w:val="18"/>
                <w:lang w:val="en-US"/>
              </w:rPr>
            </w:pPr>
            <w:r>
              <w:rPr>
                <w:rFonts w:hint="eastAsia" w:ascii="宋体" w:hAnsi="宋体" w:eastAsia="宋体" w:cs="宋体"/>
                <w:b/>
                <w:i w:val="0"/>
                <w:color w:val="000000"/>
                <w:kern w:val="0"/>
                <w:sz w:val="21"/>
                <w:szCs w:val="21"/>
                <w:u w:val="none"/>
                <w:lang w:val="en-US" w:eastAsia="zh-CN" w:bidi="ar"/>
              </w:rPr>
              <w:t>3571</w:t>
            </w:r>
          </w:p>
        </w:tc>
        <w:tc>
          <w:tcPr>
            <w:tcW w:w="2106"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b/>
                <w:bCs/>
                <w:color w:val="auto"/>
                <w:kern w:val="0"/>
                <w:szCs w:val="18"/>
              </w:rPr>
            </w:pPr>
            <w:r>
              <w:rPr>
                <w:rFonts w:hint="eastAsia" w:ascii="宋体" w:hAnsi="宋体" w:eastAsia="宋体" w:cs="宋体"/>
                <w:b/>
                <w:i w:val="0"/>
                <w:color w:val="000000"/>
                <w:kern w:val="0"/>
                <w:sz w:val="21"/>
                <w:szCs w:val="21"/>
                <w:u w:val="none"/>
                <w:lang w:val="en-US" w:eastAsia="zh-CN" w:bidi="ar"/>
              </w:rPr>
              <w:t>86.28%</w:t>
            </w:r>
          </w:p>
        </w:tc>
      </w:tr>
    </w:tbl>
    <w:p>
      <w:pPr>
        <w:spacing w:before="120" w:beforeLines="50" w:after="240" w:afterLines="100" w:line="360" w:lineRule="auto"/>
        <w:rPr>
          <w:rFonts w:hint="eastAsia" w:ascii="宋体" w:hAnsi="宋体" w:eastAsia="宋体" w:cs="宋体"/>
          <w:sz w:val="18"/>
          <w:szCs w:val="18"/>
        </w:rPr>
      </w:pPr>
      <w:r>
        <w:rPr>
          <w:rFonts w:hint="eastAsia" w:ascii="宋体" w:hAnsi="宋体" w:eastAsia="宋体" w:cs="宋体"/>
          <w:sz w:val="18"/>
          <w:szCs w:val="18"/>
        </w:rPr>
        <w:t>数据来源：荆楚理工学院数据。</w:t>
      </w:r>
    </w:p>
    <w:bookmarkEnd w:id="65"/>
    <w:p>
      <w:pPr>
        <w:spacing w:before="120" w:beforeLines="50" w:after="240" w:afterLines="100" w:line="360" w:lineRule="auto"/>
        <w:rPr>
          <w:rFonts w:hint="eastAsia" w:ascii="宋体" w:hAnsi="宋体" w:eastAsia="宋体" w:cs="宋体"/>
          <w:sz w:val="18"/>
          <w:szCs w:val="18"/>
        </w:rPr>
      </w:pPr>
    </w:p>
    <w:p>
      <w:pPr>
        <w:rPr>
          <w:rFonts w:ascii="宋体" w:hAnsi="宋体"/>
          <w:color w:val="000000"/>
          <w:sz w:val="24"/>
        </w:rPr>
      </w:pPr>
      <w:bookmarkStart w:id="67" w:name="_Toc533783156"/>
      <w:bookmarkStart w:id="68" w:name="_Toc533541767"/>
      <w:r>
        <w:rPr>
          <w:rFonts w:hint="eastAsia" w:ascii="宋体" w:hAnsi="宋体"/>
          <w:color w:val="000000"/>
          <w:sz w:val="24"/>
        </w:rPr>
        <w:br w:type="page"/>
      </w:r>
    </w:p>
    <w:p>
      <w:pPr>
        <w:keepNext/>
        <w:keepLines/>
        <w:spacing w:before="120" w:beforeLines="50" w:after="120" w:afterLines="50" w:line="360" w:lineRule="auto"/>
        <w:outlineLvl w:val="2"/>
        <w:rPr>
          <w:rFonts w:hint="eastAsia" w:ascii="宋体" w:hAnsi="宋体" w:eastAsia="宋体" w:cs="宋体"/>
          <w:b/>
          <w:bCs/>
          <w:color w:val="000000"/>
          <w:sz w:val="24"/>
          <w:lang w:eastAsia="zh-CN"/>
        </w:rPr>
      </w:pPr>
      <w:bookmarkStart w:id="69" w:name="_Toc16553"/>
      <w:r>
        <w:rPr>
          <w:rFonts w:hint="eastAsia" w:ascii="宋体" w:hAnsi="宋体" w:eastAsia="宋体" w:cs="宋体"/>
          <w:b/>
          <w:bCs/>
          <w:color w:val="000000"/>
          <w:sz w:val="24"/>
        </w:rPr>
        <w:t>2.1.2 分性别就业</w:t>
      </w:r>
      <w:bookmarkEnd w:id="67"/>
      <w:bookmarkEnd w:id="68"/>
      <w:r>
        <w:rPr>
          <w:rFonts w:hint="eastAsia" w:ascii="宋体" w:hAnsi="宋体" w:eastAsia="宋体" w:cs="宋体"/>
          <w:b/>
          <w:bCs/>
          <w:color w:val="000000"/>
          <w:sz w:val="24"/>
          <w:lang w:val="en-US" w:eastAsia="zh-CN"/>
        </w:rPr>
        <w:t>率</w:t>
      </w:r>
      <w:bookmarkEnd w:id="69"/>
    </w:p>
    <w:p>
      <w:pPr>
        <w:pStyle w:val="17"/>
        <w:spacing w:before="0" w:after="0"/>
        <w:ind w:firstLine="480"/>
        <w:rPr>
          <w:rFonts w:hAnsi="宋体" w:eastAsia="宋体" w:cs="宋体"/>
        </w:rPr>
      </w:pPr>
      <w:r>
        <w:rPr>
          <w:rFonts w:hint="eastAsia" w:hAnsi="宋体" w:eastAsia="宋体" w:cs="宋体"/>
        </w:rPr>
        <w:t>荆楚理工学院20</w:t>
      </w:r>
      <w:r>
        <w:rPr>
          <w:rFonts w:hint="eastAsia" w:hAnsi="宋体" w:eastAsia="宋体" w:cs="宋体"/>
          <w:lang w:val="en-US" w:eastAsia="zh-CN"/>
        </w:rPr>
        <w:t>20</w:t>
      </w:r>
      <w:r>
        <w:rPr>
          <w:rFonts w:hint="eastAsia" w:hAnsi="宋体" w:eastAsia="宋体" w:cs="宋体"/>
        </w:rPr>
        <w:t>届毕业生中，男生就业率为</w:t>
      </w:r>
      <w:r>
        <w:rPr>
          <w:rFonts w:hint="eastAsia" w:hAnsi="宋体" w:eastAsia="宋体" w:cs="宋体"/>
          <w:lang w:val="en-US" w:eastAsia="zh-CN"/>
        </w:rPr>
        <w:t>85.86</w:t>
      </w:r>
      <w:r>
        <w:rPr>
          <w:rFonts w:hint="eastAsia" w:hAnsi="宋体" w:eastAsia="宋体" w:cs="宋体"/>
        </w:rPr>
        <w:t>%，女生就业率为</w:t>
      </w:r>
      <w:r>
        <w:rPr>
          <w:rFonts w:hint="eastAsia" w:hAnsi="宋体" w:eastAsia="宋体" w:cs="宋体"/>
          <w:lang w:val="en-US" w:eastAsia="zh-CN"/>
        </w:rPr>
        <w:t>86.52</w:t>
      </w:r>
      <w:r>
        <w:rPr>
          <w:rFonts w:hint="eastAsia" w:hAnsi="宋体" w:eastAsia="宋体" w:cs="宋体"/>
        </w:rPr>
        <w:t>%。详见下表。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70" w:name="_Toc533783262"/>
      <w:bookmarkStart w:id="71" w:name="_Toc533541655"/>
      <w:bookmarkStart w:id="72" w:name="_Toc23309"/>
      <w:r>
        <w:rPr>
          <w:rFonts w:hint="eastAsia" w:ascii="宋体" w:hAnsi="宋体" w:eastAsia="宋体" w:cs="宋体"/>
          <w:color w:val="000000" w:themeColor="text1"/>
          <w:szCs w:val="22"/>
          <w14:textFill>
            <w14:solidFill>
              <w14:schemeClr w14:val="tx1"/>
            </w14:solidFill>
          </w14:textFill>
        </w:rPr>
        <w:t>表2-</w:t>
      </w:r>
      <w:r>
        <w:rPr>
          <w:rFonts w:hint="eastAsia" w:ascii="宋体" w:hAnsi="宋体" w:eastAsia="宋体" w:cs="宋体"/>
          <w:color w:val="000000" w:themeColor="text1"/>
          <w:szCs w:val="22"/>
          <w:lang w:val="en-US" w:eastAsia="zh-CN"/>
          <w14:textFill>
            <w14:solidFill>
              <w14:schemeClr w14:val="tx1"/>
            </w14:solidFill>
          </w14:textFill>
        </w:rPr>
        <w:t>2</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届毕业生分性别就业</w:t>
      </w:r>
      <w:r>
        <w:rPr>
          <w:rFonts w:hint="eastAsia" w:ascii="宋体" w:hAnsi="宋体" w:eastAsia="宋体" w:cs="宋体"/>
          <w:color w:val="000000" w:themeColor="text1"/>
          <w:szCs w:val="22"/>
          <w:lang w:val="en-US" w:eastAsia="zh-CN"/>
          <w14:textFill>
            <w14:solidFill>
              <w14:schemeClr w14:val="tx1"/>
            </w14:solidFill>
          </w14:textFill>
        </w:rPr>
        <w:t>率</w:t>
      </w:r>
      <w:r>
        <w:rPr>
          <w:rFonts w:hint="eastAsia" w:ascii="宋体" w:hAnsi="宋体" w:eastAsia="宋体" w:cs="宋体"/>
          <w:color w:val="000000" w:themeColor="text1"/>
          <w:szCs w:val="22"/>
          <w14:textFill>
            <w14:solidFill>
              <w14:schemeClr w14:val="tx1"/>
            </w14:solidFill>
          </w14:textFill>
        </w:rPr>
        <w:t>统计</w:t>
      </w:r>
      <w:bookmarkEnd w:id="70"/>
      <w:bookmarkEnd w:id="71"/>
      <w:bookmarkEnd w:id="72"/>
    </w:p>
    <w:tbl>
      <w:tblPr>
        <w:tblStyle w:val="13"/>
        <w:tblW w:w="8522" w:type="dxa"/>
        <w:tblInd w:w="0" w:type="dxa"/>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1090"/>
        <w:gridCol w:w="789"/>
        <w:gridCol w:w="723"/>
        <w:gridCol w:w="996"/>
        <w:gridCol w:w="682"/>
        <w:gridCol w:w="720"/>
        <w:gridCol w:w="877"/>
        <w:gridCol w:w="832"/>
        <w:gridCol w:w="900"/>
        <w:gridCol w:w="913"/>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567" w:hRule="atLeast"/>
          <w:tblHeader/>
        </w:trPr>
        <w:tc>
          <w:tcPr>
            <w:tcW w:w="1090" w:type="dxa"/>
            <w:vMerge w:val="restart"/>
            <w:shd w:val="clear" w:color="auto" w:fill="5B9BD5"/>
            <w:noWrap/>
            <w:vAlign w:val="center"/>
          </w:tcPr>
          <w:p>
            <w:pPr>
              <w:widowControl/>
              <w:jc w:val="center"/>
              <w:rPr>
                <w:rFonts w:ascii="宋体"/>
                <w:b/>
                <w:bCs/>
                <w:color w:val="FFFFFF"/>
                <w:kern w:val="0"/>
                <w:szCs w:val="18"/>
              </w:rPr>
            </w:pPr>
            <w:r>
              <w:rPr>
                <w:rFonts w:hint="eastAsia" w:ascii="宋体" w:hAnsi="宋体"/>
                <w:b/>
                <w:bCs/>
                <w:color w:val="FFFFFF"/>
                <w:kern w:val="0"/>
                <w:szCs w:val="18"/>
              </w:rPr>
              <w:t>性别</w:t>
            </w:r>
          </w:p>
        </w:tc>
        <w:tc>
          <w:tcPr>
            <w:tcW w:w="2508" w:type="dxa"/>
            <w:gridSpan w:val="3"/>
            <w:shd w:val="clear" w:color="auto" w:fill="5B9BD5"/>
            <w:noWrap/>
            <w:vAlign w:val="center"/>
          </w:tcPr>
          <w:p>
            <w:pPr>
              <w:widowControl/>
              <w:jc w:val="center"/>
            </w:pPr>
            <w:r>
              <w:rPr>
                <w:rFonts w:hint="eastAsia" w:ascii="宋体" w:hAnsi="宋体"/>
                <w:b/>
                <w:bCs/>
                <w:color w:val="FFFFFF"/>
                <w:kern w:val="0"/>
                <w:szCs w:val="18"/>
              </w:rPr>
              <w:t>本科毕业生</w:t>
            </w:r>
          </w:p>
        </w:tc>
        <w:tc>
          <w:tcPr>
            <w:tcW w:w="2279" w:type="dxa"/>
            <w:gridSpan w:val="3"/>
            <w:shd w:val="clear" w:color="auto" w:fill="5B9BD5"/>
            <w:noWrap/>
            <w:vAlign w:val="center"/>
          </w:tcPr>
          <w:p>
            <w:pPr>
              <w:widowControl/>
              <w:jc w:val="center"/>
              <w:rPr>
                <w:rFonts w:ascii="宋体"/>
                <w:b/>
                <w:bCs/>
                <w:color w:val="FFFFFF"/>
                <w:kern w:val="0"/>
                <w:szCs w:val="18"/>
              </w:rPr>
            </w:pPr>
            <w:r>
              <w:rPr>
                <w:rFonts w:hint="eastAsia" w:ascii="宋体" w:hAnsi="宋体"/>
                <w:b/>
                <w:bCs/>
                <w:color w:val="FFFFFF"/>
                <w:kern w:val="0"/>
                <w:szCs w:val="18"/>
              </w:rPr>
              <w:t>专科毕业生</w:t>
            </w:r>
          </w:p>
        </w:tc>
        <w:tc>
          <w:tcPr>
            <w:tcW w:w="2645" w:type="dxa"/>
            <w:gridSpan w:val="3"/>
            <w:shd w:val="clear" w:color="auto" w:fill="5B9BD5"/>
            <w:noWrap/>
            <w:vAlign w:val="center"/>
          </w:tcPr>
          <w:p>
            <w:pPr>
              <w:widowControl/>
              <w:jc w:val="center"/>
              <w:rPr>
                <w:rFonts w:ascii="宋体"/>
                <w:b/>
                <w:bCs/>
                <w:color w:val="FFFFFF"/>
                <w:kern w:val="0"/>
                <w:szCs w:val="18"/>
              </w:rPr>
            </w:pPr>
            <w:r>
              <w:rPr>
                <w:rFonts w:hint="eastAsia" w:ascii="宋体" w:hAnsi="宋体"/>
                <w:b/>
                <w:bCs/>
                <w:color w:val="FFFFFF"/>
                <w:kern w:val="0"/>
                <w:szCs w:val="18"/>
              </w:rPr>
              <w:t>总体</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567" w:hRule="atLeast"/>
          <w:tblHeader/>
        </w:trPr>
        <w:tc>
          <w:tcPr>
            <w:tcW w:w="1090" w:type="dxa"/>
            <w:vMerge w:val="continue"/>
            <w:shd w:val="clear" w:color="auto" w:fill="5B9BD5"/>
            <w:vAlign w:val="center"/>
          </w:tcPr>
          <w:p>
            <w:pPr>
              <w:widowControl/>
              <w:jc w:val="center"/>
              <w:rPr>
                <w:rFonts w:ascii="宋体"/>
                <w:b/>
                <w:bCs/>
                <w:color w:val="FFFFFF"/>
                <w:kern w:val="0"/>
                <w:szCs w:val="18"/>
              </w:rPr>
            </w:pPr>
          </w:p>
        </w:tc>
        <w:tc>
          <w:tcPr>
            <w:tcW w:w="789" w:type="dxa"/>
            <w:shd w:val="clear" w:color="auto" w:fill="5B9BD5"/>
            <w:noWrap/>
            <w:vAlign w:val="center"/>
          </w:tcPr>
          <w:p>
            <w:pPr>
              <w:widowControl/>
              <w:jc w:val="center"/>
            </w:pPr>
            <w:r>
              <w:rPr>
                <w:rFonts w:hint="eastAsia" w:ascii="宋体" w:hAnsi="宋体"/>
                <w:b/>
                <w:bCs/>
                <w:color w:val="FFFFFF"/>
                <w:kern w:val="0"/>
                <w:szCs w:val="18"/>
              </w:rPr>
              <w:t>毕业人数</w:t>
            </w:r>
          </w:p>
        </w:tc>
        <w:tc>
          <w:tcPr>
            <w:tcW w:w="723" w:type="dxa"/>
            <w:shd w:val="clear" w:color="auto" w:fill="5B9BD5"/>
            <w:vAlign w:val="center"/>
          </w:tcPr>
          <w:p>
            <w:pPr>
              <w:widowControl/>
              <w:jc w:val="center"/>
            </w:pPr>
            <w:r>
              <w:rPr>
                <w:rFonts w:hint="eastAsia" w:ascii="宋体"/>
                <w:b/>
                <w:bCs/>
                <w:color w:val="FFFFFF"/>
                <w:kern w:val="0"/>
                <w:szCs w:val="18"/>
              </w:rPr>
              <w:t>就业人数</w:t>
            </w:r>
          </w:p>
        </w:tc>
        <w:tc>
          <w:tcPr>
            <w:tcW w:w="996" w:type="dxa"/>
            <w:shd w:val="clear" w:color="auto" w:fill="5B9BD5"/>
            <w:noWrap/>
            <w:vAlign w:val="center"/>
          </w:tcPr>
          <w:p>
            <w:pPr>
              <w:widowControl/>
              <w:jc w:val="center"/>
            </w:pPr>
            <w:r>
              <w:rPr>
                <w:rFonts w:hint="eastAsia" w:ascii="宋体" w:hAnsi="宋体"/>
                <w:b/>
                <w:bCs/>
                <w:color w:val="FFFFFF"/>
                <w:kern w:val="0"/>
                <w:szCs w:val="18"/>
              </w:rPr>
              <w:t>就业率</w:t>
            </w:r>
          </w:p>
        </w:tc>
        <w:tc>
          <w:tcPr>
            <w:tcW w:w="682" w:type="dxa"/>
            <w:shd w:val="clear" w:color="auto" w:fill="5B9BD5"/>
            <w:noWrap/>
            <w:vAlign w:val="center"/>
          </w:tcPr>
          <w:p>
            <w:pPr>
              <w:widowControl/>
              <w:jc w:val="center"/>
              <w:rPr>
                <w:rFonts w:ascii="宋体" w:hAnsi="宋体"/>
                <w:b/>
                <w:bCs/>
                <w:color w:val="FFFFFF"/>
                <w:kern w:val="0"/>
                <w:szCs w:val="18"/>
              </w:rPr>
            </w:pPr>
            <w:r>
              <w:rPr>
                <w:rFonts w:hint="eastAsia" w:ascii="宋体" w:hAnsi="宋体"/>
                <w:b/>
                <w:bCs/>
                <w:color w:val="FFFFFF"/>
                <w:kern w:val="0"/>
                <w:szCs w:val="18"/>
              </w:rPr>
              <w:t>毕业人数</w:t>
            </w:r>
          </w:p>
        </w:tc>
        <w:tc>
          <w:tcPr>
            <w:tcW w:w="720" w:type="dxa"/>
            <w:shd w:val="clear" w:color="auto" w:fill="5B9BD5"/>
            <w:vAlign w:val="center"/>
          </w:tcPr>
          <w:p>
            <w:pPr>
              <w:widowControl/>
              <w:jc w:val="center"/>
              <w:rPr>
                <w:rFonts w:ascii="宋体"/>
                <w:b/>
                <w:bCs/>
                <w:color w:val="FFFFFF"/>
                <w:kern w:val="0"/>
                <w:szCs w:val="18"/>
              </w:rPr>
            </w:pPr>
            <w:r>
              <w:rPr>
                <w:rFonts w:hint="eastAsia" w:ascii="宋体"/>
                <w:b/>
                <w:bCs/>
                <w:color w:val="FFFFFF"/>
                <w:kern w:val="0"/>
                <w:szCs w:val="18"/>
              </w:rPr>
              <w:t>就业人数</w:t>
            </w:r>
          </w:p>
        </w:tc>
        <w:tc>
          <w:tcPr>
            <w:tcW w:w="877" w:type="dxa"/>
            <w:shd w:val="clear" w:color="auto" w:fill="5B9BD5"/>
            <w:noWrap/>
            <w:vAlign w:val="center"/>
          </w:tcPr>
          <w:p>
            <w:pPr>
              <w:widowControl/>
              <w:jc w:val="center"/>
              <w:rPr>
                <w:rFonts w:ascii="宋体"/>
                <w:b/>
                <w:bCs/>
                <w:color w:val="FFFFFF"/>
                <w:kern w:val="0"/>
                <w:szCs w:val="18"/>
              </w:rPr>
            </w:pPr>
            <w:r>
              <w:rPr>
                <w:rFonts w:hint="eastAsia" w:ascii="宋体" w:hAnsi="宋体"/>
                <w:b/>
                <w:bCs/>
                <w:color w:val="FFFFFF"/>
                <w:kern w:val="0"/>
                <w:szCs w:val="18"/>
              </w:rPr>
              <w:t>就业率</w:t>
            </w:r>
          </w:p>
        </w:tc>
        <w:tc>
          <w:tcPr>
            <w:tcW w:w="832" w:type="dxa"/>
            <w:shd w:val="clear" w:color="auto" w:fill="5B9BD5"/>
            <w:noWrap/>
            <w:vAlign w:val="center"/>
          </w:tcPr>
          <w:p>
            <w:pPr>
              <w:widowControl/>
              <w:jc w:val="center"/>
              <w:rPr>
                <w:rFonts w:ascii="宋体" w:hAnsi="宋体"/>
                <w:b/>
                <w:bCs/>
                <w:color w:val="FFFFFF"/>
                <w:kern w:val="0"/>
                <w:szCs w:val="18"/>
              </w:rPr>
            </w:pPr>
            <w:r>
              <w:rPr>
                <w:rFonts w:hint="eastAsia" w:ascii="宋体" w:hAnsi="宋体"/>
                <w:b/>
                <w:bCs/>
                <w:color w:val="FFFFFF"/>
                <w:kern w:val="0"/>
                <w:szCs w:val="18"/>
              </w:rPr>
              <w:t>毕业</w:t>
            </w:r>
          </w:p>
          <w:p>
            <w:pPr>
              <w:widowControl/>
              <w:jc w:val="center"/>
              <w:rPr>
                <w:rFonts w:ascii="宋体"/>
                <w:b/>
                <w:bCs/>
                <w:color w:val="FFFFFF"/>
                <w:kern w:val="0"/>
                <w:szCs w:val="18"/>
              </w:rPr>
            </w:pPr>
            <w:r>
              <w:rPr>
                <w:rFonts w:hint="eastAsia" w:ascii="宋体" w:hAnsi="宋体"/>
                <w:b/>
                <w:bCs/>
                <w:color w:val="FFFFFF"/>
                <w:kern w:val="0"/>
                <w:szCs w:val="18"/>
              </w:rPr>
              <w:t>人数</w:t>
            </w:r>
          </w:p>
        </w:tc>
        <w:tc>
          <w:tcPr>
            <w:tcW w:w="900" w:type="dxa"/>
            <w:shd w:val="clear" w:color="auto" w:fill="5B9BD5"/>
            <w:vAlign w:val="center"/>
          </w:tcPr>
          <w:p>
            <w:pPr>
              <w:widowControl/>
              <w:jc w:val="center"/>
              <w:rPr>
                <w:rFonts w:ascii="宋体"/>
                <w:b/>
                <w:bCs/>
                <w:color w:val="FFFFFF"/>
                <w:kern w:val="0"/>
                <w:szCs w:val="18"/>
              </w:rPr>
            </w:pPr>
            <w:r>
              <w:rPr>
                <w:rFonts w:hint="eastAsia" w:ascii="宋体"/>
                <w:b/>
                <w:bCs/>
                <w:color w:val="FFFFFF"/>
                <w:kern w:val="0"/>
                <w:szCs w:val="18"/>
              </w:rPr>
              <w:t>就业</w:t>
            </w:r>
          </w:p>
          <w:p>
            <w:pPr>
              <w:widowControl/>
              <w:jc w:val="center"/>
              <w:rPr>
                <w:rFonts w:ascii="宋体"/>
                <w:b/>
                <w:bCs/>
                <w:color w:val="FFFFFF"/>
                <w:kern w:val="0"/>
                <w:szCs w:val="18"/>
              </w:rPr>
            </w:pPr>
            <w:r>
              <w:rPr>
                <w:rFonts w:hint="eastAsia" w:ascii="宋体"/>
                <w:b/>
                <w:bCs/>
                <w:color w:val="FFFFFF"/>
                <w:kern w:val="0"/>
                <w:szCs w:val="18"/>
              </w:rPr>
              <w:t>人数</w:t>
            </w:r>
          </w:p>
        </w:tc>
        <w:tc>
          <w:tcPr>
            <w:tcW w:w="913" w:type="dxa"/>
            <w:shd w:val="clear" w:color="auto" w:fill="5B9BD5"/>
            <w:noWrap/>
            <w:vAlign w:val="center"/>
          </w:tcPr>
          <w:p>
            <w:pPr>
              <w:widowControl/>
              <w:jc w:val="center"/>
              <w:rPr>
                <w:rFonts w:ascii="宋体"/>
                <w:b/>
                <w:bCs/>
                <w:color w:val="FFFFFF"/>
                <w:kern w:val="0"/>
                <w:szCs w:val="18"/>
              </w:rPr>
            </w:pPr>
            <w:r>
              <w:rPr>
                <w:rFonts w:hint="eastAsia" w:ascii="宋体" w:hAnsi="宋体"/>
                <w:b/>
                <w:bCs/>
                <w:color w:val="FFFFFF"/>
                <w:kern w:val="0"/>
                <w:szCs w:val="18"/>
              </w:rPr>
              <w:t>就业率</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567" w:hRule="atLeast"/>
        </w:trPr>
        <w:tc>
          <w:tcPr>
            <w:tcW w:w="1090" w:type="dxa"/>
            <w:shd w:val="clear" w:color="auto" w:fill="DEEAF6"/>
            <w:noWrap/>
            <w:vAlign w:val="center"/>
          </w:tcPr>
          <w:p>
            <w:pPr>
              <w:jc w:val="center"/>
              <w:rPr>
                <w:szCs w:val="18"/>
              </w:rPr>
            </w:pPr>
            <w:r>
              <w:rPr>
                <w:rFonts w:hint="eastAsia"/>
                <w:szCs w:val="18"/>
              </w:rPr>
              <w:t>男</w:t>
            </w:r>
          </w:p>
        </w:tc>
        <w:tc>
          <w:tcPr>
            <w:tcW w:w="789" w:type="dxa"/>
            <w:shd w:val="clear" w:color="auto" w:fill="DEEAF6"/>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960</w:t>
            </w:r>
          </w:p>
        </w:tc>
        <w:tc>
          <w:tcPr>
            <w:tcW w:w="723" w:type="dxa"/>
            <w:shd w:val="clear" w:color="auto" w:fill="DEEAF6"/>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822</w:t>
            </w:r>
          </w:p>
        </w:tc>
        <w:tc>
          <w:tcPr>
            <w:tcW w:w="996" w:type="dxa"/>
            <w:shd w:val="clear" w:color="auto" w:fill="DEEAF6"/>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85.63%</w:t>
            </w:r>
          </w:p>
        </w:tc>
        <w:tc>
          <w:tcPr>
            <w:tcW w:w="68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553</w:t>
            </w:r>
          </w:p>
        </w:tc>
        <w:tc>
          <w:tcPr>
            <w:tcW w:w="720"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477</w:t>
            </w:r>
          </w:p>
        </w:tc>
        <w:tc>
          <w:tcPr>
            <w:tcW w:w="87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86.26%</w:t>
            </w:r>
          </w:p>
        </w:tc>
        <w:tc>
          <w:tcPr>
            <w:tcW w:w="83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1513</w:t>
            </w:r>
          </w:p>
        </w:tc>
        <w:tc>
          <w:tcPr>
            <w:tcW w:w="900"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1299</w:t>
            </w:r>
          </w:p>
        </w:tc>
        <w:tc>
          <w:tcPr>
            <w:tcW w:w="913"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85.86%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567" w:hRule="atLeast"/>
        </w:trPr>
        <w:tc>
          <w:tcPr>
            <w:tcW w:w="1090" w:type="dxa"/>
            <w:noWrap/>
            <w:vAlign w:val="center"/>
          </w:tcPr>
          <w:p>
            <w:pPr>
              <w:jc w:val="center"/>
              <w:rPr>
                <w:szCs w:val="18"/>
              </w:rPr>
            </w:pPr>
            <w:r>
              <w:rPr>
                <w:rFonts w:hint="eastAsia"/>
                <w:szCs w:val="18"/>
              </w:rPr>
              <w:t>女</w:t>
            </w:r>
          </w:p>
        </w:tc>
        <w:tc>
          <w:tcPr>
            <w:tcW w:w="789" w:type="dxa"/>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1528</w:t>
            </w:r>
          </w:p>
        </w:tc>
        <w:tc>
          <w:tcPr>
            <w:tcW w:w="723" w:type="dxa"/>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1299</w:t>
            </w:r>
          </w:p>
        </w:tc>
        <w:tc>
          <w:tcPr>
            <w:tcW w:w="996" w:type="dxa"/>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85.01%</w:t>
            </w:r>
          </w:p>
        </w:tc>
        <w:tc>
          <w:tcPr>
            <w:tcW w:w="68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1098</w:t>
            </w:r>
          </w:p>
        </w:tc>
        <w:tc>
          <w:tcPr>
            <w:tcW w:w="720"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973</w:t>
            </w:r>
          </w:p>
        </w:tc>
        <w:tc>
          <w:tcPr>
            <w:tcW w:w="87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88.62%</w:t>
            </w:r>
          </w:p>
        </w:tc>
        <w:tc>
          <w:tcPr>
            <w:tcW w:w="83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2626</w:t>
            </w:r>
          </w:p>
        </w:tc>
        <w:tc>
          <w:tcPr>
            <w:tcW w:w="900"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2272</w:t>
            </w:r>
          </w:p>
        </w:tc>
        <w:tc>
          <w:tcPr>
            <w:tcW w:w="913"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86.52%</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keepNext/>
        <w:keepLines/>
        <w:spacing w:before="120" w:beforeLines="50" w:after="120" w:afterLines="50" w:line="360" w:lineRule="auto"/>
        <w:outlineLvl w:val="2"/>
        <w:rPr>
          <w:rFonts w:hint="eastAsia" w:ascii="宋体" w:hAnsi="宋体" w:eastAsia="宋体" w:cs="宋体"/>
          <w:b/>
          <w:bCs/>
          <w:color w:val="000000"/>
          <w:sz w:val="24"/>
          <w:lang w:eastAsia="zh-CN"/>
        </w:rPr>
      </w:pPr>
      <w:bookmarkStart w:id="73" w:name="_Toc533541768"/>
      <w:bookmarkStart w:id="74" w:name="_Toc533783157"/>
      <w:bookmarkStart w:id="75" w:name="_Toc13697"/>
      <w:r>
        <w:rPr>
          <w:rFonts w:hint="eastAsia" w:ascii="宋体" w:hAnsi="宋体" w:eastAsia="宋体" w:cs="宋体"/>
          <w:b/>
          <w:bCs/>
          <w:color w:val="000000"/>
          <w:sz w:val="24"/>
        </w:rPr>
        <w:t>2.1.3 分学院就业</w:t>
      </w:r>
      <w:bookmarkEnd w:id="73"/>
      <w:bookmarkEnd w:id="74"/>
      <w:r>
        <w:rPr>
          <w:rFonts w:hint="eastAsia" w:ascii="宋体" w:hAnsi="宋体" w:eastAsia="宋体" w:cs="宋体"/>
          <w:b/>
          <w:bCs/>
          <w:color w:val="000000"/>
          <w:sz w:val="24"/>
          <w:lang w:val="en-US" w:eastAsia="zh-CN"/>
        </w:rPr>
        <w:t>率</w:t>
      </w:r>
      <w:bookmarkEnd w:id="75"/>
    </w:p>
    <w:p>
      <w:pPr>
        <w:pStyle w:val="17"/>
        <w:spacing w:before="0" w:after="0"/>
        <w:ind w:firstLine="480"/>
        <w:rPr>
          <w:rFonts w:hAnsi="宋体" w:eastAsia="宋体" w:cs="宋体"/>
        </w:rPr>
      </w:pPr>
      <w:r>
        <w:rPr>
          <w:rFonts w:hint="eastAsia" w:hAnsi="宋体" w:eastAsia="宋体" w:cs="宋体"/>
        </w:rPr>
        <w:t>荆楚理工学院20</w:t>
      </w:r>
      <w:r>
        <w:rPr>
          <w:rFonts w:hint="eastAsia" w:hAnsi="宋体" w:eastAsia="宋体" w:cs="宋体"/>
          <w:lang w:val="en-US" w:eastAsia="zh-CN"/>
        </w:rPr>
        <w:t>20</w:t>
      </w:r>
      <w:r>
        <w:rPr>
          <w:rFonts w:hint="eastAsia" w:hAnsi="宋体" w:eastAsia="宋体" w:cs="宋体"/>
        </w:rPr>
        <w:t>届毕业生中，数理学院、电子信息工程学院</w:t>
      </w:r>
      <w:r>
        <w:rPr>
          <w:rFonts w:hint="eastAsia" w:hAnsi="宋体" w:eastAsia="宋体" w:cs="宋体"/>
          <w:lang w:eastAsia="zh-CN"/>
        </w:rPr>
        <w:t>、</w:t>
      </w:r>
      <w:r>
        <w:rPr>
          <w:rFonts w:hint="eastAsia" w:hAnsi="宋体" w:eastAsia="宋体" w:cs="宋体"/>
          <w:lang w:val="en-US" w:eastAsia="zh-CN"/>
        </w:rPr>
        <w:t>化工与药学院、经济与管理学院</w:t>
      </w:r>
      <w:r>
        <w:rPr>
          <w:rFonts w:hint="eastAsia" w:hAnsi="宋体" w:eastAsia="宋体" w:cs="宋体"/>
        </w:rPr>
        <w:t>就业率靠前，均在</w:t>
      </w:r>
      <w:r>
        <w:rPr>
          <w:rFonts w:hint="eastAsia" w:hAnsi="宋体" w:eastAsia="宋体" w:cs="宋体"/>
          <w:lang w:val="en-US" w:eastAsia="zh-CN"/>
        </w:rPr>
        <w:t>90</w:t>
      </w:r>
      <w:r>
        <w:rPr>
          <w:rFonts w:hint="eastAsia" w:hAnsi="宋体" w:eastAsia="宋体" w:cs="宋体"/>
        </w:rPr>
        <w:t>.00%以上。详见下表。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76" w:name="_Toc533783263"/>
      <w:bookmarkStart w:id="77" w:name="_Toc533541656"/>
      <w:bookmarkStart w:id="78" w:name="_Toc23253"/>
      <w:r>
        <w:rPr>
          <w:rFonts w:hint="eastAsia" w:ascii="宋体" w:hAnsi="宋体" w:eastAsia="宋体" w:cs="宋体"/>
          <w:color w:val="000000" w:themeColor="text1"/>
          <w:szCs w:val="22"/>
          <w14:textFill>
            <w14:solidFill>
              <w14:schemeClr w14:val="tx1"/>
            </w14:solidFill>
          </w14:textFill>
        </w:rPr>
        <w:t>表2-</w:t>
      </w:r>
      <w:r>
        <w:rPr>
          <w:rFonts w:hint="eastAsia" w:ascii="宋体" w:hAnsi="宋体" w:eastAsia="宋体" w:cs="宋体"/>
          <w:color w:val="000000" w:themeColor="text1"/>
          <w:szCs w:val="22"/>
          <w:lang w:val="en-US" w:eastAsia="zh-CN"/>
          <w14:textFill>
            <w14:solidFill>
              <w14:schemeClr w14:val="tx1"/>
            </w14:solidFill>
          </w14:textFill>
        </w:rPr>
        <w:t>3</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届毕业生分学院就业</w:t>
      </w:r>
      <w:r>
        <w:rPr>
          <w:rFonts w:hint="eastAsia" w:ascii="宋体" w:hAnsi="宋体" w:eastAsia="宋体" w:cs="宋体"/>
          <w:color w:val="000000" w:themeColor="text1"/>
          <w:szCs w:val="22"/>
          <w:lang w:val="en-US" w:eastAsia="zh-CN"/>
          <w14:textFill>
            <w14:solidFill>
              <w14:schemeClr w14:val="tx1"/>
            </w14:solidFill>
          </w14:textFill>
        </w:rPr>
        <w:t>率</w:t>
      </w:r>
      <w:r>
        <w:rPr>
          <w:rFonts w:hint="eastAsia" w:ascii="宋体" w:hAnsi="宋体" w:eastAsia="宋体" w:cs="宋体"/>
          <w:color w:val="000000" w:themeColor="text1"/>
          <w:szCs w:val="22"/>
          <w14:textFill>
            <w14:solidFill>
              <w14:schemeClr w14:val="tx1"/>
            </w14:solidFill>
          </w14:textFill>
        </w:rPr>
        <w:t>统计</w:t>
      </w:r>
      <w:bookmarkEnd w:id="76"/>
      <w:bookmarkEnd w:id="77"/>
      <w:bookmarkEnd w:id="78"/>
    </w:p>
    <w:tbl>
      <w:tblPr>
        <w:tblStyle w:val="13"/>
        <w:tblW w:w="9460"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1998"/>
        <w:gridCol w:w="939"/>
        <w:gridCol w:w="703"/>
        <w:gridCol w:w="1000"/>
        <w:gridCol w:w="709"/>
        <w:gridCol w:w="709"/>
        <w:gridCol w:w="992"/>
        <w:gridCol w:w="709"/>
        <w:gridCol w:w="709"/>
        <w:gridCol w:w="992"/>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tblHeader/>
          <w:jc w:val="center"/>
        </w:trPr>
        <w:tc>
          <w:tcPr>
            <w:tcW w:w="1998" w:type="dxa"/>
            <w:vMerge w:val="restart"/>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学院</w:t>
            </w:r>
          </w:p>
        </w:tc>
        <w:tc>
          <w:tcPr>
            <w:tcW w:w="2642" w:type="dxa"/>
            <w:gridSpan w:val="3"/>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本科毕业生</w:t>
            </w:r>
          </w:p>
        </w:tc>
        <w:tc>
          <w:tcPr>
            <w:tcW w:w="2410" w:type="dxa"/>
            <w:gridSpan w:val="3"/>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专科毕业生</w:t>
            </w:r>
          </w:p>
        </w:tc>
        <w:tc>
          <w:tcPr>
            <w:tcW w:w="2410" w:type="dxa"/>
            <w:gridSpan w:val="3"/>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总体</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tblHeader/>
          <w:jc w:val="center"/>
        </w:trPr>
        <w:tc>
          <w:tcPr>
            <w:tcW w:w="1998" w:type="dxa"/>
            <w:vMerge w:val="continue"/>
            <w:shd w:val="clear" w:color="auto" w:fill="5B9BD5"/>
            <w:vAlign w:val="center"/>
          </w:tcPr>
          <w:p>
            <w:pPr>
              <w:widowControl/>
              <w:jc w:val="center"/>
              <w:rPr>
                <w:rFonts w:hint="eastAsia" w:ascii="宋体" w:hAnsi="宋体" w:eastAsia="宋体" w:cs="宋体"/>
                <w:b/>
                <w:bCs/>
                <w:color w:val="FFFFFF"/>
                <w:kern w:val="0"/>
                <w:sz w:val="21"/>
                <w:szCs w:val="21"/>
              </w:rPr>
            </w:pPr>
          </w:p>
        </w:tc>
        <w:tc>
          <w:tcPr>
            <w:tcW w:w="939"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毕业</w:t>
            </w:r>
          </w:p>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人数</w:t>
            </w:r>
          </w:p>
        </w:tc>
        <w:tc>
          <w:tcPr>
            <w:tcW w:w="703" w:type="dxa"/>
            <w:shd w:val="clear" w:color="auto" w:fill="5B9BD5"/>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就业</w:t>
            </w:r>
          </w:p>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人数</w:t>
            </w:r>
          </w:p>
        </w:tc>
        <w:tc>
          <w:tcPr>
            <w:tcW w:w="1000"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就业率</w:t>
            </w:r>
          </w:p>
        </w:tc>
        <w:tc>
          <w:tcPr>
            <w:tcW w:w="709"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毕业</w:t>
            </w:r>
          </w:p>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人数</w:t>
            </w:r>
          </w:p>
        </w:tc>
        <w:tc>
          <w:tcPr>
            <w:tcW w:w="709" w:type="dxa"/>
            <w:shd w:val="clear" w:color="auto" w:fill="5B9BD5"/>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就业</w:t>
            </w:r>
          </w:p>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人数</w:t>
            </w:r>
          </w:p>
        </w:tc>
        <w:tc>
          <w:tcPr>
            <w:tcW w:w="992"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就业率</w:t>
            </w:r>
          </w:p>
        </w:tc>
        <w:tc>
          <w:tcPr>
            <w:tcW w:w="709"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毕业</w:t>
            </w:r>
          </w:p>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人数</w:t>
            </w:r>
          </w:p>
        </w:tc>
        <w:tc>
          <w:tcPr>
            <w:tcW w:w="709" w:type="dxa"/>
            <w:shd w:val="clear" w:color="auto" w:fill="5B9BD5"/>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就业</w:t>
            </w:r>
          </w:p>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人数</w:t>
            </w:r>
          </w:p>
        </w:tc>
        <w:tc>
          <w:tcPr>
            <w:tcW w:w="992"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就业率</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99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数理学院</w:t>
            </w:r>
          </w:p>
        </w:tc>
        <w:tc>
          <w:tcPr>
            <w:tcW w:w="93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79</w:t>
            </w:r>
          </w:p>
        </w:tc>
        <w:tc>
          <w:tcPr>
            <w:tcW w:w="703"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74</w:t>
            </w:r>
          </w:p>
        </w:tc>
        <w:tc>
          <w:tcPr>
            <w:tcW w:w="100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93.67%</w:t>
            </w:r>
          </w:p>
        </w:tc>
        <w:tc>
          <w:tcPr>
            <w:tcW w:w="709" w:type="dxa"/>
            <w:shd w:val="clear" w:color="auto" w:fill="DEEAF6"/>
            <w:noWrap/>
            <w:vAlign w:val="center"/>
          </w:tcPr>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c>
          <w:tcPr>
            <w:tcW w:w="709" w:type="dxa"/>
            <w:shd w:val="clear" w:color="auto" w:fill="DEEAF6"/>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w:t>
            </w:r>
          </w:p>
        </w:tc>
        <w:tc>
          <w:tcPr>
            <w:tcW w:w="992" w:type="dxa"/>
            <w:shd w:val="clear" w:color="auto" w:fill="DEEAF6"/>
            <w:noWrap/>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w:t>
            </w:r>
          </w:p>
        </w:tc>
        <w:tc>
          <w:tcPr>
            <w:tcW w:w="70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79</w:t>
            </w:r>
          </w:p>
        </w:tc>
        <w:tc>
          <w:tcPr>
            <w:tcW w:w="709"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74</w:t>
            </w:r>
          </w:p>
        </w:tc>
        <w:tc>
          <w:tcPr>
            <w:tcW w:w="99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93.67%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99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外国语学院</w:t>
            </w:r>
          </w:p>
        </w:tc>
        <w:tc>
          <w:tcPr>
            <w:tcW w:w="93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145</w:t>
            </w:r>
          </w:p>
        </w:tc>
        <w:tc>
          <w:tcPr>
            <w:tcW w:w="703"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124</w:t>
            </w:r>
          </w:p>
        </w:tc>
        <w:tc>
          <w:tcPr>
            <w:tcW w:w="100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85.52%</w:t>
            </w:r>
          </w:p>
        </w:tc>
        <w:tc>
          <w:tcPr>
            <w:tcW w:w="709" w:type="dxa"/>
            <w:noWrap/>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w:t>
            </w:r>
          </w:p>
        </w:tc>
        <w:tc>
          <w:tcPr>
            <w:tcW w:w="709" w:type="dxa"/>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w:t>
            </w:r>
          </w:p>
        </w:tc>
        <w:tc>
          <w:tcPr>
            <w:tcW w:w="992" w:type="dxa"/>
            <w:noWrap/>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w:t>
            </w:r>
          </w:p>
        </w:tc>
        <w:tc>
          <w:tcPr>
            <w:tcW w:w="70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145</w:t>
            </w:r>
          </w:p>
        </w:tc>
        <w:tc>
          <w:tcPr>
            <w:tcW w:w="709"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124</w:t>
            </w:r>
          </w:p>
        </w:tc>
        <w:tc>
          <w:tcPr>
            <w:tcW w:w="992"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85.52%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99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艺术学院</w:t>
            </w:r>
          </w:p>
        </w:tc>
        <w:tc>
          <w:tcPr>
            <w:tcW w:w="93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330</w:t>
            </w:r>
          </w:p>
        </w:tc>
        <w:tc>
          <w:tcPr>
            <w:tcW w:w="703"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273</w:t>
            </w:r>
          </w:p>
        </w:tc>
        <w:tc>
          <w:tcPr>
            <w:tcW w:w="100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82.73%</w:t>
            </w:r>
          </w:p>
        </w:tc>
        <w:tc>
          <w:tcPr>
            <w:tcW w:w="709" w:type="dxa"/>
            <w:shd w:val="clear" w:color="auto" w:fill="DEEAF6"/>
            <w:noWrap/>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w:t>
            </w:r>
          </w:p>
        </w:tc>
        <w:tc>
          <w:tcPr>
            <w:tcW w:w="709" w:type="dxa"/>
            <w:shd w:val="clear" w:color="auto" w:fill="DEEAF6"/>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w:t>
            </w:r>
          </w:p>
        </w:tc>
        <w:tc>
          <w:tcPr>
            <w:tcW w:w="992" w:type="dxa"/>
            <w:shd w:val="clear" w:color="auto" w:fill="DEEAF6"/>
            <w:noWrap/>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w:t>
            </w:r>
          </w:p>
        </w:tc>
        <w:tc>
          <w:tcPr>
            <w:tcW w:w="70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330</w:t>
            </w:r>
          </w:p>
        </w:tc>
        <w:tc>
          <w:tcPr>
            <w:tcW w:w="709"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273</w:t>
            </w:r>
          </w:p>
        </w:tc>
        <w:tc>
          <w:tcPr>
            <w:tcW w:w="99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82.73%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99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医学院</w:t>
            </w:r>
          </w:p>
        </w:tc>
        <w:tc>
          <w:tcPr>
            <w:tcW w:w="93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375</w:t>
            </w:r>
          </w:p>
        </w:tc>
        <w:tc>
          <w:tcPr>
            <w:tcW w:w="703"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322</w:t>
            </w:r>
          </w:p>
        </w:tc>
        <w:tc>
          <w:tcPr>
            <w:tcW w:w="100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85.87%</w:t>
            </w:r>
          </w:p>
        </w:tc>
        <w:tc>
          <w:tcPr>
            <w:tcW w:w="709" w:type="dxa"/>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806</w:t>
            </w:r>
          </w:p>
        </w:tc>
        <w:tc>
          <w:tcPr>
            <w:tcW w:w="70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684</w:t>
            </w:r>
          </w:p>
        </w:tc>
        <w:tc>
          <w:tcPr>
            <w:tcW w:w="992" w:type="dxa"/>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84.86%</w:t>
            </w:r>
          </w:p>
        </w:tc>
        <w:tc>
          <w:tcPr>
            <w:tcW w:w="70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1181</w:t>
            </w:r>
          </w:p>
        </w:tc>
        <w:tc>
          <w:tcPr>
            <w:tcW w:w="709"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1006</w:t>
            </w:r>
          </w:p>
        </w:tc>
        <w:tc>
          <w:tcPr>
            <w:tcW w:w="992"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85.18%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99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师范学院</w:t>
            </w:r>
          </w:p>
        </w:tc>
        <w:tc>
          <w:tcPr>
            <w:tcW w:w="93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241</w:t>
            </w:r>
          </w:p>
        </w:tc>
        <w:tc>
          <w:tcPr>
            <w:tcW w:w="703"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200</w:t>
            </w:r>
          </w:p>
        </w:tc>
        <w:tc>
          <w:tcPr>
            <w:tcW w:w="100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82.99%</w:t>
            </w:r>
          </w:p>
        </w:tc>
        <w:tc>
          <w:tcPr>
            <w:tcW w:w="70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218</w:t>
            </w:r>
          </w:p>
        </w:tc>
        <w:tc>
          <w:tcPr>
            <w:tcW w:w="709" w:type="dxa"/>
            <w:shd w:val="clear" w:color="auto" w:fill="DEEAF6"/>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190</w:t>
            </w:r>
          </w:p>
        </w:tc>
        <w:tc>
          <w:tcPr>
            <w:tcW w:w="99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87.16%</w:t>
            </w:r>
          </w:p>
        </w:tc>
        <w:tc>
          <w:tcPr>
            <w:tcW w:w="70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459</w:t>
            </w:r>
          </w:p>
        </w:tc>
        <w:tc>
          <w:tcPr>
            <w:tcW w:w="709"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390</w:t>
            </w:r>
          </w:p>
        </w:tc>
        <w:tc>
          <w:tcPr>
            <w:tcW w:w="99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84.97%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99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生物工程学院</w:t>
            </w:r>
          </w:p>
        </w:tc>
        <w:tc>
          <w:tcPr>
            <w:tcW w:w="93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129</w:t>
            </w:r>
          </w:p>
        </w:tc>
        <w:tc>
          <w:tcPr>
            <w:tcW w:w="703"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113</w:t>
            </w:r>
          </w:p>
        </w:tc>
        <w:tc>
          <w:tcPr>
            <w:tcW w:w="100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87.60%</w:t>
            </w:r>
          </w:p>
        </w:tc>
        <w:tc>
          <w:tcPr>
            <w:tcW w:w="709" w:type="dxa"/>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23</w:t>
            </w:r>
          </w:p>
        </w:tc>
        <w:tc>
          <w:tcPr>
            <w:tcW w:w="70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21</w:t>
            </w:r>
          </w:p>
        </w:tc>
        <w:tc>
          <w:tcPr>
            <w:tcW w:w="992" w:type="dxa"/>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91.30%</w:t>
            </w:r>
          </w:p>
        </w:tc>
        <w:tc>
          <w:tcPr>
            <w:tcW w:w="70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152</w:t>
            </w:r>
          </w:p>
        </w:tc>
        <w:tc>
          <w:tcPr>
            <w:tcW w:w="709"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134</w:t>
            </w:r>
          </w:p>
        </w:tc>
        <w:tc>
          <w:tcPr>
            <w:tcW w:w="992"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88.16%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99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文学与传媒学院</w:t>
            </w:r>
          </w:p>
        </w:tc>
        <w:tc>
          <w:tcPr>
            <w:tcW w:w="93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214</w:t>
            </w:r>
          </w:p>
        </w:tc>
        <w:tc>
          <w:tcPr>
            <w:tcW w:w="703"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175</w:t>
            </w:r>
          </w:p>
        </w:tc>
        <w:tc>
          <w:tcPr>
            <w:tcW w:w="100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81.78%</w:t>
            </w:r>
          </w:p>
        </w:tc>
        <w:tc>
          <w:tcPr>
            <w:tcW w:w="70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172</w:t>
            </w:r>
          </w:p>
        </w:tc>
        <w:tc>
          <w:tcPr>
            <w:tcW w:w="709" w:type="dxa"/>
            <w:shd w:val="clear" w:color="auto" w:fill="DEEAF6"/>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158</w:t>
            </w:r>
          </w:p>
        </w:tc>
        <w:tc>
          <w:tcPr>
            <w:tcW w:w="99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91.86%</w:t>
            </w:r>
          </w:p>
        </w:tc>
        <w:tc>
          <w:tcPr>
            <w:tcW w:w="70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386</w:t>
            </w:r>
          </w:p>
        </w:tc>
        <w:tc>
          <w:tcPr>
            <w:tcW w:w="709"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333</w:t>
            </w:r>
          </w:p>
        </w:tc>
        <w:tc>
          <w:tcPr>
            <w:tcW w:w="99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86.27%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99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经济与管理学院</w:t>
            </w:r>
          </w:p>
        </w:tc>
        <w:tc>
          <w:tcPr>
            <w:tcW w:w="93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190</w:t>
            </w:r>
          </w:p>
        </w:tc>
        <w:tc>
          <w:tcPr>
            <w:tcW w:w="703"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165</w:t>
            </w:r>
          </w:p>
        </w:tc>
        <w:tc>
          <w:tcPr>
            <w:tcW w:w="100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86.84%</w:t>
            </w:r>
          </w:p>
        </w:tc>
        <w:tc>
          <w:tcPr>
            <w:tcW w:w="709" w:type="dxa"/>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123</w:t>
            </w:r>
          </w:p>
        </w:tc>
        <w:tc>
          <w:tcPr>
            <w:tcW w:w="70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117</w:t>
            </w:r>
          </w:p>
        </w:tc>
        <w:tc>
          <w:tcPr>
            <w:tcW w:w="992" w:type="dxa"/>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95.12%</w:t>
            </w:r>
          </w:p>
        </w:tc>
        <w:tc>
          <w:tcPr>
            <w:tcW w:w="70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313</w:t>
            </w:r>
          </w:p>
        </w:tc>
        <w:tc>
          <w:tcPr>
            <w:tcW w:w="709"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282</w:t>
            </w:r>
          </w:p>
        </w:tc>
        <w:tc>
          <w:tcPr>
            <w:tcW w:w="992"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90.10%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99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计算机工程学院</w:t>
            </w:r>
          </w:p>
        </w:tc>
        <w:tc>
          <w:tcPr>
            <w:tcW w:w="93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209</w:t>
            </w:r>
          </w:p>
        </w:tc>
        <w:tc>
          <w:tcPr>
            <w:tcW w:w="703"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171</w:t>
            </w:r>
          </w:p>
        </w:tc>
        <w:tc>
          <w:tcPr>
            <w:tcW w:w="100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81.82%</w:t>
            </w:r>
          </w:p>
        </w:tc>
        <w:tc>
          <w:tcPr>
            <w:tcW w:w="70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177</w:t>
            </w:r>
          </w:p>
        </w:tc>
        <w:tc>
          <w:tcPr>
            <w:tcW w:w="709" w:type="dxa"/>
            <w:shd w:val="clear" w:color="auto" w:fill="DEEAF6"/>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159</w:t>
            </w:r>
          </w:p>
        </w:tc>
        <w:tc>
          <w:tcPr>
            <w:tcW w:w="99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89.83%</w:t>
            </w:r>
          </w:p>
        </w:tc>
        <w:tc>
          <w:tcPr>
            <w:tcW w:w="70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386</w:t>
            </w:r>
          </w:p>
        </w:tc>
        <w:tc>
          <w:tcPr>
            <w:tcW w:w="709"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330</w:t>
            </w:r>
          </w:p>
        </w:tc>
        <w:tc>
          <w:tcPr>
            <w:tcW w:w="99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85.49%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99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机械工程学院</w:t>
            </w:r>
          </w:p>
        </w:tc>
        <w:tc>
          <w:tcPr>
            <w:tcW w:w="93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257</w:t>
            </w:r>
          </w:p>
        </w:tc>
        <w:tc>
          <w:tcPr>
            <w:tcW w:w="703"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218</w:t>
            </w:r>
          </w:p>
        </w:tc>
        <w:tc>
          <w:tcPr>
            <w:tcW w:w="100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84.82%</w:t>
            </w:r>
          </w:p>
        </w:tc>
        <w:tc>
          <w:tcPr>
            <w:tcW w:w="709" w:type="dxa"/>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81</w:t>
            </w:r>
          </w:p>
        </w:tc>
        <w:tc>
          <w:tcPr>
            <w:tcW w:w="70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70</w:t>
            </w:r>
          </w:p>
        </w:tc>
        <w:tc>
          <w:tcPr>
            <w:tcW w:w="992" w:type="dxa"/>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86.42%</w:t>
            </w:r>
          </w:p>
        </w:tc>
        <w:tc>
          <w:tcPr>
            <w:tcW w:w="70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338</w:t>
            </w:r>
          </w:p>
        </w:tc>
        <w:tc>
          <w:tcPr>
            <w:tcW w:w="709"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288</w:t>
            </w:r>
          </w:p>
        </w:tc>
        <w:tc>
          <w:tcPr>
            <w:tcW w:w="992"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85.21%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99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化工与药学院</w:t>
            </w:r>
          </w:p>
        </w:tc>
        <w:tc>
          <w:tcPr>
            <w:tcW w:w="93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126</w:t>
            </w:r>
          </w:p>
        </w:tc>
        <w:tc>
          <w:tcPr>
            <w:tcW w:w="703"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113</w:t>
            </w:r>
          </w:p>
        </w:tc>
        <w:tc>
          <w:tcPr>
            <w:tcW w:w="100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89.68%</w:t>
            </w:r>
          </w:p>
        </w:tc>
        <w:tc>
          <w:tcPr>
            <w:tcW w:w="70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7</w:t>
            </w:r>
          </w:p>
        </w:tc>
        <w:tc>
          <w:tcPr>
            <w:tcW w:w="709" w:type="dxa"/>
            <w:shd w:val="clear" w:color="auto" w:fill="DEEAF6"/>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7</w:t>
            </w:r>
          </w:p>
        </w:tc>
        <w:tc>
          <w:tcPr>
            <w:tcW w:w="99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100.00%</w:t>
            </w:r>
          </w:p>
        </w:tc>
        <w:tc>
          <w:tcPr>
            <w:tcW w:w="70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133</w:t>
            </w:r>
          </w:p>
        </w:tc>
        <w:tc>
          <w:tcPr>
            <w:tcW w:w="709"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120</w:t>
            </w:r>
          </w:p>
        </w:tc>
        <w:tc>
          <w:tcPr>
            <w:tcW w:w="99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90.23%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99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电子信息工程学院</w:t>
            </w:r>
          </w:p>
        </w:tc>
        <w:tc>
          <w:tcPr>
            <w:tcW w:w="93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193</w:t>
            </w:r>
          </w:p>
        </w:tc>
        <w:tc>
          <w:tcPr>
            <w:tcW w:w="703"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173</w:t>
            </w:r>
          </w:p>
        </w:tc>
        <w:tc>
          <w:tcPr>
            <w:tcW w:w="100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89.64%</w:t>
            </w:r>
          </w:p>
        </w:tc>
        <w:tc>
          <w:tcPr>
            <w:tcW w:w="709" w:type="dxa"/>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44</w:t>
            </w:r>
          </w:p>
        </w:tc>
        <w:tc>
          <w:tcPr>
            <w:tcW w:w="709"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44</w:t>
            </w:r>
          </w:p>
        </w:tc>
        <w:tc>
          <w:tcPr>
            <w:tcW w:w="992" w:type="dxa"/>
            <w:noWrap/>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100.00%</w:t>
            </w:r>
          </w:p>
        </w:tc>
        <w:tc>
          <w:tcPr>
            <w:tcW w:w="70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237</w:t>
            </w:r>
          </w:p>
        </w:tc>
        <w:tc>
          <w:tcPr>
            <w:tcW w:w="709"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217</w:t>
            </w:r>
          </w:p>
        </w:tc>
        <w:tc>
          <w:tcPr>
            <w:tcW w:w="992"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91.56%</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spacing w:before="120" w:beforeLines="50" w:after="240" w:afterLines="100" w:line="360" w:lineRule="auto"/>
        <w:rPr>
          <w:rFonts w:ascii="宋体" w:hAnsi="宋体" w:eastAsia="宋体" w:cs="宋体"/>
          <w:sz w:val="18"/>
          <w:szCs w:val="18"/>
        </w:rPr>
        <w:sectPr>
          <w:pgSz w:w="11906" w:h="16838"/>
          <w:pgMar w:top="1440" w:right="1797" w:bottom="1440" w:left="1797" w:header="964" w:footer="992" w:gutter="0"/>
          <w:pgBorders>
            <w:top w:val="none" w:sz="0" w:space="0"/>
            <w:left w:val="none" w:sz="0" w:space="0"/>
            <w:bottom w:val="none" w:sz="0" w:space="0"/>
            <w:right w:val="none" w:sz="0" w:space="0"/>
          </w:pgBorders>
          <w:pgNumType w:fmt="decimal"/>
          <w:cols w:space="720" w:num="1"/>
          <w:titlePg/>
          <w:docGrid w:linePitch="312" w:charSpace="0"/>
        </w:sectPr>
      </w:pPr>
    </w:p>
    <w:p>
      <w:pPr>
        <w:keepNext/>
        <w:keepLines/>
        <w:spacing w:before="120" w:beforeLines="50" w:after="120" w:afterLines="50" w:line="360" w:lineRule="auto"/>
        <w:outlineLvl w:val="2"/>
        <w:rPr>
          <w:rFonts w:hint="default" w:ascii="宋体" w:hAnsi="宋体" w:eastAsia="宋体" w:cs="宋体"/>
          <w:b/>
          <w:bCs/>
          <w:color w:val="000000"/>
          <w:sz w:val="24"/>
          <w:lang w:val="en-US" w:eastAsia="zh-CN"/>
        </w:rPr>
      </w:pPr>
      <w:bookmarkStart w:id="79" w:name="_Toc533783158"/>
      <w:bookmarkStart w:id="80" w:name="_Toc22006"/>
      <w:r>
        <w:rPr>
          <w:rFonts w:hint="eastAsia" w:ascii="宋体" w:hAnsi="宋体" w:eastAsia="宋体" w:cs="宋体"/>
          <w:b/>
          <w:bCs/>
          <w:color w:val="000000"/>
          <w:sz w:val="24"/>
        </w:rPr>
        <w:t>2.1.4 分专业就业</w:t>
      </w:r>
      <w:bookmarkEnd w:id="79"/>
      <w:r>
        <w:rPr>
          <w:rFonts w:hint="eastAsia" w:ascii="宋体" w:hAnsi="宋体" w:eastAsia="宋体" w:cs="宋体"/>
          <w:b/>
          <w:bCs/>
          <w:color w:val="000000"/>
          <w:sz w:val="24"/>
          <w:lang w:val="en-US" w:eastAsia="zh-CN"/>
        </w:rPr>
        <w:t>率</w:t>
      </w:r>
      <w:bookmarkEnd w:id="80"/>
    </w:p>
    <w:p>
      <w:pPr>
        <w:pStyle w:val="17"/>
        <w:spacing w:before="0" w:after="0"/>
        <w:ind w:firstLine="482"/>
        <w:rPr>
          <w:rFonts w:hAnsi="宋体" w:eastAsia="宋体" w:cs="宋体"/>
        </w:rPr>
      </w:pPr>
      <w:r>
        <w:rPr>
          <w:rFonts w:hint="eastAsia" w:hAnsi="宋体" w:eastAsia="宋体" w:cs="宋体"/>
          <w:b/>
          <w:bCs/>
        </w:rPr>
        <w:t>分专业（大类）就业</w:t>
      </w:r>
      <w:r>
        <w:rPr>
          <w:rFonts w:hint="eastAsia" w:hAnsi="宋体" w:eastAsia="宋体" w:cs="宋体"/>
          <w:b/>
          <w:bCs/>
          <w:lang w:val="en-US" w:eastAsia="zh-CN"/>
        </w:rPr>
        <w:t>率</w:t>
      </w:r>
      <w:r>
        <w:rPr>
          <w:rFonts w:hint="eastAsia" w:hAnsi="宋体" w:eastAsia="宋体" w:cs="宋体"/>
          <w:b/>
          <w:bCs/>
        </w:rPr>
        <w:t>:</w:t>
      </w:r>
      <w:r>
        <w:rPr>
          <w:rFonts w:hint="eastAsia" w:hAnsi="宋体" w:eastAsia="宋体" w:cs="宋体"/>
        </w:rPr>
        <w:t>荆楚理工学院20</w:t>
      </w:r>
      <w:r>
        <w:rPr>
          <w:rFonts w:hint="eastAsia" w:hAnsi="宋体" w:eastAsia="宋体" w:cs="宋体"/>
          <w:lang w:val="en-US" w:eastAsia="zh-CN"/>
        </w:rPr>
        <w:t>20</w:t>
      </w:r>
      <w:r>
        <w:rPr>
          <w:rFonts w:hint="eastAsia" w:hAnsi="宋体" w:eastAsia="宋体" w:cs="宋体"/>
        </w:rPr>
        <w:t>届本科毕业生中，专业（大类）就业率居前三的分别为</w:t>
      </w:r>
      <w:r>
        <w:rPr>
          <w:rFonts w:hint="eastAsia" w:hAnsi="宋体" w:eastAsia="宋体" w:cs="宋体"/>
          <w:lang w:val="en-US" w:eastAsia="zh-CN"/>
        </w:rPr>
        <w:t>理学、文学、工学</w:t>
      </w:r>
      <w:r>
        <w:rPr>
          <w:rFonts w:hint="eastAsia" w:hAnsi="宋体" w:eastAsia="宋体" w:cs="宋体"/>
        </w:rPr>
        <w:t>，分别</w:t>
      </w:r>
      <w:r>
        <w:rPr>
          <w:rFonts w:hint="eastAsia" w:hAnsi="宋体" w:eastAsia="宋体" w:cs="宋体"/>
          <w:lang w:val="en-US" w:eastAsia="zh-CN"/>
        </w:rPr>
        <w:t>为93.67</w:t>
      </w:r>
      <w:r>
        <w:rPr>
          <w:rFonts w:hint="eastAsia" w:hAnsi="宋体" w:eastAsia="宋体" w:cs="宋体"/>
        </w:rPr>
        <w:t>%、</w:t>
      </w:r>
      <w:r>
        <w:rPr>
          <w:rFonts w:hint="eastAsia" w:hAnsi="宋体" w:eastAsia="宋体" w:cs="宋体"/>
          <w:lang w:val="en-US" w:eastAsia="zh-CN"/>
        </w:rPr>
        <w:t>86.74</w:t>
      </w:r>
      <w:r>
        <w:rPr>
          <w:rFonts w:hint="eastAsia" w:hAnsi="宋体" w:eastAsia="宋体" w:cs="宋体"/>
        </w:rPr>
        <w:t>%、</w:t>
      </w:r>
      <w:r>
        <w:rPr>
          <w:rFonts w:hint="eastAsia" w:hAnsi="宋体" w:eastAsia="宋体" w:cs="宋体"/>
          <w:lang w:val="en-US" w:eastAsia="zh-CN"/>
        </w:rPr>
        <w:t>86.49</w:t>
      </w:r>
      <w:r>
        <w:rPr>
          <w:rFonts w:hint="eastAsia" w:hAnsi="宋体" w:eastAsia="宋体" w:cs="宋体"/>
        </w:rPr>
        <w:t>%。详见下表。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81" w:name="_Toc533541657"/>
      <w:bookmarkStart w:id="82" w:name="_Toc533783264"/>
      <w:bookmarkStart w:id="83" w:name="_Toc16901"/>
      <w:r>
        <w:rPr>
          <w:rFonts w:hint="eastAsia" w:ascii="宋体" w:hAnsi="宋体" w:eastAsia="宋体" w:cs="宋体"/>
          <w:color w:val="000000" w:themeColor="text1"/>
          <w:szCs w:val="22"/>
          <w14:textFill>
            <w14:solidFill>
              <w14:schemeClr w14:val="tx1"/>
            </w14:solidFill>
          </w14:textFill>
        </w:rPr>
        <w:t>表2-</w:t>
      </w:r>
      <w:r>
        <w:rPr>
          <w:rFonts w:hint="eastAsia" w:ascii="宋体" w:hAnsi="宋体" w:eastAsia="宋体" w:cs="宋体"/>
          <w:color w:val="000000" w:themeColor="text1"/>
          <w:szCs w:val="22"/>
          <w:lang w:val="en-US" w:eastAsia="zh-CN"/>
          <w14:textFill>
            <w14:solidFill>
              <w14:schemeClr w14:val="tx1"/>
            </w14:solidFill>
          </w14:textFill>
        </w:rPr>
        <w:t>4</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届本科毕业生分专业（大类）就业</w:t>
      </w:r>
      <w:r>
        <w:rPr>
          <w:rFonts w:hint="eastAsia" w:ascii="宋体" w:hAnsi="宋体" w:eastAsia="宋体" w:cs="宋体"/>
          <w:color w:val="000000" w:themeColor="text1"/>
          <w:szCs w:val="22"/>
          <w:lang w:val="en-US" w:eastAsia="zh-CN"/>
          <w14:textFill>
            <w14:solidFill>
              <w14:schemeClr w14:val="tx1"/>
            </w14:solidFill>
          </w14:textFill>
        </w:rPr>
        <w:t>率</w:t>
      </w:r>
      <w:r>
        <w:rPr>
          <w:rFonts w:hint="eastAsia" w:ascii="宋体" w:hAnsi="宋体" w:eastAsia="宋体" w:cs="宋体"/>
          <w:color w:val="000000" w:themeColor="text1"/>
          <w:szCs w:val="22"/>
          <w14:textFill>
            <w14:solidFill>
              <w14:schemeClr w14:val="tx1"/>
            </w14:solidFill>
          </w14:textFill>
        </w:rPr>
        <w:t>统计</w:t>
      </w:r>
      <w:bookmarkEnd w:id="81"/>
      <w:bookmarkEnd w:id="82"/>
      <w:bookmarkEnd w:id="83"/>
    </w:p>
    <w:tbl>
      <w:tblPr>
        <w:tblStyle w:val="13"/>
        <w:tblW w:w="8528"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2206"/>
        <w:gridCol w:w="2108"/>
        <w:gridCol w:w="2108"/>
        <w:gridCol w:w="2106"/>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tblHeader/>
          <w:jc w:val="center"/>
        </w:trPr>
        <w:tc>
          <w:tcPr>
            <w:tcW w:w="2206" w:type="dxa"/>
            <w:shd w:val="clear" w:color="auto" w:fill="5B9BD5"/>
            <w:noWrap/>
            <w:vAlign w:val="center"/>
          </w:tcPr>
          <w:p>
            <w:pPr>
              <w:widowControl/>
              <w:jc w:val="center"/>
              <w:rPr>
                <w:rFonts w:ascii="宋体"/>
                <w:b/>
                <w:bCs/>
                <w:color w:val="FFFFFF"/>
                <w:kern w:val="0"/>
                <w:szCs w:val="18"/>
              </w:rPr>
            </w:pPr>
            <w:r>
              <w:rPr>
                <w:rFonts w:hint="eastAsia" w:ascii="宋体" w:hAnsi="宋体"/>
                <w:b/>
                <w:bCs/>
                <w:color w:val="FFFFFF"/>
                <w:kern w:val="0"/>
                <w:szCs w:val="18"/>
              </w:rPr>
              <w:t>本科专业（大类）</w:t>
            </w:r>
          </w:p>
        </w:tc>
        <w:tc>
          <w:tcPr>
            <w:tcW w:w="2108" w:type="dxa"/>
            <w:shd w:val="clear" w:color="auto" w:fill="5B9BD5"/>
            <w:noWrap/>
            <w:vAlign w:val="center"/>
          </w:tcPr>
          <w:p>
            <w:pPr>
              <w:widowControl/>
              <w:jc w:val="center"/>
              <w:rPr>
                <w:rFonts w:ascii="宋体"/>
                <w:b/>
                <w:bCs/>
                <w:color w:val="FFFFFF"/>
                <w:kern w:val="0"/>
                <w:szCs w:val="18"/>
              </w:rPr>
            </w:pPr>
            <w:r>
              <w:rPr>
                <w:rFonts w:hint="eastAsia" w:ascii="宋体" w:hAnsi="宋体"/>
                <w:b/>
                <w:bCs/>
                <w:color w:val="FFFFFF"/>
                <w:kern w:val="0"/>
                <w:szCs w:val="18"/>
              </w:rPr>
              <w:t>毕业人数</w:t>
            </w:r>
          </w:p>
        </w:tc>
        <w:tc>
          <w:tcPr>
            <w:tcW w:w="2108" w:type="dxa"/>
            <w:shd w:val="clear" w:color="auto" w:fill="5B9BD5"/>
            <w:noWrap/>
            <w:vAlign w:val="center"/>
          </w:tcPr>
          <w:p>
            <w:pPr>
              <w:widowControl/>
              <w:jc w:val="center"/>
              <w:rPr>
                <w:rFonts w:ascii="宋体"/>
                <w:b/>
                <w:bCs/>
                <w:color w:val="FFFFFF"/>
                <w:kern w:val="0"/>
                <w:szCs w:val="18"/>
              </w:rPr>
            </w:pPr>
            <w:r>
              <w:rPr>
                <w:rFonts w:hint="eastAsia" w:ascii="宋体" w:hAnsi="宋体"/>
                <w:b/>
                <w:bCs/>
                <w:color w:val="FFFFFF"/>
                <w:kern w:val="0"/>
                <w:szCs w:val="18"/>
              </w:rPr>
              <w:t>就业人数</w:t>
            </w:r>
          </w:p>
        </w:tc>
        <w:tc>
          <w:tcPr>
            <w:tcW w:w="2106" w:type="dxa"/>
            <w:shd w:val="clear" w:color="auto" w:fill="5B9BD5"/>
            <w:noWrap/>
            <w:vAlign w:val="center"/>
          </w:tcPr>
          <w:p>
            <w:pPr>
              <w:widowControl/>
              <w:jc w:val="center"/>
              <w:rPr>
                <w:rFonts w:ascii="宋体"/>
                <w:b/>
                <w:bCs/>
                <w:color w:val="FFFFFF"/>
                <w:kern w:val="0"/>
                <w:szCs w:val="18"/>
              </w:rPr>
            </w:pPr>
            <w:r>
              <w:rPr>
                <w:rFonts w:hint="eastAsia" w:ascii="宋体" w:hAnsi="宋体"/>
                <w:b/>
                <w:bCs/>
                <w:color w:val="FFFFFF"/>
                <w:kern w:val="0"/>
                <w:szCs w:val="18"/>
              </w:rPr>
              <w:t>就业率</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206" w:type="dxa"/>
            <w:shd w:val="clear" w:color="auto" w:fill="DEEAF6"/>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理学</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79</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74</w:t>
            </w:r>
          </w:p>
        </w:tc>
        <w:tc>
          <w:tcPr>
            <w:tcW w:w="2106"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93.67%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206" w:type="dxa"/>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文学</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264</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229</w:t>
            </w:r>
          </w:p>
        </w:tc>
        <w:tc>
          <w:tcPr>
            <w:tcW w:w="2106"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86.74%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206" w:type="dxa"/>
            <w:shd w:val="clear" w:color="auto" w:fill="DEEAF6"/>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工学</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866</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749</w:t>
            </w:r>
          </w:p>
        </w:tc>
        <w:tc>
          <w:tcPr>
            <w:tcW w:w="2106"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86.49%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206" w:type="dxa"/>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医学</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375</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322</w:t>
            </w:r>
          </w:p>
        </w:tc>
        <w:tc>
          <w:tcPr>
            <w:tcW w:w="2106"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85.87%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206" w:type="dxa"/>
            <w:shd w:val="clear" w:color="auto" w:fill="DEEAF6"/>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管理学</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249</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212</w:t>
            </w:r>
          </w:p>
        </w:tc>
        <w:tc>
          <w:tcPr>
            <w:tcW w:w="2106"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85.14%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206" w:type="dxa"/>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教育学</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241</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200</w:t>
            </w:r>
          </w:p>
        </w:tc>
        <w:tc>
          <w:tcPr>
            <w:tcW w:w="2106"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82.99%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206" w:type="dxa"/>
            <w:shd w:val="clear" w:color="auto" w:fill="DEEAF6"/>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农学</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35</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29</w:t>
            </w:r>
          </w:p>
        </w:tc>
        <w:tc>
          <w:tcPr>
            <w:tcW w:w="2106"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82.86%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206" w:type="dxa"/>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艺术学</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379</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306</w:t>
            </w:r>
          </w:p>
        </w:tc>
        <w:tc>
          <w:tcPr>
            <w:tcW w:w="2106"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80.74%</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pStyle w:val="17"/>
        <w:spacing w:before="0" w:after="0"/>
        <w:ind w:firstLine="480"/>
        <w:rPr>
          <w:rFonts w:hAnsi="宋体" w:eastAsia="宋体" w:cs="宋体"/>
          <w:color w:val="auto"/>
        </w:rPr>
      </w:pPr>
      <w:r>
        <w:rPr>
          <w:rFonts w:hint="eastAsia" w:hAnsi="宋体" w:eastAsia="宋体" w:cs="宋体"/>
          <w:color w:val="auto"/>
        </w:rPr>
        <w:t>荆楚理工学院20</w:t>
      </w:r>
      <w:r>
        <w:rPr>
          <w:rFonts w:hint="eastAsia" w:hAnsi="宋体" w:eastAsia="宋体" w:cs="宋体"/>
          <w:color w:val="auto"/>
          <w:lang w:val="en-US" w:eastAsia="zh-CN"/>
        </w:rPr>
        <w:t>20</w:t>
      </w:r>
      <w:r>
        <w:rPr>
          <w:rFonts w:hint="eastAsia" w:hAnsi="宋体" w:eastAsia="宋体" w:cs="宋体"/>
          <w:color w:val="auto"/>
        </w:rPr>
        <w:t>届专科毕业生中，专业（大类）就业率居前三的分别为</w:t>
      </w:r>
      <w:r>
        <w:rPr>
          <w:rFonts w:hint="eastAsia" w:hAnsi="宋体" w:eastAsia="宋体" w:cs="宋体"/>
          <w:color w:val="auto"/>
          <w:lang w:val="en-US" w:eastAsia="zh-CN"/>
        </w:rPr>
        <w:t>轻纺食品</w:t>
      </w:r>
      <w:r>
        <w:rPr>
          <w:rFonts w:hint="eastAsia" w:hAnsi="宋体" w:eastAsia="宋体" w:cs="宋体"/>
          <w:color w:val="auto"/>
        </w:rPr>
        <w:t>大类、生化与药品大类、</w:t>
      </w:r>
      <w:r>
        <w:rPr>
          <w:rFonts w:hint="eastAsia" w:hAnsi="宋体" w:eastAsia="宋体" w:cs="宋体"/>
          <w:color w:val="auto"/>
          <w:lang w:val="en-US" w:eastAsia="zh-CN"/>
        </w:rPr>
        <w:t>财经</w:t>
      </w:r>
      <w:r>
        <w:rPr>
          <w:rFonts w:hint="eastAsia" w:hAnsi="宋体" w:eastAsia="宋体" w:cs="宋体"/>
          <w:color w:val="auto"/>
        </w:rPr>
        <w:t>大类，分别为100.00%、100.00%、9</w:t>
      </w:r>
      <w:r>
        <w:rPr>
          <w:rFonts w:hint="eastAsia" w:hAnsi="宋体" w:eastAsia="宋体" w:cs="宋体"/>
          <w:color w:val="auto"/>
          <w:lang w:val="en-US" w:eastAsia="zh-CN"/>
        </w:rPr>
        <w:t>5.12</w:t>
      </w:r>
      <w:r>
        <w:rPr>
          <w:rFonts w:hint="eastAsia" w:hAnsi="宋体" w:eastAsia="宋体" w:cs="宋体"/>
          <w:color w:val="auto"/>
        </w:rPr>
        <w:t>%。详见下表。</w:t>
      </w:r>
    </w:p>
    <w:p>
      <w:pPr>
        <w:pStyle w:val="10"/>
        <w:spacing w:beforeLines="0" w:afterLines="0" w:line="360" w:lineRule="auto"/>
        <w:ind w:left="0" w:leftChars="0"/>
        <w:rPr>
          <w:rFonts w:ascii="宋体" w:hAnsi="宋体" w:eastAsia="宋体" w:cs="宋体"/>
          <w:color w:val="auto"/>
          <w:szCs w:val="22"/>
        </w:rPr>
      </w:pPr>
      <w:bookmarkStart w:id="84" w:name="_Toc533783265"/>
      <w:bookmarkStart w:id="85" w:name="_Toc533541658"/>
      <w:bookmarkStart w:id="86" w:name="_Toc9547"/>
      <w:r>
        <w:rPr>
          <w:rFonts w:hint="eastAsia" w:ascii="宋体" w:hAnsi="宋体" w:eastAsia="宋体" w:cs="宋体"/>
          <w:color w:val="auto"/>
          <w:szCs w:val="22"/>
        </w:rPr>
        <w:t>表2-</w:t>
      </w:r>
      <w:r>
        <w:rPr>
          <w:rFonts w:hint="eastAsia" w:ascii="宋体" w:hAnsi="宋体" w:eastAsia="宋体" w:cs="宋体"/>
          <w:color w:val="auto"/>
          <w:szCs w:val="22"/>
          <w:lang w:val="en-US" w:eastAsia="zh-CN"/>
        </w:rPr>
        <w:t>5</w:t>
      </w:r>
      <w:r>
        <w:rPr>
          <w:rFonts w:hint="eastAsia" w:ascii="宋体" w:hAnsi="宋体" w:eastAsia="宋体" w:cs="宋体"/>
          <w:color w:val="auto"/>
          <w:szCs w:val="22"/>
        </w:rPr>
        <w:t xml:space="preserve">  20</w:t>
      </w:r>
      <w:r>
        <w:rPr>
          <w:rFonts w:hint="eastAsia" w:ascii="宋体" w:hAnsi="宋体" w:eastAsia="宋体" w:cs="宋体"/>
          <w:color w:val="auto"/>
          <w:szCs w:val="22"/>
          <w:lang w:val="en-US" w:eastAsia="zh-CN"/>
        </w:rPr>
        <w:t>20</w:t>
      </w:r>
      <w:r>
        <w:rPr>
          <w:rFonts w:hint="eastAsia" w:ascii="宋体" w:hAnsi="宋体" w:eastAsia="宋体" w:cs="宋体"/>
          <w:color w:val="auto"/>
          <w:szCs w:val="22"/>
        </w:rPr>
        <w:t>届专科毕业生分专业（大类）就业</w:t>
      </w:r>
      <w:r>
        <w:rPr>
          <w:rFonts w:hint="eastAsia" w:ascii="宋体" w:hAnsi="宋体" w:eastAsia="宋体" w:cs="宋体"/>
          <w:color w:val="auto"/>
          <w:szCs w:val="22"/>
          <w:lang w:val="en-US" w:eastAsia="zh-CN"/>
        </w:rPr>
        <w:t>率</w:t>
      </w:r>
      <w:r>
        <w:rPr>
          <w:rFonts w:hint="eastAsia" w:ascii="宋体" w:hAnsi="宋体" w:eastAsia="宋体" w:cs="宋体"/>
          <w:color w:val="auto"/>
          <w:szCs w:val="22"/>
        </w:rPr>
        <w:t>统计</w:t>
      </w:r>
      <w:bookmarkEnd w:id="84"/>
      <w:bookmarkEnd w:id="85"/>
      <w:bookmarkEnd w:id="86"/>
    </w:p>
    <w:tbl>
      <w:tblPr>
        <w:tblStyle w:val="13"/>
        <w:tblW w:w="8528" w:type="dxa"/>
        <w:tblInd w:w="0" w:type="dxa"/>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2206"/>
        <w:gridCol w:w="2108"/>
        <w:gridCol w:w="2108"/>
        <w:gridCol w:w="2106"/>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tblHeader/>
        </w:trPr>
        <w:tc>
          <w:tcPr>
            <w:tcW w:w="2206" w:type="dxa"/>
            <w:shd w:val="clear" w:color="auto" w:fill="5B9BD5"/>
            <w:noWrap/>
            <w:vAlign w:val="center"/>
          </w:tcPr>
          <w:p>
            <w:pPr>
              <w:widowControl/>
              <w:jc w:val="center"/>
              <w:rPr>
                <w:rFonts w:ascii="宋体" w:hAnsi="宋体"/>
                <w:b/>
                <w:bCs/>
                <w:color w:val="FFFFFF"/>
                <w:kern w:val="0"/>
                <w:szCs w:val="18"/>
              </w:rPr>
            </w:pPr>
            <w:r>
              <w:rPr>
                <w:rFonts w:hint="eastAsia" w:ascii="宋体" w:hAnsi="宋体"/>
                <w:b/>
                <w:bCs/>
                <w:color w:val="FFFFFF"/>
                <w:kern w:val="0"/>
                <w:szCs w:val="18"/>
              </w:rPr>
              <w:t>专科专业（大类）</w:t>
            </w:r>
          </w:p>
        </w:tc>
        <w:tc>
          <w:tcPr>
            <w:tcW w:w="2108" w:type="dxa"/>
            <w:shd w:val="clear" w:color="auto" w:fill="5B9BD5"/>
            <w:noWrap/>
            <w:vAlign w:val="center"/>
          </w:tcPr>
          <w:p>
            <w:pPr>
              <w:widowControl/>
              <w:jc w:val="center"/>
              <w:rPr>
                <w:rFonts w:ascii="宋体"/>
                <w:b/>
                <w:bCs/>
                <w:color w:val="FFFFFF"/>
                <w:kern w:val="0"/>
                <w:szCs w:val="18"/>
              </w:rPr>
            </w:pPr>
            <w:r>
              <w:rPr>
                <w:rFonts w:hint="eastAsia" w:ascii="宋体" w:hAnsi="宋体"/>
                <w:b/>
                <w:bCs/>
                <w:color w:val="FFFFFF"/>
                <w:kern w:val="0"/>
                <w:szCs w:val="18"/>
              </w:rPr>
              <w:t>毕业人数</w:t>
            </w:r>
          </w:p>
        </w:tc>
        <w:tc>
          <w:tcPr>
            <w:tcW w:w="2108" w:type="dxa"/>
            <w:shd w:val="clear" w:color="auto" w:fill="5B9BD5"/>
            <w:noWrap/>
            <w:vAlign w:val="center"/>
          </w:tcPr>
          <w:p>
            <w:pPr>
              <w:widowControl/>
              <w:jc w:val="center"/>
              <w:rPr>
                <w:rFonts w:ascii="宋体"/>
                <w:b/>
                <w:bCs/>
                <w:color w:val="FFFFFF"/>
                <w:kern w:val="0"/>
                <w:szCs w:val="18"/>
              </w:rPr>
            </w:pPr>
            <w:r>
              <w:rPr>
                <w:rFonts w:hint="eastAsia" w:ascii="宋体" w:hAnsi="宋体"/>
                <w:b/>
                <w:bCs/>
                <w:color w:val="FFFFFF"/>
                <w:kern w:val="0"/>
                <w:szCs w:val="18"/>
              </w:rPr>
              <w:t>就业人数</w:t>
            </w:r>
          </w:p>
        </w:tc>
        <w:tc>
          <w:tcPr>
            <w:tcW w:w="2106" w:type="dxa"/>
            <w:shd w:val="clear" w:color="auto" w:fill="5B9BD5"/>
            <w:noWrap/>
            <w:vAlign w:val="center"/>
          </w:tcPr>
          <w:p>
            <w:pPr>
              <w:widowControl/>
              <w:jc w:val="center"/>
              <w:rPr>
                <w:rFonts w:ascii="宋体"/>
                <w:b/>
                <w:bCs/>
                <w:color w:val="FFFFFF"/>
                <w:kern w:val="0"/>
                <w:szCs w:val="18"/>
              </w:rPr>
            </w:pPr>
            <w:r>
              <w:rPr>
                <w:rFonts w:hint="eastAsia" w:ascii="宋体" w:hAnsi="宋体"/>
                <w:b/>
                <w:bCs/>
                <w:color w:val="FFFFFF"/>
                <w:kern w:val="0"/>
                <w:szCs w:val="18"/>
              </w:rPr>
              <w:t>就业率</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tblHeader/>
        </w:trPr>
        <w:tc>
          <w:tcPr>
            <w:tcW w:w="2206" w:type="dxa"/>
            <w:shd w:val="clear" w:color="auto" w:fill="DEEAF6"/>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轻纺食品大类</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25</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25</w:t>
            </w:r>
          </w:p>
        </w:tc>
        <w:tc>
          <w:tcPr>
            <w:tcW w:w="2106"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tblHeader/>
        </w:trPr>
        <w:tc>
          <w:tcPr>
            <w:tcW w:w="2206" w:type="dxa"/>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生化与药品大类</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w:t>
            </w:r>
          </w:p>
        </w:tc>
        <w:tc>
          <w:tcPr>
            <w:tcW w:w="2106"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trPr>
        <w:tc>
          <w:tcPr>
            <w:tcW w:w="2206" w:type="dxa"/>
            <w:shd w:val="clear" w:color="auto" w:fill="DEEAF6"/>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财经大类</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123</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117</w:t>
            </w:r>
          </w:p>
        </w:tc>
        <w:tc>
          <w:tcPr>
            <w:tcW w:w="2106"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95.12%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trPr>
        <w:tc>
          <w:tcPr>
            <w:tcW w:w="2206" w:type="dxa"/>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农林牧渔大类</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23</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21</w:t>
            </w:r>
          </w:p>
        </w:tc>
        <w:tc>
          <w:tcPr>
            <w:tcW w:w="2106"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91.30%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trPr>
        <w:tc>
          <w:tcPr>
            <w:tcW w:w="2206" w:type="dxa"/>
            <w:shd w:val="clear" w:color="auto" w:fill="DEEAF6"/>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电子信息大类</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177</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159</w:t>
            </w:r>
          </w:p>
        </w:tc>
        <w:tc>
          <w:tcPr>
            <w:tcW w:w="2106"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89.83%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trPr>
        <w:tc>
          <w:tcPr>
            <w:tcW w:w="2206" w:type="dxa"/>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文化教育大类</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390</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348</w:t>
            </w:r>
          </w:p>
        </w:tc>
        <w:tc>
          <w:tcPr>
            <w:tcW w:w="2106"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89.23%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trPr>
        <w:tc>
          <w:tcPr>
            <w:tcW w:w="2206" w:type="dxa"/>
            <w:shd w:val="clear" w:color="auto" w:fill="DEEAF6"/>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制造大类</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89</w:t>
            </w:r>
          </w:p>
        </w:tc>
        <w:tc>
          <w:tcPr>
            <w:tcW w:w="2106"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89.00%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trPr>
        <w:tc>
          <w:tcPr>
            <w:tcW w:w="2206" w:type="dxa"/>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医药卫生大类</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806</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684</w:t>
            </w:r>
          </w:p>
        </w:tc>
        <w:tc>
          <w:tcPr>
            <w:tcW w:w="2106"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84.86%</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spacing w:before="120" w:beforeLines="50" w:after="240" w:afterLines="100" w:line="360" w:lineRule="auto"/>
        <w:rPr>
          <w:rFonts w:ascii="宋体" w:hAnsi="宋体" w:eastAsia="宋体" w:cs="宋体"/>
          <w:sz w:val="18"/>
          <w:szCs w:val="18"/>
        </w:rPr>
        <w:sectPr>
          <w:pgSz w:w="11906" w:h="16838"/>
          <w:pgMar w:top="1440" w:right="1797" w:bottom="1440" w:left="1797" w:header="964"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17"/>
        <w:spacing w:before="0" w:after="0"/>
        <w:ind w:firstLine="482"/>
        <w:rPr>
          <w:rFonts w:hAnsi="宋体" w:eastAsia="宋体" w:cs="宋体"/>
        </w:rPr>
      </w:pPr>
      <w:r>
        <w:rPr>
          <w:rFonts w:hint="eastAsia" w:hAnsi="宋体" w:eastAsia="宋体" w:cs="宋体"/>
          <w:b/>
          <w:bCs/>
        </w:rPr>
        <w:t>分专业（中类）就业</w:t>
      </w:r>
      <w:r>
        <w:rPr>
          <w:rFonts w:hint="eastAsia" w:hAnsi="宋体" w:eastAsia="宋体" w:cs="宋体"/>
          <w:b/>
          <w:bCs/>
          <w:lang w:val="en-US" w:eastAsia="zh-CN"/>
        </w:rPr>
        <w:t>率</w:t>
      </w:r>
      <w:r>
        <w:rPr>
          <w:rFonts w:hint="eastAsia" w:hAnsi="宋体" w:eastAsia="宋体" w:cs="宋体"/>
          <w:b/>
          <w:bCs/>
        </w:rPr>
        <w:t>:</w:t>
      </w:r>
      <w:r>
        <w:rPr>
          <w:rFonts w:hint="eastAsia" w:hAnsi="宋体" w:eastAsia="宋体" w:cs="宋体"/>
        </w:rPr>
        <w:t>荆楚理工学院20</w:t>
      </w:r>
      <w:r>
        <w:rPr>
          <w:rFonts w:hint="eastAsia" w:hAnsi="宋体" w:eastAsia="宋体" w:cs="宋体"/>
          <w:lang w:val="en-US" w:eastAsia="zh-CN"/>
        </w:rPr>
        <w:t>20</w:t>
      </w:r>
      <w:r>
        <w:rPr>
          <w:rFonts w:hint="eastAsia" w:hAnsi="宋体" w:eastAsia="宋体" w:cs="宋体"/>
        </w:rPr>
        <w:t>届本科毕业生中，专业（中类）</w:t>
      </w:r>
      <w:r>
        <w:rPr>
          <w:rFonts w:hint="eastAsia" w:hAnsi="宋体" w:eastAsia="宋体" w:cs="宋体"/>
          <w:lang w:val="en-US" w:eastAsia="zh-CN"/>
        </w:rPr>
        <w:t>就业率较高的是轻工类、物理学类、生物工程类，分别为97.06%、96.77%、93.33%</w:t>
      </w:r>
      <w:r>
        <w:rPr>
          <w:rFonts w:hint="eastAsia" w:hAnsi="宋体" w:eastAsia="宋体" w:cs="宋体"/>
        </w:rPr>
        <w:t>。详见下表。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87" w:name="_Toc533783266"/>
      <w:bookmarkStart w:id="88" w:name="_Toc533541659"/>
      <w:bookmarkStart w:id="89" w:name="_Toc2982"/>
      <w:r>
        <w:rPr>
          <w:rFonts w:hint="eastAsia" w:ascii="宋体" w:hAnsi="宋体" w:eastAsia="宋体" w:cs="宋体"/>
          <w:color w:val="000000" w:themeColor="text1"/>
          <w:szCs w:val="22"/>
          <w14:textFill>
            <w14:solidFill>
              <w14:schemeClr w14:val="tx1"/>
            </w14:solidFill>
          </w14:textFill>
        </w:rPr>
        <w:t>表2-</w:t>
      </w:r>
      <w:r>
        <w:rPr>
          <w:rFonts w:hint="eastAsia" w:ascii="宋体" w:hAnsi="宋体" w:eastAsia="宋体" w:cs="宋体"/>
          <w:color w:val="000000" w:themeColor="text1"/>
          <w:szCs w:val="22"/>
          <w:lang w:val="en-US" w:eastAsia="zh-CN"/>
          <w14:textFill>
            <w14:solidFill>
              <w14:schemeClr w14:val="tx1"/>
            </w14:solidFill>
          </w14:textFill>
        </w:rPr>
        <w:t>6</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届本科毕业生分专业（中类）就业</w:t>
      </w:r>
      <w:r>
        <w:rPr>
          <w:rFonts w:hint="eastAsia" w:ascii="宋体" w:hAnsi="宋体" w:eastAsia="宋体" w:cs="宋体"/>
          <w:color w:val="000000" w:themeColor="text1"/>
          <w:szCs w:val="22"/>
          <w:lang w:val="en-US" w:eastAsia="zh-CN"/>
          <w14:textFill>
            <w14:solidFill>
              <w14:schemeClr w14:val="tx1"/>
            </w14:solidFill>
          </w14:textFill>
        </w:rPr>
        <w:t>率</w:t>
      </w:r>
      <w:r>
        <w:rPr>
          <w:rFonts w:hint="eastAsia" w:ascii="宋体" w:hAnsi="宋体" w:eastAsia="宋体" w:cs="宋体"/>
          <w:color w:val="000000" w:themeColor="text1"/>
          <w:szCs w:val="22"/>
          <w14:textFill>
            <w14:solidFill>
              <w14:schemeClr w14:val="tx1"/>
            </w14:solidFill>
          </w14:textFill>
        </w:rPr>
        <w:t>统计</w:t>
      </w:r>
      <w:bookmarkEnd w:id="87"/>
      <w:bookmarkEnd w:id="88"/>
      <w:bookmarkEnd w:id="89"/>
    </w:p>
    <w:tbl>
      <w:tblPr>
        <w:tblStyle w:val="13"/>
        <w:tblW w:w="8528"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3671"/>
        <w:gridCol w:w="1619"/>
        <w:gridCol w:w="1619"/>
        <w:gridCol w:w="1619"/>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tblHeader/>
          <w:jc w:val="center"/>
        </w:trPr>
        <w:tc>
          <w:tcPr>
            <w:tcW w:w="3671"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本科专业（中类）</w:t>
            </w:r>
          </w:p>
        </w:tc>
        <w:tc>
          <w:tcPr>
            <w:tcW w:w="1619"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毕业人数</w:t>
            </w:r>
          </w:p>
        </w:tc>
        <w:tc>
          <w:tcPr>
            <w:tcW w:w="1619"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就业人数</w:t>
            </w:r>
          </w:p>
        </w:tc>
        <w:tc>
          <w:tcPr>
            <w:tcW w:w="1619"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就业率</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轻工类</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34</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33</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97.06%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物理学类</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31</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30</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96.77%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生物工程类</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45</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42</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93.33%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数学类</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48</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44</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91.67%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电气类</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88</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79</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89.77%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口腔医学类</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241</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216</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89.63%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音乐与舞蹈学类</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94</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84</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89.36%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化工与制药类</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96</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85</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88.54%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中国语言文学类</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119</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105</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88.24%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工商管理类</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190</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165</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86.84%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食品科学与工程类</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49</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42</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85.71%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外国语言文学类</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145</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124</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85.52%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机械类</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254</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216</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85.04%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航空航天类</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79</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67</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84.81%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计算机类</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221</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185</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83.71%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教育学类</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241</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200</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82.99%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植物生产类</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35</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29</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82.86%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医学技术类</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54</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44</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81.48%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设计学类</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190</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152</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管理科学与工程类</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59</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47</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79.66%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护理学类</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80</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62</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77.50%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戏剧与影视学类</w:t>
            </w:r>
          </w:p>
        </w:tc>
        <w:tc>
          <w:tcPr>
            <w:tcW w:w="161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95</w:t>
            </w:r>
          </w:p>
        </w:tc>
        <w:tc>
          <w:tcPr>
            <w:tcW w:w="161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70</w:t>
            </w:r>
          </w:p>
        </w:tc>
        <w:tc>
          <w:tcPr>
            <w:tcW w:w="161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73.68%</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r>
        <w:rPr>
          <w:rFonts w:hint="eastAsia"/>
        </w:rPr>
        <w:br w:type="page"/>
      </w:r>
    </w:p>
    <w:p>
      <w:pPr>
        <w:pStyle w:val="17"/>
        <w:spacing w:before="0" w:after="0"/>
        <w:ind w:firstLine="480"/>
        <w:rPr>
          <w:rFonts w:hAnsi="宋体" w:eastAsia="宋体" w:cs="宋体"/>
        </w:rPr>
      </w:pPr>
      <w:r>
        <w:rPr>
          <w:rFonts w:hint="eastAsia" w:hAnsi="宋体" w:eastAsia="宋体" w:cs="宋体"/>
        </w:rPr>
        <w:t>荆楚理工学院20</w:t>
      </w:r>
      <w:r>
        <w:rPr>
          <w:rFonts w:hint="eastAsia" w:hAnsi="宋体" w:eastAsia="宋体" w:cs="宋体"/>
          <w:lang w:val="en-US" w:eastAsia="zh-CN"/>
        </w:rPr>
        <w:t>20</w:t>
      </w:r>
      <w:r>
        <w:rPr>
          <w:rFonts w:hint="eastAsia" w:hAnsi="宋体" w:eastAsia="宋体" w:cs="宋体"/>
        </w:rPr>
        <w:t>届专科毕业生中，专业（中类）就业率</w:t>
      </w:r>
      <w:r>
        <w:rPr>
          <w:rFonts w:hint="eastAsia" w:hAnsi="宋体" w:eastAsia="宋体" w:cs="宋体"/>
          <w:lang w:val="en-US" w:eastAsia="zh-CN"/>
        </w:rPr>
        <w:t>较高的是航空装备类、化工技术类、包装印刷类</w:t>
      </w:r>
      <w:r>
        <w:rPr>
          <w:rFonts w:hint="eastAsia" w:hAnsi="宋体" w:eastAsia="宋体" w:cs="宋体"/>
        </w:rPr>
        <w:t>，</w:t>
      </w:r>
      <w:r>
        <w:rPr>
          <w:rFonts w:hint="eastAsia" w:hAnsi="宋体" w:eastAsia="宋体" w:cs="宋体"/>
          <w:lang w:val="en-US" w:eastAsia="zh-CN"/>
        </w:rPr>
        <w:t>均为</w:t>
      </w:r>
      <w:r>
        <w:rPr>
          <w:rFonts w:hint="eastAsia" w:hAnsi="宋体" w:eastAsia="宋体" w:cs="宋体"/>
        </w:rPr>
        <w:t>100.00%。详见下表。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90" w:name="_Toc533541660"/>
      <w:bookmarkStart w:id="91" w:name="_Toc533783267"/>
      <w:bookmarkStart w:id="92" w:name="_Toc22530"/>
      <w:r>
        <w:rPr>
          <w:rFonts w:hint="eastAsia" w:ascii="宋体" w:hAnsi="宋体" w:eastAsia="宋体" w:cs="宋体"/>
          <w:color w:val="000000" w:themeColor="text1"/>
          <w:szCs w:val="22"/>
          <w14:textFill>
            <w14:solidFill>
              <w14:schemeClr w14:val="tx1"/>
            </w14:solidFill>
          </w14:textFill>
        </w:rPr>
        <w:t>表2-</w:t>
      </w:r>
      <w:r>
        <w:rPr>
          <w:rFonts w:hint="eastAsia" w:ascii="宋体" w:hAnsi="宋体" w:eastAsia="宋体" w:cs="宋体"/>
          <w:color w:val="000000" w:themeColor="text1"/>
          <w:szCs w:val="22"/>
          <w:lang w:val="en-US" w:eastAsia="zh-CN"/>
          <w14:textFill>
            <w14:solidFill>
              <w14:schemeClr w14:val="tx1"/>
            </w14:solidFill>
          </w14:textFill>
        </w:rPr>
        <w:t>7</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届专科毕业生分专业（中类）就业</w:t>
      </w:r>
      <w:r>
        <w:rPr>
          <w:rFonts w:hint="eastAsia" w:ascii="宋体" w:hAnsi="宋体" w:eastAsia="宋体" w:cs="宋体"/>
          <w:color w:val="000000" w:themeColor="text1"/>
          <w:szCs w:val="22"/>
          <w:lang w:val="en-US" w:eastAsia="zh-CN"/>
          <w14:textFill>
            <w14:solidFill>
              <w14:schemeClr w14:val="tx1"/>
            </w14:solidFill>
          </w14:textFill>
        </w:rPr>
        <w:t>率</w:t>
      </w:r>
      <w:r>
        <w:rPr>
          <w:rFonts w:hint="eastAsia" w:ascii="宋体" w:hAnsi="宋体" w:eastAsia="宋体" w:cs="宋体"/>
          <w:color w:val="000000" w:themeColor="text1"/>
          <w:szCs w:val="22"/>
          <w14:textFill>
            <w14:solidFill>
              <w14:schemeClr w14:val="tx1"/>
            </w14:solidFill>
          </w14:textFill>
        </w:rPr>
        <w:t>统计</w:t>
      </w:r>
      <w:bookmarkEnd w:id="90"/>
      <w:bookmarkEnd w:id="91"/>
      <w:bookmarkEnd w:id="92"/>
    </w:p>
    <w:tbl>
      <w:tblPr>
        <w:tblStyle w:val="13"/>
        <w:tblW w:w="8528"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2206"/>
        <w:gridCol w:w="2108"/>
        <w:gridCol w:w="2108"/>
        <w:gridCol w:w="2106"/>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40" w:hRule="atLeast"/>
          <w:tblHeader/>
          <w:jc w:val="center"/>
        </w:trPr>
        <w:tc>
          <w:tcPr>
            <w:tcW w:w="2206" w:type="dxa"/>
            <w:shd w:val="clear" w:color="auto" w:fill="5B9BD5"/>
            <w:noWrap/>
            <w:vAlign w:val="center"/>
          </w:tcPr>
          <w:p>
            <w:pPr>
              <w:widowControl/>
              <w:jc w:val="center"/>
              <w:rPr>
                <w:rFonts w:ascii="宋体" w:hAnsi="宋体"/>
                <w:b/>
                <w:bCs/>
                <w:color w:val="FFFFFF"/>
                <w:kern w:val="0"/>
                <w:szCs w:val="18"/>
              </w:rPr>
            </w:pPr>
            <w:r>
              <w:rPr>
                <w:rFonts w:hint="eastAsia" w:ascii="宋体" w:hAnsi="宋体"/>
                <w:b/>
                <w:bCs/>
                <w:color w:val="FFFFFF"/>
                <w:kern w:val="0"/>
                <w:szCs w:val="18"/>
              </w:rPr>
              <w:t>专科专业（中类）</w:t>
            </w:r>
          </w:p>
        </w:tc>
        <w:tc>
          <w:tcPr>
            <w:tcW w:w="2108" w:type="dxa"/>
            <w:shd w:val="clear" w:color="auto" w:fill="5B9BD5"/>
            <w:noWrap/>
            <w:vAlign w:val="center"/>
          </w:tcPr>
          <w:p>
            <w:pPr>
              <w:widowControl/>
              <w:jc w:val="center"/>
              <w:rPr>
                <w:rFonts w:ascii="宋体"/>
                <w:b/>
                <w:bCs/>
                <w:color w:val="FFFFFF"/>
                <w:kern w:val="0"/>
                <w:szCs w:val="18"/>
              </w:rPr>
            </w:pPr>
            <w:r>
              <w:rPr>
                <w:rFonts w:hint="eastAsia" w:ascii="宋体" w:hAnsi="宋体"/>
                <w:b/>
                <w:bCs/>
                <w:color w:val="FFFFFF"/>
                <w:kern w:val="0"/>
                <w:szCs w:val="18"/>
              </w:rPr>
              <w:t>毕业人数</w:t>
            </w:r>
          </w:p>
        </w:tc>
        <w:tc>
          <w:tcPr>
            <w:tcW w:w="2108" w:type="dxa"/>
            <w:shd w:val="clear" w:color="auto" w:fill="5B9BD5"/>
            <w:noWrap/>
            <w:vAlign w:val="center"/>
          </w:tcPr>
          <w:p>
            <w:pPr>
              <w:widowControl/>
              <w:jc w:val="center"/>
              <w:rPr>
                <w:rFonts w:ascii="宋体"/>
                <w:b/>
                <w:bCs/>
                <w:color w:val="FFFFFF"/>
                <w:kern w:val="0"/>
                <w:szCs w:val="18"/>
              </w:rPr>
            </w:pPr>
            <w:r>
              <w:rPr>
                <w:rFonts w:hint="eastAsia" w:ascii="宋体" w:hAnsi="宋体"/>
                <w:b/>
                <w:bCs/>
                <w:color w:val="FFFFFF"/>
                <w:kern w:val="0"/>
                <w:szCs w:val="18"/>
              </w:rPr>
              <w:t>就业人数</w:t>
            </w:r>
          </w:p>
        </w:tc>
        <w:tc>
          <w:tcPr>
            <w:tcW w:w="2106" w:type="dxa"/>
            <w:shd w:val="clear" w:color="auto" w:fill="5B9BD5"/>
            <w:noWrap/>
            <w:vAlign w:val="center"/>
          </w:tcPr>
          <w:p>
            <w:pPr>
              <w:widowControl/>
              <w:jc w:val="center"/>
              <w:rPr>
                <w:rFonts w:ascii="宋体"/>
                <w:b/>
                <w:bCs/>
                <w:color w:val="FFFFFF"/>
                <w:kern w:val="0"/>
                <w:szCs w:val="18"/>
              </w:rPr>
            </w:pPr>
            <w:r>
              <w:rPr>
                <w:rFonts w:hint="eastAsia" w:ascii="宋体" w:hAnsi="宋体"/>
                <w:b/>
                <w:bCs/>
                <w:color w:val="FFFFFF"/>
                <w:kern w:val="0"/>
                <w:szCs w:val="18"/>
              </w:rPr>
              <w:t>就业率</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40" w:hRule="atLeast"/>
          <w:jc w:val="center"/>
        </w:trPr>
        <w:tc>
          <w:tcPr>
            <w:tcW w:w="2206" w:type="dxa"/>
            <w:shd w:val="clear" w:color="auto" w:fill="DEEAF6"/>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航空装备类</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27</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27</w:t>
            </w:r>
          </w:p>
        </w:tc>
        <w:tc>
          <w:tcPr>
            <w:tcW w:w="2106"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40" w:hRule="atLeast"/>
          <w:jc w:val="center"/>
        </w:trPr>
        <w:tc>
          <w:tcPr>
            <w:tcW w:w="2206" w:type="dxa"/>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化工技术类</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w:t>
            </w:r>
          </w:p>
        </w:tc>
        <w:tc>
          <w:tcPr>
            <w:tcW w:w="2106"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40" w:hRule="atLeast"/>
          <w:jc w:val="center"/>
        </w:trPr>
        <w:tc>
          <w:tcPr>
            <w:tcW w:w="2206" w:type="dxa"/>
            <w:shd w:val="clear" w:color="auto" w:fill="DEEAF6"/>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包装印刷类</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25</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25</w:t>
            </w:r>
          </w:p>
        </w:tc>
        <w:tc>
          <w:tcPr>
            <w:tcW w:w="2106"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40" w:hRule="atLeast"/>
          <w:jc w:val="center"/>
        </w:trPr>
        <w:tc>
          <w:tcPr>
            <w:tcW w:w="2206" w:type="dxa"/>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财务会计类</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123</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117</w:t>
            </w:r>
          </w:p>
        </w:tc>
        <w:tc>
          <w:tcPr>
            <w:tcW w:w="2106"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95.12%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40" w:hRule="atLeast"/>
          <w:jc w:val="center"/>
        </w:trPr>
        <w:tc>
          <w:tcPr>
            <w:tcW w:w="2206" w:type="dxa"/>
            <w:shd w:val="clear" w:color="auto" w:fill="DEEAF6"/>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林业技术类</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23</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21</w:t>
            </w:r>
          </w:p>
        </w:tc>
        <w:tc>
          <w:tcPr>
            <w:tcW w:w="2106"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91.30%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40" w:hRule="atLeast"/>
          <w:jc w:val="center"/>
        </w:trPr>
        <w:tc>
          <w:tcPr>
            <w:tcW w:w="2206" w:type="dxa"/>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计算机类</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177</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159</w:t>
            </w:r>
          </w:p>
        </w:tc>
        <w:tc>
          <w:tcPr>
            <w:tcW w:w="2106"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89.83%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40" w:hRule="atLeast"/>
          <w:jc w:val="center"/>
        </w:trPr>
        <w:tc>
          <w:tcPr>
            <w:tcW w:w="2206" w:type="dxa"/>
            <w:shd w:val="clear" w:color="auto" w:fill="DEEAF6"/>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教育类</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390</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348</w:t>
            </w:r>
          </w:p>
        </w:tc>
        <w:tc>
          <w:tcPr>
            <w:tcW w:w="2106"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89.23%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40" w:hRule="atLeast"/>
          <w:jc w:val="center"/>
        </w:trPr>
        <w:tc>
          <w:tcPr>
            <w:tcW w:w="2206" w:type="dxa"/>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护理类</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138</w:t>
            </w:r>
          </w:p>
        </w:tc>
        <w:tc>
          <w:tcPr>
            <w:tcW w:w="210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120</w:t>
            </w:r>
          </w:p>
        </w:tc>
        <w:tc>
          <w:tcPr>
            <w:tcW w:w="2106"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86.96%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40" w:hRule="atLeast"/>
          <w:jc w:val="center"/>
        </w:trPr>
        <w:tc>
          <w:tcPr>
            <w:tcW w:w="2206" w:type="dxa"/>
            <w:shd w:val="clear" w:color="auto" w:fill="DEEAF6"/>
            <w:noWrap/>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机械设计制造类</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73</w:t>
            </w:r>
          </w:p>
        </w:tc>
        <w:tc>
          <w:tcPr>
            <w:tcW w:w="210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62</w:t>
            </w:r>
          </w:p>
        </w:tc>
        <w:tc>
          <w:tcPr>
            <w:tcW w:w="2106"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84.93%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40" w:hRule="atLeast"/>
          <w:jc w:val="center"/>
        </w:trPr>
        <w:tc>
          <w:tcPr>
            <w:tcW w:w="220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临床医学类</w:t>
            </w:r>
          </w:p>
        </w:tc>
        <w:tc>
          <w:tcPr>
            <w:tcW w:w="2108"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668</w:t>
            </w:r>
          </w:p>
        </w:tc>
        <w:tc>
          <w:tcPr>
            <w:tcW w:w="2108"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564</w:t>
            </w:r>
          </w:p>
        </w:tc>
        <w:tc>
          <w:tcPr>
            <w:tcW w:w="210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84.43%</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pStyle w:val="17"/>
        <w:spacing w:before="0" w:after="0"/>
        <w:ind w:firstLine="482"/>
        <w:rPr>
          <w:rFonts w:hAnsi="宋体" w:eastAsia="宋体" w:cs="宋体"/>
        </w:rPr>
      </w:pPr>
      <w:r>
        <w:rPr>
          <w:rFonts w:hint="eastAsia" w:hAnsi="宋体" w:eastAsia="宋体" w:cs="宋体"/>
          <w:b/>
          <w:bCs/>
        </w:rPr>
        <w:t>分专业毕业生就业</w:t>
      </w:r>
      <w:r>
        <w:rPr>
          <w:rFonts w:hint="eastAsia" w:hAnsi="宋体" w:eastAsia="宋体" w:cs="宋体"/>
          <w:b/>
          <w:bCs/>
          <w:lang w:val="en-US" w:eastAsia="zh-CN"/>
        </w:rPr>
        <w:t>率</w:t>
      </w:r>
      <w:r>
        <w:rPr>
          <w:rFonts w:hint="eastAsia" w:hAnsi="宋体" w:eastAsia="宋体" w:cs="宋体"/>
          <w:b/>
          <w:bCs/>
        </w:rPr>
        <w:t>:</w:t>
      </w:r>
      <w:r>
        <w:rPr>
          <w:rFonts w:hint="eastAsia" w:hAnsi="宋体" w:eastAsia="宋体" w:cs="宋体"/>
        </w:rPr>
        <w:t>荆楚理工学院20</w:t>
      </w:r>
      <w:r>
        <w:rPr>
          <w:rFonts w:hint="eastAsia" w:hAnsi="宋体" w:eastAsia="宋体" w:cs="宋体"/>
          <w:lang w:val="en-US" w:eastAsia="zh-CN"/>
        </w:rPr>
        <w:t>20</w:t>
      </w:r>
      <w:r>
        <w:rPr>
          <w:rFonts w:hint="eastAsia" w:hAnsi="宋体" w:eastAsia="宋体" w:cs="宋体"/>
        </w:rPr>
        <w:t>届本科毕业生中，</w:t>
      </w:r>
      <w:r>
        <w:rPr>
          <w:rFonts w:hint="eastAsia" w:hAnsi="宋体" w:eastAsia="宋体" w:cs="宋体"/>
          <w:lang w:val="en-US" w:eastAsia="zh-CN"/>
        </w:rPr>
        <w:t>市场营销、印刷工程、应用物理学专业毕业生就业率较高，分别为100.00%、97.06%、96.77%</w:t>
      </w:r>
      <w:r>
        <w:rPr>
          <w:rFonts w:hint="eastAsia" w:hAnsi="宋体" w:eastAsia="宋体" w:cs="宋体"/>
        </w:rPr>
        <w:t>。详见下表。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93" w:name="_Toc533541661"/>
      <w:bookmarkStart w:id="94" w:name="_Toc533783268"/>
      <w:bookmarkStart w:id="95" w:name="_Toc9428"/>
      <w:r>
        <w:rPr>
          <w:rFonts w:hint="eastAsia" w:ascii="宋体" w:hAnsi="宋体" w:eastAsia="宋体" w:cs="宋体"/>
          <w:color w:val="000000" w:themeColor="text1"/>
          <w:szCs w:val="22"/>
          <w14:textFill>
            <w14:solidFill>
              <w14:schemeClr w14:val="tx1"/>
            </w14:solidFill>
          </w14:textFill>
        </w:rPr>
        <w:t>表2-</w:t>
      </w:r>
      <w:r>
        <w:rPr>
          <w:rFonts w:hint="eastAsia" w:ascii="宋体" w:hAnsi="宋体" w:eastAsia="宋体" w:cs="宋体"/>
          <w:color w:val="000000" w:themeColor="text1"/>
          <w:szCs w:val="22"/>
          <w:lang w:val="en-US" w:eastAsia="zh-CN"/>
          <w14:textFill>
            <w14:solidFill>
              <w14:schemeClr w14:val="tx1"/>
            </w14:solidFill>
          </w14:textFill>
        </w:rPr>
        <w:t>8</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届本科毕业生分专业就业</w:t>
      </w:r>
      <w:r>
        <w:rPr>
          <w:rFonts w:hint="eastAsia" w:ascii="宋体" w:hAnsi="宋体" w:eastAsia="宋体" w:cs="宋体"/>
          <w:color w:val="000000" w:themeColor="text1"/>
          <w:szCs w:val="22"/>
          <w:lang w:val="en-US" w:eastAsia="zh-CN"/>
          <w14:textFill>
            <w14:solidFill>
              <w14:schemeClr w14:val="tx1"/>
            </w14:solidFill>
          </w14:textFill>
        </w:rPr>
        <w:t>率</w:t>
      </w:r>
      <w:r>
        <w:rPr>
          <w:rFonts w:hint="eastAsia" w:ascii="宋体" w:hAnsi="宋体" w:eastAsia="宋体" w:cs="宋体"/>
          <w:color w:val="000000" w:themeColor="text1"/>
          <w:szCs w:val="22"/>
          <w14:textFill>
            <w14:solidFill>
              <w14:schemeClr w14:val="tx1"/>
            </w14:solidFill>
          </w14:textFill>
        </w:rPr>
        <w:t>统计</w:t>
      </w:r>
      <w:bookmarkEnd w:id="93"/>
      <w:bookmarkEnd w:id="94"/>
      <w:bookmarkEnd w:id="95"/>
    </w:p>
    <w:tbl>
      <w:tblPr>
        <w:tblStyle w:val="13"/>
        <w:tblW w:w="4999" w:type="pct"/>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autofit"/>
        <w:tblCellMar>
          <w:top w:w="0" w:type="dxa"/>
          <w:left w:w="108" w:type="dxa"/>
          <w:bottom w:w="0" w:type="dxa"/>
          <w:right w:w="108" w:type="dxa"/>
        </w:tblCellMar>
      </w:tblPr>
      <w:tblGrid>
        <w:gridCol w:w="3669"/>
        <w:gridCol w:w="1619"/>
        <w:gridCol w:w="1619"/>
        <w:gridCol w:w="1619"/>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PrEx>
        <w:trPr>
          <w:trHeight w:val="312" w:hRule="atLeast"/>
          <w:tblHeader/>
          <w:jc w:val="center"/>
        </w:trPr>
        <w:tc>
          <w:tcPr>
            <w:tcW w:w="2151" w:type="pct"/>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本科专业（小类）</w:t>
            </w:r>
          </w:p>
        </w:tc>
        <w:tc>
          <w:tcPr>
            <w:tcW w:w="949" w:type="pct"/>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毕业人数</w:t>
            </w:r>
          </w:p>
        </w:tc>
        <w:tc>
          <w:tcPr>
            <w:tcW w:w="949" w:type="pct"/>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就业人数</w:t>
            </w:r>
          </w:p>
        </w:tc>
        <w:tc>
          <w:tcPr>
            <w:tcW w:w="949" w:type="pct"/>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就业率</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市场营销</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46</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46</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印刷工程</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34</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33</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97.06%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应用物理学</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31</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30</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96.77%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生物工程</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45</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42</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93.33%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过程装备与控制工程</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30</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28</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93.33%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数字媒体技术</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52</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48</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92.31%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数学与应用数学</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48</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44</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91.67%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机械电子工程</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44</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40</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90.91%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电气工程及其自动化</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88</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79</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89.77%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口腔医学</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241</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216</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89.63%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音乐表演</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94</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84</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89.36%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制药工程</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45</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40</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88.89%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汉语言文学</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119</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105</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88.24%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化学工程与工艺</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51</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45</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88.24%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材料成型及控制工程</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40</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35</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87.50%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英语</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86</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75</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87.21%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学前教育</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100</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87</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87.00%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产品设计</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37</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32</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86.49%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物联网工程</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71</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61</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85.92%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食品科学与工程</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49</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42</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85.71%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飞行器制造工程</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79</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67</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84.81%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商务英语</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59</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49</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83.05%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植物科学与技术</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35</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29</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82.86%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财务管理</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144</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119</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82.64%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环境设计</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83</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68</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81.93%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康复治疗学</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54</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44</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81.48%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机械设计制造及其自动化</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94</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76</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80.85%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工业设计</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46</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37</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80.43%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小学教育</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141</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113</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80.14%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信息管理与信息系统</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59</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47</w:t>
            </w:r>
          </w:p>
        </w:tc>
        <w:tc>
          <w:tcPr>
            <w:tcW w:w="1619"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79.66%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计算机科学与技术</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98</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76</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77.55%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护理学</w:t>
            </w:r>
          </w:p>
        </w:tc>
        <w:tc>
          <w:tcPr>
            <w:tcW w:w="161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80</w:t>
            </w:r>
          </w:p>
        </w:tc>
        <w:tc>
          <w:tcPr>
            <w:tcW w:w="161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62</w:t>
            </w:r>
          </w:p>
        </w:tc>
        <w:tc>
          <w:tcPr>
            <w:tcW w:w="161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77.50%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视觉传达设计</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70</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52</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74.29%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36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广播电视编导</w:t>
            </w:r>
          </w:p>
        </w:tc>
        <w:tc>
          <w:tcPr>
            <w:tcW w:w="161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95</w:t>
            </w:r>
          </w:p>
        </w:tc>
        <w:tc>
          <w:tcPr>
            <w:tcW w:w="161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70</w:t>
            </w:r>
          </w:p>
        </w:tc>
        <w:tc>
          <w:tcPr>
            <w:tcW w:w="161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73.68%</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pStyle w:val="17"/>
        <w:spacing w:before="0" w:after="0"/>
        <w:ind w:firstLine="480"/>
        <w:rPr>
          <w:rFonts w:hAnsi="宋体" w:eastAsia="宋体" w:cs="宋体"/>
        </w:rPr>
      </w:pPr>
      <w:r>
        <w:rPr>
          <w:rFonts w:hint="eastAsia" w:hAnsi="宋体" w:eastAsia="宋体" w:cs="宋体"/>
        </w:rPr>
        <w:t>荆楚理工学院20</w:t>
      </w:r>
      <w:r>
        <w:rPr>
          <w:rFonts w:hint="eastAsia" w:hAnsi="宋体" w:eastAsia="宋体" w:cs="宋体"/>
          <w:lang w:val="en-US" w:eastAsia="zh-CN"/>
        </w:rPr>
        <w:t>20</w:t>
      </w:r>
      <w:r>
        <w:rPr>
          <w:rFonts w:hint="eastAsia" w:hAnsi="宋体" w:eastAsia="宋体" w:cs="宋体"/>
        </w:rPr>
        <w:t>届专科毕业生中，航空材料精密成型技术</w:t>
      </w:r>
      <w:r>
        <w:rPr>
          <w:rFonts w:hint="eastAsia" w:hAnsi="宋体" w:eastAsia="宋体" w:cs="宋体"/>
          <w:lang w:eastAsia="zh-CN"/>
        </w:rPr>
        <w:t>、</w:t>
      </w:r>
      <w:r>
        <w:rPr>
          <w:rFonts w:hint="eastAsia" w:hAnsi="宋体" w:eastAsia="宋体" w:cs="宋体"/>
        </w:rPr>
        <w:t>石油化工技术、航空电子电气技术</w:t>
      </w:r>
      <w:r>
        <w:rPr>
          <w:rFonts w:hint="eastAsia" w:hAnsi="宋体" w:eastAsia="宋体" w:cs="宋体"/>
          <w:lang w:eastAsia="zh-CN"/>
        </w:rPr>
        <w:t>、</w:t>
      </w:r>
      <w:r>
        <w:rPr>
          <w:rFonts w:hint="eastAsia" w:hAnsi="宋体" w:eastAsia="宋体" w:cs="宋体"/>
          <w:lang w:val="en-US" w:eastAsia="zh-CN"/>
        </w:rPr>
        <w:t>数字图文信息技术</w:t>
      </w:r>
      <w:r>
        <w:rPr>
          <w:rFonts w:hint="eastAsia" w:hAnsi="宋体" w:eastAsia="宋体" w:cs="宋体"/>
        </w:rPr>
        <w:t>专业的毕业生实现全部就业。详见下表。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96" w:name="_Toc533783269"/>
      <w:bookmarkStart w:id="97" w:name="_Toc533541662"/>
      <w:bookmarkStart w:id="98" w:name="_Toc22558"/>
      <w:r>
        <w:rPr>
          <w:rFonts w:hint="eastAsia" w:ascii="宋体" w:hAnsi="宋体" w:eastAsia="宋体" w:cs="宋体"/>
          <w:color w:val="000000" w:themeColor="text1"/>
          <w:szCs w:val="22"/>
          <w14:textFill>
            <w14:solidFill>
              <w14:schemeClr w14:val="tx1"/>
            </w14:solidFill>
          </w14:textFill>
        </w:rPr>
        <w:t>表2-</w:t>
      </w:r>
      <w:r>
        <w:rPr>
          <w:rFonts w:hint="eastAsia" w:ascii="宋体" w:hAnsi="宋体" w:eastAsia="宋体" w:cs="宋体"/>
          <w:color w:val="000000" w:themeColor="text1"/>
          <w:szCs w:val="22"/>
          <w:lang w:val="en-US" w:eastAsia="zh-CN"/>
          <w14:textFill>
            <w14:solidFill>
              <w14:schemeClr w14:val="tx1"/>
            </w14:solidFill>
          </w14:textFill>
        </w:rPr>
        <w:t>9</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届专科毕业生分专业就业</w:t>
      </w:r>
      <w:r>
        <w:rPr>
          <w:rFonts w:hint="eastAsia" w:ascii="宋体" w:hAnsi="宋体" w:eastAsia="宋体" w:cs="宋体"/>
          <w:color w:val="000000" w:themeColor="text1"/>
          <w:szCs w:val="22"/>
          <w:lang w:val="en-US" w:eastAsia="zh-CN"/>
          <w14:textFill>
            <w14:solidFill>
              <w14:schemeClr w14:val="tx1"/>
            </w14:solidFill>
          </w14:textFill>
        </w:rPr>
        <w:t>率</w:t>
      </w:r>
      <w:r>
        <w:rPr>
          <w:rFonts w:hint="eastAsia" w:ascii="宋体" w:hAnsi="宋体" w:eastAsia="宋体" w:cs="宋体"/>
          <w:color w:val="000000" w:themeColor="text1"/>
          <w:szCs w:val="22"/>
          <w14:textFill>
            <w14:solidFill>
              <w14:schemeClr w14:val="tx1"/>
            </w14:solidFill>
          </w14:textFill>
        </w:rPr>
        <w:t>统计</w:t>
      </w:r>
      <w:bookmarkEnd w:id="96"/>
      <w:bookmarkEnd w:id="97"/>
      <w:bookmarkEnd w:id="98"/>
    </w:p>
    <w:tbl>
      <w:tblPr>
        <w:tblStyle w:val="13"/>
        <w:tblW w:w="8528"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2434"/>
        <w:gridCol w:w="1880"/>
        <w:gridCol w:w="2108"/>
        <w:gridCol w:w="2106"/>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tblHeader/>
          <w:jc w:val="center"/>
        </w:trPr>
        <w:tc>
          <w:tcPr>
            <w:tcW w:w="2434"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专科专业（小类）</w:t>
            </w:r>
          </w:p>
        </w:tc>
        <w:tc>
          <w:tcPr>
            <w:tcW w:w="1880"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毕业人数</w:t>
            </w:r>
          </w:p>
        </w:tc>
        <w:tc>
          <w:tcPr>
            <w:tcW w:w="2108"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就业人数</w:t>
            </w:r>
          </w:p>
        </w:tc>
        <w:tc>
          <w:tcPr>
            <w:tcW w:w="2106"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就业率</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2434"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航空材料精密成型技术</w:t>
            </w:r>
          </w:p>
        </w:tc>
        <w:tc>
          <w:tcPr>
            <w:tcW w:w="1880"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8</w:t>
            </w:r>
          </w:p>
        </w:tc>
        <w:tc>
          <w:tcPr>
            <w:tcW w:w="2108"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8</w:t>
            </w:r>
          </w:p>
        </w:tc>
        <w:tc>
          <w:tcPr>
            <w:tcW w:w="2106"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2434"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石油化工技术</w:t>
            </w:r>
          </w:p>
        </w:tc>
        <w:tc>
          <w:tcPr>
            <w:tcW w:w="1880"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7</w:t>
            </w:r>
          </w:p>
        </w:tc>
        <w:tc>
          <w:tcPr>
            <w:tcW w:w="2108"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7</w:t>
            </w:r>
          </w:p>
        </w:tc>
        <w:tc>
          <w:tcPr>
            <w:tcW w:w="2106"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2434"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航空电子电气技术</w:t>
            </w:r>
          </w:p>
        </w:tc>
        <w:tc>
          <w:tcPr>
            <w:tcW w:w="1880"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19</w:t>
            </w:r>
          </w:p>
        </w:tc>
        <w:tc>
          <w:tcPr>
            <w:tcW w:w="2108"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19</w:t>
            </w:r>
          </w:p>
        </w:tc>
        <w:tc>
          <w:tcPr>
            <w:tcW w:w="2106"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2434"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数字图文信息技术</w:t>
            </w:r>
          </w:p>
        </w:tc>
        <w:tc>
          <w:tcPr>
            <w:tcW w:w="1880"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25</w:t>
            </w:r>
          </w:p>
        </w:tc>
        <w:tc>
          <w:tcPr>
            <w:tcW w:w="2108"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25</w:t>
            </w:r>
          </w:p>
        </w:tc>
        <w:tc>
          <w:tcPr>
            <w:tcW w:w="2106"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2434"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会计</w:t>
            </w:r>
          </w:p>
        </w:tc>
        <w:tc>
          <w:tcPr>
            <w:tcW w:w="1880"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123</w:t>
            </w:r>
          </w:p>
        </w:tc>
        <w:tc>
          <w:tcPr>
            <w:tcW w:w="2108"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117</w:t>
            </w:r>
          </w:p>
        </w:tc>
        <w:tc>
          <w:tcPr>
            <w:tcW w:w="2106"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95.12%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2434"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语文教育</w:t>
            </w:r>
          </w:p>
        </w:tc>
        <w:tc>
          <w:tcPr>
            <w:tcW w:w="1880"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172</w:t>
            </w:r>
          </w:p>
        </w:tc>
        <w:tc>
          <w:tcPr>
            <w:tcW w:w="2108"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158</w:t>
            </w:r>
          </w:p>
        </w:tc>
        <w:tc>
          <w:tcPr>
            <w:tcW w:w="2106"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91.86%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2434"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园林技术</w:t>
            </w:r>
          </w:p>
        </w:tc>
        <w:tc>
          <w:tcPr>
            <w:tcW w:w="1880"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23</w:t>
            </w:r>
          </w:p>
        </w:tc>
        <w:tc>
          <w:tcPr>
            <w:tcW w:w="2108"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21</w:t>
            </w:r>
          </w:p>
        </w:tc>
        <w:tc>
          <w:tcPr>
            <w:tcW w:w="2106"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91.30%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2434"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临床医学</w:t>
            </w:r>
          </w:p>
        </w:tc>
        <w:tc>
          <w:tcPr>
            <w:tcW w:w="1880"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119</w:t>
            </w:r>
          </w:p>
        </w:tc>
        <w:tc>
          <w:tcPr>
            <w:tcW w:w="2108"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108</w:t>
            </w:r>
          </w:p>
        </w:tc>
        <w:tc>
          <w:tcPr>
            <w:tcW w:w="2106"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90.76%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2434"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计算机应用技术</w:t>
            </w:r>
          </w:p>
        </w:tc>
        <w:tc>
          <w:tcPr>
            <w:tcW w:w="1880"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177</w:t>
            </w:r>
          </w:p>
        </w:tc>
        <w:tc>
          <w:tcPr>
            <w:tcW w:w="2108"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159</w:t>
            </w:r>
          </w:p>
        </w:tc>
        <w:tc>
          <w:tcPr>
            <w:tcW w:w="2106"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89.83%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2434"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学前教育</w:t>
            </w:r>
          </w:p>
        </w:tc>
        <w:tc>
          <w:tcPr>
            <w:tcW w:w="1880"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218</w:t>
            </w:r>
          </w:p>
        </w:tc>
        <w:tc>
          <w:tcPr>
            <w:tcW w:w="2108"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190</w:t>
            </w:r>
          </w:p>
        </w:tc>
        <w:tc>
          <w:tcPr>
            <w:tcW w:w="2106"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87.16%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2434"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护理</w:t>
            </w:r>
          </w:p>
        </w:tc>
        <w:tc>
          <w:tcPr>
            <w:tcW w:w="1880"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138</w:t>
            </w:r>
          </w:p>
        </w:tc>
        <w:tc>
          <w:tcPr>
            <w:tcW w:w="2108"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120</w:t>
            </w:r>
          </w:p>
        </w:tc>
        <w:tc>
          <w:tcPr>
            <w:tcW w:w="2106"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86.96%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2434"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数控技术</w:t>
            </w:r>
          </w:p>
        </w:tc>
        <w:tc>
          <w:tcPr>
            <w:tcW w:w="188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73</w:t>
            </w:r>
          </w:p>
        </w:tc>
        <w:tc>
          <w:tcPr>
            <w:tcW w:w="2108"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62</w:t>
            </w:r>
          </w:p>
        </w:tc>
        <w:tc>
          <w:tcPr>
            <w:tcW w:w="210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84.93%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atLeast"/>
          <w:jc w:val="center"/>
        </w:trPr>
        <w:tc>
          <w:tcPr>
            <w:tcW w:w="2434"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口腔医学</w:t>
            </w:r>
          </w:p>
        </w:tc>
        <w:tc>
          <w:tcPr>
            <w:tcW w:w="188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549</w:t>
            </w:r>
          </w:p>
        </w:tc>
        <w:tc>
          <w:tcPr>
            <w:tcW w:w="210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456</w:t>
            </w:r>
          </w:p>
        </w:tc>
        <w:tc>
          <w:tcPr>
            <w:tcW w:w="2106"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83.06%</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keepNext/>
        <w:keepLines/>
        <w:spacing w:before="120" w:beforeLines="50" w:after="120" w:afterLines="50" w:line="360" w:lineRule="auto"/>
        <w:outlineLvl w:val="2"/>
        <w:rPr>
          <w:rFonts w:hint="eastAsia" w:ascii="宋体" w:hAnsi="宋体" w:eastAsia="宋体" w:cs="宋体"/>
          <w:b/>
          <w:bCs/>
          <w:color w:val="000000"/>
          <w:sz w:val="24"/>
          <w:lang w:eastAsia="zh-CN"/>
        </w:rPr>
      </w:pPr>
      <w:bookmarkStart w:id="99" w:name="_Toc533541770"/>
      <w:bookmarkStart w:id="100" w:name="_Toc533783159"/>
      <w:bookmarkStart w:id="101" w:name="_Toc27215"/>
      <w:r>
        <w:rPr>
          <w:rFonts w:hint="eastAsia" w:ascii="宋体" w:hAnsi="宋体" w:eastAsia="宋体" w:cs="宋体"/>
          <w:b/>
          <w:bCs/>
          <w:color w:val="000000"/>
          <w:sz w:val="24"/>
        </w:rPr>
        <w:t>2.1.5 分民族就业</w:t>
      </w:r>
      <w:bookmarkEnd w:id="99"/>
      <w:bookmarkEnd w:id="100"/>
      <w:r>
        <w:rPr>
          <w:rFonts w:hint="eastAsia" w:ascii="宋体" w:hAnsi="宋体" w:eastAsia="宋体" w:cs="宋体"/>
          <w:b/>
          <w:bCs/>
          <w:color w:val="000000"/>
          <w:sz w:val="24"/>
          <w:lang w:val="en-US" w:eastAsia="zh-CN"/>
        </w:rPr>
        <w:t>率</w:t>
      </w:r>
      <w:bookmarkEnd w:id="101"/>
    </w:p>
    <w:p>
      <w:pPr>
        <w:pStyle w:val="17"/>
        <w:spacing w:before="0" w:after="0"/>
        <w:ind w:firstLine="480"/>
        <w:rPr>
          <w:rFonts w:hAnsi="宋体" w:eastAsia="宋体" w:cs="宋体"/>
        </w:rPr>
      </w:pPr>
      <w:r>
        <w:rPr>
          <w:rFonts w:hint="eastAsia" w:hAnsi="宋体" w:eastAsia="宋体" w:cs="宋体"/>
        </w:rPr>
        <w:t>荆楚理工学院20</w:t>
      </w:r>
      <w:r>
        <w:rPr>
          <w:rFonts w:hint="eastAsia" w:hAnsi="宋体" w:eastAsia="宋体" w:cs="宋体"/>
          <w:lang w:val="en-US" w:eastAsia="zh-CN"/>
        </w:rPr>
        <w:t>20</w:t>
      </w:r>
      <w:r>
        <w:rPr>
          <w:rFonts w:hint="eastAsia" w:hAnsi="宋体" w:eastAsia="宋体" w:cs="宋体"/>
        </w:rPr>
        <w:t>届毕业生中，</w:t>
      </w:r>
      <w:r>
        <w:rPr>
          <w:rFonts w:hint="eastAsia" w:hAnsi="宋体" w:eastAsia="宋体" w:cs="宋体"/>
          <w:lang w:val="en-US" w:eastAsia="zh-CN"/>
        </w:rPr>
        <w:t>壮族、彝族、蒙古族、白族、水族、仡佬族、瑶族毕业生</w:t>
      </w:r>
      <w:r>
        <w:rPr>
          <w:rFonts w:hint="eastAsia" w:hAnsi="宋体" w:eastAsia="宋体" w:cs="宋体"/>
        </w:rPr>
        <w:t>实现全部就业，人数最多的汉族毕业生就业率为</w:t>
      </w:r>
      <w:r>
        <w:rPr>
          <w:rFonts w:hint="eastAsia" w:hAnsi="宋体" w:eastAsia="宋体" w:cs="宋体"/>
          <w:lang w:val="en-US" w:eastAsia="zh-CN"/>
        </w:rPr>
        <w:t>86.12</w:t>
      </w:r>
      <w:r>
        <w:rPr>
          <w:rFonts w:hint="eastAsia" w:hAnsi="宋体" w:eastAsia="宋体" w:cs="宋体"/>
        </w:rPr>
        <w:t>%。详见下表。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02" w:name="_Toc533541663"/>
      <w:bookmarkStart w:id="103" w:name="_Toc533783270"/>
      <w:bookmarkStart w:id="104" w:name="_Toc8878"/>
      <w:r>
        <w:rPr>
          <w:rFonts w:hint="eastAsia" w:ascii="宋体" w:hAnsi="宋体" w:eastAsia="宋体" w:cs="宋体"/>
          <w:color w:val="000000" w:themeColor="text1"/>
          <w:szCs w:val="22"/>
          <w14:textFill>
            <w14:solidFill>
              <w14:schemeClr w14:val="tx1"/>
            </w14:solidFill>
          </w14:textFill>
        </w:rPr>
        <w:t>表2-1</w:t>
      </w:r>
      <w:r>
        <w:rPr>
          <w:rFonts w:hint="eastAsia" w:ascii="宋体" w:hAnsi="宋体" w:eastAsia="宋体" w:cs="宋体"/>
          <w:color w:val="000000" w:themeColor="text1"/>
          <w:szCs w:val="22"/>
          <w:lang w:val="en-US" w:eastAsia="zh-CN"/>
          <w14:textFill>
            <w14:solidFill>
              <w14:schemeClr w14:val="tx1"/>
            </w14:solidFill>
          </w14:textFill>
        </w:rPr>
        <w:t>0</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届毕业生分民族就业</w:t>
      </w:r>
      <w:r>
        <w:rPr>
          <w:rFonts w:hint="eastAsia" w:ascii="宋体" w:hAnsi="宋体" w:eastAsia="宋体" w:cs="宋体"/>
          <w:color w:val="000000" w:themeColor="text1"/>
          <w:szCs w:val="22"/>
          <w:lang w:val="en-US" w:eastAsia="zh-CN"/>
          <w14:textFill>
            <w14:solidFill>
              <w14:schemeClr w14:val="tx1"/>
            </w14:solidFill>
          </w14:textFill>
        </w:rPr>
        <w:t>率</w:t>
      </w:r>
      <w:r>
        <w:rPr>
          <w:rFonts w:hint="eastAsia" w:ascii="宋体" w:hAnsi="宋体" w:eastAsia="宋体" w:cs="宋体"/>
          <w:color w:val="000000" w:themeColor="text1"/>
          <w:szCs w:val="22"/>
          <w14:textFill>
            <w14:solidFill>
              <w14:schemeClr w14:val="tx1"/>
            </w14:solidFill>
          </w14:textFill>
        </w:rPr>
        <w:t>统计</w:t>
      </w:r>
      <w:bookmarkEnd w:id="102"/>
      <w:bookmarkEnd w:id="103"/>
      <w:bookmarkEnd w:id="104"/>
    </w:p>
    <w:tbl>
      <w:tblPr>
        <w:tblStyle w:val="13"/>
        <w:tblW w:w="8799"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1237"/>
        <w:gridCol w:w="850"/>
        <w:gridCol w:w="709"/>
        <w:gridCol w:w="992"/>
        <w:gridCol w:w="709"/>
        <w:gridCol w:w="709"/>
        <w:gridCol w:w="992"/>
        <w:gridCol w:w="850"/>
        <w:gridCol w:w="709"/>
        <w:gridCol w:w="1042"/>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tblHeader/>
          <w:jc w:val="center"/>
        </w:trPr>
        <w:tc>
          <w:tcPr>
            <w:tcW w:w="1237" w:type="dxa"/>
            <w:vMerge w:val="restart"/>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民族</w:t>
            </w:r>
          </w:p>
        </w:tc>
        <w:tc>
          <w:tcPr>
            <w:tcW w:w="2551" w:type="dxa"/>
            <w:gridSpan w:val="3"/>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本科毕业生</w:t>
            </w:r>
          </w:p>
        </w:tc>
        <w:tc>
          <w:tcPr>
            <w:tcW w:w="2410" w:type="dxa"/>
            <w:gridSpan w:val="3"/>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专科毕业生</w:t>
            </w:r>
          </w:p>
        </w:tc>
        <w:tc>
          <w:tcPr>
            <w:tcW w:w="2601" w:type="dxa"/>
            <w:gridSpan w:val="3"/>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总体</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tblHeader/>
          <w:jc w:val="center"/>
        </w:trPr>
        <w:tc>
          <w:tcPr>
            <w:tcW w:w="1237" w:type="dxa"/>
            <w:vMerge w:val="continue"/>
            <w:shd w:val="clear" w:color="auto" w:fill="5B9BD5"/>
            <w:vAlign w:val="center"/>
          </w:tcPr>
          <w:p>
            <w:pPr>
              <w:widowControl/>
              <w:jc w:val="center"/>
              <w:rPr>
                <w:rFonts w:ascii="宋体" w:hAnsi="宋体"/>
                <w:b/>
                <w:bCs/>
                <w:color w:val="FFFFFF"/>
                <w:kern w:val="0"/>
              </w:rPr>
            </w:pPr>
          </w:p>
        </w:tc>
        <w:tc>
          <w:tcPr>
            <w:tcW w:w="850"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毕业</w:t>
            </w:r>
          </w:p>
          <w:p>
            <w:pPr>
              <w:widowControl/>
              <w:jc w:val="center"/>
              <w:rPr>
                <w:rFonts w:ascii="宋体" w:hAnsi="宋体"/>
                <w:b/>
                <w:bCs/>
                <w:color w:val="FFFFFF"/>
                <w:kern w:val="0"/>
              </w:rPr>
            </w:pPr>
            <w:r>
              <w:rPr>
                <w:rFonts w:hint="eastAsia" w:ascii="宋体" w:hAnsi="宋体"/>
                <w:b/>
                <w:bCs/>
                <w:color w:val="FFFFFF"/>
                <w:kern w:val="0"/>
              </w:rPr>
              <w:t>人数</w:t>
            </w:r>
          </w:p>
        </w:tc>
        <w:tc>
          <w:tcPr>
            <w:tcW w:w="709" w:type="dxa"/>
            <w:shd w:val="clear" w:color="auto" w:fill="5B9BD5"/>
            <w:vAlign w:val="center"/>
          </w:tcPr>
          <w:p>
            <w:pPr>
              <w:widowControl/>
              <w:jc w:val="center"/>
              <w:rPr>
                <w:rFonts w:ascii="宋体" w:hAnsi="宋体"/>
                <w:b/>
                <w:bCs/>
                <w:color w:val="FFFFFF"/>
                <w:kern w:val="0"/>
              </w:rPr>
            </w:pPr>
            <w:r>
              <w:rPr>
                <w:rFonts w:hint="eastAsia" w:ascii="宋体" w:hAnsi="宋体"/>
                <w:b/>
                <w:bCs/>
                <w:color w:val="FFFFFF"/>
                <w:kern w:val="0"/>
              </w:rPr>
              <w:t>就业</w:t>
            </w:r>
          </w:p>
          <w:p>
            <w:pPr>
              <w:widowControl/>
              <w:jc w:val="center"/>
              <w:rPr>
                <w:rFonts w:ascii="宋体" w:hAnsi="宋体"/>
                <w:b/>
                <w:bCs/>
                <w:color w:val="FFFFFF"/>
                <w:kern w:val="0"/>
              </w:rPr>
            </w:pPr>
            <w:r>
              <w:rPr>
                <w:rFonts w:hint="eastAsia" w:ascii="宋体" w:hAnsi="宋体"/>
                <w:b/>
                <w:bCs/>
                <w:color w:val="FFFFFF"/>
                <w:kern w:val="0"/>
              </w:rPr>
              <w:t>人数</w:t>
            </w:r>
          </w:p>
        </w:tc>
        <w:tc>
          <w:tcPr>
            <w:tcW w:w="992"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就业率</w:t>
            </w:r>
          </w:p>
        </w:tc>
        <w:tc>
          <w:tcPr>
            <w:tcW w:w="709"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毕业</w:t>
            </w:r>
          </w:p>
          <w:p>
            <w:pPr>
              <w:widowControl/>
              <w:jc w:val="center"/>
              <w:rPr>
                <w:rFonts w:ascii="宋体" w:hAnsi="宋体"/>
                <w:b/>
                <w:bCs/>
                <w:color w:val="FFFFFF"/>
                <w:kern w:val="0"/>
              </w:rPr>
            </w:pPr>
            <w:r>
              <w:rPr>
                <w:rFonts w:hint="eastAsia" w:ascii="宋体" w:hAnsi="宋体"/>
                <w:b/>
                <w:bCs/>
                <w:color w:val="FFFFFF"/>
                <w:kern w:val="0"/>
              </w:rPr>
              <w:t>人数</w:t>
            </w:r>
          </w:p>
        </w:tc>
        <w:tc>
          <w:tcPr>
            <w:tcW w:w="709" w:type="dxa"/>
            <w:shd w:val="clear" w:color="auto" w:fill="5B9BD5"/>
            <w:vAlign w:val="center"/>
          </w:tcPr>
          <w:p>
            <w:pPr>
              <w:widowControl/>
              <w:jc w:val="center"/>
              <w:rPr>
                <w:rFonts w:ascii="宋体" w:hAnsi="宋体"/>
                <w:b/>
                <w:bCs/>
                <w:color w:val="FFFFFF"/>
                <w:kern w:val="0"/>
              </w:rPr>
            </w:pPr>
            <w:r>
              <w:rPr>
                <w:rFonts w:hint="eastAsia" w:ascii="宋体" w:hAnsi="宋体"/>
                <w:b/>
                <w:bCs/>
                <w:color w:val="FFFFFF"/>
                <w:kern w:val="0"/>
              </w:rPr>
              <w:t>就业</w:t>
            </w:r>
          </w:p>
          <w:p>
            <w:pPr>
              <w:widowControl/>
              <w:jc w:val="center"/>
              <w:rPr>
                <w:rFonts w:ascii="宋体" w:hAnsi="宋体"/>
                <w:b/>
                <w:bCs/>
                <w:color w:val="FFFFFF"/>
                <w:kern w:val="0"/>
              </w:rPr>
            </w:pPr>
            <w:r>
              <w:rPr>
                <w:rFonts w:hint="eastAsia" w:ascii="宋体" w:hAnsi="宋体"/>
                <w:b/>
                <w:bCs/>
                <w:color w:val="FFFFFF"/>
                <w:kern w:val="0"/>
              </w:rPr>
              <w:t>人数</w:t>
            </w:r>
          </w:p>
        </w:tc>
        <w:tc>
          <w:tcPr>
            <w:tcW w:w="992"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就业率</w:t>
            </w:r>
          </w:p>
        </w:tc>
        <w:tc>
          <w:tcPr>
            <w:tcW w:w="850"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毕业</w:t>
            </w:r>
          </w:p>
          <w:p>
            <w:pPr>
              <w:widowControl/>
              <w:jc w:val="center"/>
              <w:rPr>
                <w:rFonts w:ascii="宋体" w:hAnsi="宋体"/>
                <w:b/>
                <w:bCs/>
                <w:color w:val="FFFFFF"/>
                <w:kern w:val="0"/>
              </w:rPr>
            </w:pPr>
            <w:r>
              <w:rPr>
                <w:rFonts w:hint="eastAsia" w:ascii="宋体" w:hAnsi="宋体"/>
                <w:b/>
                <w:bCs/>
                <w:color w:val="FFFFFF"/>
                <w:kern w:val="0"/>
              </w:rPr>
              <w:t>人数</w:t>
            </w:r>
          </w:p>
        </w:tc>
        <w:tc>
          <w:tcPr>
            <w:tcW w:w="709" w:type="dxa"/>
            <w:shd w:val="clear" w:color="auto" w:fill="5B9BD5"/>
            <w:vAlign w:val="center"/>
          </w:tcPr>
          <w:p>
            <w:pPr>
              <w:widowControl/>
              <w:jc w:val="center"/>
              <w:rPr>
                <w:rFonts w:ascii="宋体" w:hAnsi="宋体"/>
                <w:b/>
                <w:bCs/>
                <w:color w:val="FFFFFF"/>
                <w:kern w:val="0"/>
              </w:rPr>
            </w:pPr>
            <w:r>
              <w:rPr>
                <w:rFonts w:hint="eastAsia" w:ascii="宋体" w:hAnsi="宋体"/>
                <w:b/>
                <w:bCs/>
                <w:color w:val="FFFFFF"/>
                <w:kern w:val="0"/>
              </w:rPr>
              <w:t>就业</w:t>
            </w:r>
          </w:p>
          <w:p>
            <w:pPr>
              <w:widowControl/>
              <w:jc w:val="center"/>
              <w:rPr>
                <w:rFonts w:ascii="宋体" w:hAnsi="宋体"/>
                <w:b/>
                <w:bCs/>
                <w:color w:val="FFFFFF"/>
                <w:kern w:val="0"/>
              </w:rPr>
            </w:pPr>
            <w:r>
              <w:rPr>
                <w:rFonts w:hint="eastAsia" w:ascii="宋体" w:hAnsi="宋体"/>
                <w:b/>
                <w:bCs/>
                <w:color w:val="FFFFFF"/>
                <w:kern w:val="0"/>
              </w:rPr>
              <w:t>人数</w:t>
            </w:r>
          </w:p>
        </w:tc>
        <w:tc>
          <w:tcPr>
            <w:tcW w:w="1042"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就业率</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123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汉族</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2295</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1954</w:t>
            </w:r>
          </w:p>
        </w:tc>
        <w:tc>
          <w:tcPr>
            <w:tcW w:w="9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85.14%</w:t>
            </w:r>
          </w:p>
        </w:tc>
        <w:tc>
          <w:tcPr>
            <w:tcW w:w="709"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1532</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1342</w:t>
            </w:r>
          </w:p>
        </w:tc>
        <w:tc>
          <w:tcPr>
            <w:tcW w:w="9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87.60%</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3827</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3296</w:t>
            </w:r>
          </w:p>
        </w:tc>
        <w:tc>
          <w:tcPr>
            <w:tcW w:w="104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86.12%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1237" w:type="dxa"/>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土家族</w:t>
            </w:r>
          </w:p>
        </w:tc>
        <w:tc>
          <w:tcPr>
            <w:tcW w:w="850" w:type="dxa"/>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85</w:t>
            </w:r>
          </w:p>
        </w:tc>
        <w:tc>
          <w:tcPr>
            <w:tcW w:w="709" w:type="dxa"/>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76</w:t>
            </w:r>
          </w:p>
        </w:tc>
        <w:tc>
          <w:tcPr>
            <w:tcW w:w="992" w:type="dxa"/>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89.41%</w:t>
            </w:r>
          </w:p>
        </w:tc>
        <w:tc>
          <w:tcPr>
            <w:tcW w:w="709" w:type="dxa"/>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82</w:t>
            </w:r>
          </w:p>
        </w:tc>
        <w:tc>
          <w:tcPr>
            <w:tcW w:w="709" w:type="dxa"/>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76</w:t>
            </w:r>
          </w:p>
        </w:tc>
        <w:tc>
          <w:tcPr>
            <w:tcW w:w="992" w:type="dxa"/>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92.68%</w:t>
            </w:r>
          </w:p>
        </w:tc>
        <w:tc>
          <w:tcPr>
            <w:tcW w:w="850" w:type="dxa"/>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167</w:t>
            </w:r>
          </w:p>
        </w:tc>
        <w:tc>
          <w:tcPr>
            <w:tcW w:w="709" w:type="dxa"/>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152</w:t>
            </w:r>
          </w:p>
        </w:tc>
        <w:tc>
          <w:tcPr>
            <w:tcW w:w="1042" w:type="dxa"/>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91.02%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123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苗族</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24</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22</w:t>
            </w:r>
          </w:p>
        </w:tc>
        <w:tc>
          <w:tcPr>
            <w:tcW w:w="9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91.67%</w:t>
            </w:r>
          </w:p>
        </w:tc>
        <w:tc>
          <w:tcPr>
            <w:tcW w:w="709"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16</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w:t>
            </w:r>
          </w:p>
        </w:tc>
        <w:tc>
          <w:tcPr>
            <w:tcW w:w="9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93.75%</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40</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37</w:t>
            </w:r>
          </w:p>
        </w:tc>
        <w:tc>
          <w:tcPr>
            <w:tcW w:w="104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92.50%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123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侗族</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20</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18</w:t>
            </w:r>
          </w:p>
        </w:tc>
        <w:tc>
          <w:tcPr>
            <w:tcW w:w="9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90.00%</w:t>
            </w:r>
          </w:p>
        </w:tc>
        <w:tc>
          <w:tcPr>
            <w:tcW w:w="709"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w:t>
            </w:r>
          </w:p>
        </w:tc>
        <w:tc>
          <w:tcPr>
            <w:tcW w:w="9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50.00%</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22</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19</w:t>
            </w:r>
          </w:p>
        </w:tc>
        <w:tc>
          <w:tcPr>
            <w:tcW w:w="104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86.36%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123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布依族</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17</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13</w:t>
            </w:r>
          </w:p>
        </w:tc>
        <w:tc>
          <w:tcPr>
            <w:tcW w:w="9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76.47%</w:t>
            </w:r>
          </w:p>
        </w:tc>
        <w:tc>
          <w:tcPr>
            <w:tcW w:w="709" w:type="dxa"/>
            <w:shd w:val="clear" w:color="auto" w:fill="DEEAF6"/>
            <w:noWrap/>
            <w:vAlign w:val="center"/>
          </w:tcPr>
          <w:p>
            <w:pPr>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c>
          <w:tcPr>
            <w:tcW w:w="709" w:type="dxa"/>
            <w:shd w:val="clear" w:color="auto" w:fill="DEEAF6"/>
            <w:vAlign w:val="center"/>
          </w:tcPr>
          <w:p>
            <w:pPr>
              <w:jc w:val="center"/>
              <w:rPr>
                <w:rFonts w:hint="eastAsia" w:ascii="宋体" w:hAnsi="宋体" w:eastAsia="宋体"/>
                <w:sz w:val="21"/>
                <w:szCs w:val="21"/>
                <w:lang w:eastAsia="zh-CN"/>
              </w:rPr>
            </w:pPr>
            <w:r>
              <w:rPr>
                <w:rFonts w:hint="eastAsia" w:ascii="宋体" w:hAnsi="宋体" w:eastAsia="宋体"/>
                <w:sz w:val="21"/>
                <w:szCs w:val="21"/>
                <w:lang w:eastAsia="zh-CN"/>
              </w:rPr>
              <w:t>——</w:t>
            </w:r>
          </w:p>
        </w:tc>
        <w:tc>
          <w:tcPr>
            <w:tcW w:w="992" w:type="dxa"/>
            <w:shd w:val="clear" w:color="auto" w:fill="DEEAF6"/>
            <w:noWrap/>
            <w:vAlign w:val="center"/>
          </w:tcPr>
          <w:p>
            <w:pPr>
              <w:jc w:val="center"/>
              <w:rPr>
                <w:rFonts w:hint="eastAsia" w:ascii="宋体" w:hAnsi="宋体" w:eastAsia="宋体"/>
                <w:sz w:val="21"/>
                <w:szCs w:val="21"/>
                <w:lang w:eastAsia="zh-CN"/>
              </w:rPr>
            </w:pPr>
            <w:r>
              <w:rPr>
                <w:rFonts w:hint="eastAsia" w:ascii="宋体" w:hAnsi="宋体" w:eastAsia="宋体"/>
                <w:sz w:val="21"/>
                <w:szCs w:val="21"/>
                <w:lang w:eastAsia="zh-CN"/>
              </w:rPr>
              <w:t>——</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17</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13</w:t>
            </w:r>
          </w:p>
        </w:tc>
        <w:tc>
          <w:tcPr>
            <w:tcW w:w="104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76.47%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123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藏族</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14</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w:t>
            </w:r>
          </w:p>
        </w:tc>
        <w:tc>
          <w:tcPr>
            <w:tcW w:w="9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64.29%</w:t>
            </w:r>
          </w:p>
        </w:tc>
        <w:tc>
          <w:tcPr>
            <w:tcW w:w="709" w:type="dxa"/>
            <w:noWrap/>
            <w:vAlign w:val="center"/>
          </w:tcPr>
          <w:p>
            <w:pPr>
              <w:jc w:val="center"/>
              <w:rPr>
                <w:rFonts w:hint="eastAsia" w:ascii="宋体" w:hAnsi="宋体" w:eastAsia="宋体"/>
                <w:sz w:val="21"/>
                <w:szCs w:val="21"/>
                <w:lang w:eastAsia="zh-CN"/>
              </w:rPr>
            </w:pPr>
            <w:r>
              <w:rPr>
                <w:rFonts w:hint="eastAsia" w:ascii="宋体" w:hAnsi="宋体" w:eastAsia="宋体"/>
                <w:sz w:val="21"/>
                <w:szCs w:val="21"/>
                <w:lang w:val="en-US" w:eastAsia="zh-CN"/>
              </w:rPr>
              <w:t>——</w:t>
            </w:r>
          </w:p>
        </w:tc>
        <w:tc>
          <w:tcPr>
            <w:tcW w:w="709" w:type="dxa"/>
            <w:vAlign w:val="center"/>
          </w:tcPr>
          <w:p>
            <w:pPr>
              <w:jc w:val="center"/>
              <w:rPr>
                <w:rFonts w:hint="eastAsia" w:ascii="宋体" w:hAnsi="宋体" w:eastAsia="宋体"/>
                <w:sz w:val="21"/>
                <w:szCs w:val="21"/>
                <w:lang w:eastAsia="zh-CN"/>
              </w:rPr>
            </w:pPr>
            <w:r>
              <w:rPr>
                <w:rFonts w:hint="eastAsia" w:ascii="宋体" w:hAnsi="宋体" w:eastAsia="宋体"/>
                <w:sz w:val="21"/>
                <w:szCs w:val="21"/>
                <w:lang w:eastAsia="zh-CN"/>
              </w:rPr>
              <w:t>——</w:t>
            </w:r>
          </w:p>
        </w:tc>
        <w:tc>
          <w:tcPr>
            <w:tcW w:w="992" w:type="dxa"/>
            <w:noWrap/>
            <w:vAlign w:val="center"/>
          </w:tcPr>
          <w:p>
            <w:pPr>
              <w:jc w:val="center"/>
              <w:rPr>
                <w:rFonts w:hint="eastAsia" w:ascii="宋体" w:hAnsi="宋体" w:eastAsia="宋体"/>
                <w:sz w:val="21"/>
                <w:szCs w:val="21"/>
                <w:lang w:eastAsia="zh-CN"/>
              </w:rPr>
            </w:pPr>
            <w:r>
              <w:rPr>
                <w:rFonts w:hint="eastAsia" w:ascii="宋体" w:hAnsi="宋体" w:eastAsia="宋体"/>
                <w:sz w:val="21"/>
                <w:szCs w:val="21"/>
                <w:lang w:eastAsia="zh-CN"/>
              </w:rPr>
              <w:t>——</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14</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w:t>
            </w:r>
          </w:p>
        </w:tc>
        <w:tc>
          <w:tcPr>
            <w:tcW w:w="104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64.29%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123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壮族</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w:t>
            </w:r>
          </w:p>
        </w:tc>
        <w:tc>
          <w:tcPr>
            <w:tcW w:w="9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c>
          <w:tcPr>
            <w:tcW w:w="709"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w:t>
            </w:r>
          </w:p>
        </w:tc>
        <w:tc>
          <w:tcPr>
            <w:tcW w:w="9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w:t>
            </w:r>
          </w:p>
        </w:tc>
        <w:tc>
          <w:tcPr>
            <w:tcW w:w="104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123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回族</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w:t>
            </w:r>
          </w:p>
        </w:tc>
        <w:tc>
          <w:tcPr>
            <w:tcW w:w="9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66.67%</w:t>
            </w:r>
          </w:p>
        </w:tc>
        <w:tc>
          <w:tcPr>
            <w:tcW w:w="709"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w:t>
            </w:r>
          </w:p>
        </w:tc>
        <w:tc>
          <w:tcPr>
            <w:tcW w:w="9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80.00%</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11</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w:t>
            </w:r>
          </w:p>
        </w:tc>
        <w:tc>
          <w:tcPr>
            <w:tcW w:w="104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72.73%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123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黎族</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9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c>
          <w:tcPr>
            <w:tcW w:w="709"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9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50.00%</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w:t>
            </w:r>
          </w:p>
        </w:tc>
        <w:tc>
          <w:tcPr>
            <w:tcW w:w="104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66.67%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123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满族</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9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66.67%</w:t>
            </w:r>
          </w:p>
        </w:tc>
        <w:tc>
          <w:tcPr>
            <w:tcW w:w="709"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9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w:t>
            </w:r>
          </w:p>
        </w:tc>
        <w:tc>
          <w:tcPr>
            <w:tcW w:w="104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PrEx>
        <w:trPr>
          <w:trHeight w:val="454" w:hRule="atLeast"/>
          <w:jc w:val="center"/>
        </w:trPr>
        <w:tc>
          <w:tcPr>
            <w:tcW w:w="123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彝族</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w:t>
            </w:r>
          </w:p>
        </w:tc>
        <w:tc>
          <w:tcPr>
            <w:tcW w:w="9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c>
          <w:tcPr>
            <w:tcW w:w="709"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w:t>
            </w:r>
          </w:p>
        </w:tc>
        <w:tc>
          <w:tcPr>
            <w:tcW w:w="9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w:t>
            </w:r>
          </w:p>
        </w:tc>
        <w:tc>
          <w:tcPr>
            <w:tcW w:w="104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123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蒙古族</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w:t>
            </w:r>
          </w:p>
        </w:tc>
        <w:tc>
          <w:tcPr>
            <w:tcW w:w="9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c>
          <w:tcPr>
            <w:tcW w:w="709"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w:t>
            </w:r>
          </w:p>
        </w:tc>
        <w:tc>
          <w:tcPr>
            <w:tcW w:w="9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w:t>
            </w:r>
          </w:p>
        </w:tc>
        <w:tc>
          <w:tcPr>
            <w:tcW w:w="104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123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白族</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9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c>
          <w:tcPr>
            <w:tcW w:w="709"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w:t>
            </w:r>
          </w:p>
        </w:tc>
        <w:tc>
          <w:tcPr>
            <w:tcW w:w="9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w:t>
            </w:r>
          </w:p>
        </w:tc>
        <w:tc>
          <w:tcPr>
            <w:tcW w:w="104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123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水族</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9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c>
          <w:tcPr>
            <w:tcW w:w="709" w:type="dxa"/>
            <w:noWrap/>
            <w:vAlign w:val="center"/>
          </w:tcPr>
          <w:p>
            <w:pPr>
              <w:jc w:val="center"/>
              <w:rPr>
                <w:rFonts w:hint="eastAsia" w:ascii="宋体" w:hAnsi="宋体" w:eastAsia="宋体"/>
                <w:sz w:val="21"/>
                <w:szCs w:val="21"/>
                <w:lang w:eastAsia="zh-CN"/>
              </w:rPr>
            </w:pPr>
            <w:r>
              <w:rPr>
                <w:rFonts w:hint="eastAsia" w:ascii="宋体" w:hAnsi="宋体" w:eastAsia="宋体"/>
                <w:sz w:val="21"/>
                <w:szCs w:val="21"/>
                <w:lang w:val="en-US" w:eastAsia="zh-CN"/>
              </w:rPr>
              <w:t>——</w:t>
            </w:r>
          </w:p>
        </w:tc>
        <w:tc>
          <w:tcPr>
            <w:tcW w:w="709" w:type="dxa"/>
            <w:vAlign w:val="center"/>
          </w:tcPr>
          <w:p>
            <w:pPr>
              <w:jc w:val="center"/>
              <w:rPr>
                <w:rFonts w:hint="eastAsia" w:ascii="宋体" w:hAnsi="宋体" w:eastAsia="宋体"/>
                <w:sz w:val="21"/>
                <w:szCs w:val="21"/>
                <w:lang w:eastAsia="zh-CN"/>
              </w:rPr>
            </w:pPr>
            <w:r>
              <w:rPr>
                <w:rFonts w:hint="eastAsia" w:ascii="宋体" w:hAnsi="宋体" w:eastAsia="宋体"/>
                <w:sz w:val="21"/>
                <w:szCs w:val="21"/>
                <w:lang w:eastAsia="zh-CN"/>
              </w:rPr>
              <w:t>——</w:t>
            </w:r>
          </w:p>
        </w:tc>
        <w:tc>
          <w:tcPr>
            <w:tcW w:w="992" w:type="dxa"/>
            <w:noWrap/>
            <w:vAlign w:val="center"/>
          </w:tcPr>
          <w:p>
            <w:pPr>
              <w:jc w:val="center"/>
              <w:rPr>
                <w:rFonts w:hint="eastAsia" w:ascii="宋体" w:hAnsi="宋体" w:eastAsia="宋体"/>
                <w:sz w:val="21"/>
                <w:szCs w:val="21"/>
                <w:lang w:eastAsia="zh-CN"/>
              </w:rPr>
            </w:pPr>
            <w:r>
              <w:rPr>
                <w:rFonts w:hint="eastAsia" w:ascii="宋体" w:hAnsi="宋体" w:eastAsia="宋体"/>
                <w:sz w:val="21"/>
                <w:szCs w:val="21"/>
                <w:lang w:eastAsia="zh-CN"/>
              </w:rPr>
              <w:t>——</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104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123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仡佬族</w:t>
            </w:r>
          </w:p>
        </w:tc>
        <w:tc>
          <w:tcPr>
            <w:tcW w:w="850" w:type="dxa"/>
            <w:shd w:val="clear" w:color="auto" w:fill="DEEAF6"/>
            <w:noWrap/>
            <w:vAlign w:val="center"/>
          </w:tcPr>
          <w:p>
            <w:pPr>
              <w:jc w:val="center"/>
              <w:rPr>
                <w:rFonts w:hint="eastAsia" w:ascii="宋体" w:hAnsi="宋体" w:eastAsia="宋体"/>
                <w:sz w:val="21"/>
                <w:szCs w:val="21"/>
                <w:lang w:eastAsia="zh-CN"/>
              </w:rPr>
            </w:pPr>
            <w:r>
              <w:rPr>
                <w:rFonts w:hint="eastAsia" w:ascii="宋体" w:hAnsi="宋体" w:eastAsia="宋体"/>
                <w:sz w:val="21"/>
                <w:szCs w:val="21"/>
                <w:lang w:val="en-US" w:eastAsia="zh-CN"/>
              </w:rPr>
              <w:t>——</w:t>
            </w:r>
          </w:p>
        </w:tc>
        <w:tc>
          <w:tcPr>
            <w:tcW w:w="709" w:type="dxa"/>
            <w:shd w:val="clear" w:color="auto" w:fill="DEEAF6"/>
            <w:vAlign w:val="center"/>
          </w:tcPr>
          <w:p>
            <w:pPr>
              <w:jc w:val="center"/>
              <w:rPr>
                <w:rFonts w:hint="eastAsia" w:ascii="宋体" w:hAnsi="宋体" w:eastAsia="宋体"/>
                <w:sz w:val="21"/>
                <w:szCs w:val="21"/>
                <w:lang w:eastAsia="zh-CN"/>
              </w:rPr>
            </w:pPr>
            <w:r>
              <w:rPr>
                <w:rFonts w:hint="eastAsia" w:ascii="宋体" w:hAnsi="宋体" w:eastAsia="宋体"/>
                <w:sz w:val="21"/>
                <w:szCs w:val="21"/>
                <w:lang w:eastAsia="zh-CN"/>
              </w:rPr>
              <w:t>——</w:t>
            </w:r>
          </w:p>
        </w:tc>
        <w:tc>
          <w:tcPr>
            <w:tcW w:w="992" w:type="dxa"/>
            <w:shd w:val="clear" w:color="auto" w:fill="DEEAF6"/>
            <w:noWrap/>
            <w:vAlign w:val="center"/>
          </w:tcPr>
          <w:p>
            <w:pPr>
              <w:jc w:val="center"/>
              <w:rPr>
                <w:rFonts w:hint="eastAsia" w:ascii="宋体" w:hAnsi="宋体" w:eastAsia="宋体"/>
                <w:sz w:val="21"/>
                <w:szCs w:val="21"/>
                <w:lang w:eastAsia="zh-CN"/>
              </w:rPr>
            </w:pPr>
            <w:r>
              <w:rPr>
                <w:rFonts w:hint="eastAsia" w:ascii="宋体" w:hAnsi="宋体" w:eastAsia="宋体"/>
                <w:sz w:val="21"/>
                <w:szCs w:val="21"/>
                <w:lang w:eastAsia="zh-CN"/>
              </w:rPr>
              <w:t>——</w:t>
            </w:r>
          </w:p>
        </w:tc>
        <w:tc>
          <w:tcPr>
            <w:tcW w:w="709"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w:t>
            </w:r>
          </w:p>
        </w:tc>
        <w:tc>
          <w:tcPr>
            <w:tcW w:w="9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w:t>
            </w:r>
          </w:p>
        </w:tc>
        <w:tc>
          <w:tcPr>
            <w:tcW w:w="104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123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瑶族</w:t>
            </w:r>
          </w:p>
        </w:tc>
        <w:tc>
          <w:tcPr>
            <w:tcW w:w="850" w:type="dxa"/>
            <w:noWrap/>
            <w:vAlign w:val="center"/>
          </w:tcPr>
          <w:p>
            <w:pPr>
              <w:jc w:val="center"/>
              <w:rPr>
                <w:rFonts w:hint="eastAsia" w:ascii="宋体" w:hAnsi="宋体" w:eastAsia="宋体"/>
                <w:sz w:val="21"/>
                <w:szCs w:val="21"/>
                <w:lang w:eastAsia="zh-CN"/>
              </w:rPr>
            </w:pPr>
            <w:r>
              <w:rPr>
                <w:rFonts w:hint="eastAsia" w:ascii="宋体" w:hAnsi="宋体" w:eastAsia="宋体"/>
                <w:sz w:val="21"/>
                <w:szCs w:val="21"/>
                <w:lang w:val="en-US" w:eastAsia="zh-CN"/>
              </w:rPr>
              <w:t>——</w:t>
            </w:r>
          </w:p>
        </w:tc>
        <w:tc>
          <w:tcPr>
            <w:tcW w:w="709" w:type="dxa"/>
            <w:vAlign w:val="center"/>
          </w:tcPr>
          <w:p>
            <w:pPr>
              <w:jc w:val="center"/>
              <w:rPr>
                <w:rFonts w:hint="eastAsia" w:ascii="宋体" w:hAnsi="宋体" w:eastAsia="宋体"/>
                <w:sz w:val="21"/>
                <w:szCs w:val="21"/>
                <w:lang w:eastAsia="zh-CN"/>
              </w:rPr>
            </w:pPr>
            <w:r>
              <w:rPr>
                <w:rFonts w:hint="eastAsia" w:ascii="宋体" w:hAnsi="宋体" w:eastAsia="宋体"/>
                <w:sz w:val="21"/>
                <w:szCs w:val="21"/>
                <w:lang w:eastAsia="zh-CN"/>
              </w:rPr>
              <w:t>——</w:t>
            </w:r>
          </w:p>
        </w:tc>
        <w:tc>
          <w:tcPr>
            <w:tcW w:w="992" w:type="dxa"/>
            <w:noWrap/>
            <w:vAlign w:val="center"/>
          </w:tcPr>
          <w:p>
            <w:pPr>
              <w:jc w:val="center"/>
              <w:rPr>
                <w:rFonts w:hint="eastAsia" w:ascii="宋体" w:hAnsi="宋体" w:eastAsia="宋体"/>
                <w:sz w:val="21"/>
                <w:szCs w:val="21"/>
                <w:lang w:eastAsia="zh-CN"/>
              </w:rPr>
            </w:pPr>
            <w:r>
              <w:rPr>
                <w:rFonts w:hint="eastAsia" w:ascii="宋体" w:hAnsi="宋体" w:eastAsia="宋体"/>
                <w:sz w:val="21"/>
                <w:szCs w:val="21"/>
                <w:lang w:eastAsia="zh-CN"/>
              </w:rPr>
              <w:t>——</w:t>
            </w:r>
          </w:p>
        </w:tc>
        <w:tc>
          <w:tcPr>
            <w:tcW w:w="709"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w:t>
            </w:r>
          </w:p>
        </w:tc>
        <w:tc>
          <w:tcPr>
            <w:tcW w:w="9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w:t>
            </w:r>
          </w:p>
        </w:tc>
        <w:tc>
          <w:tcPr>
            <w:tcW w:w="70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w:t>
            </w:r>
          </w:p>
        </w:tc>
        <w:tc>
          <w:tcPr>
            <w:tcW w:w="104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123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其它</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9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66.67%</w:t>
            </w:r>
          </w:p>
        </w:tc>
        <w:tc>
          <w:tcPr>
            <w:tcW w:w="709" w:type="dxa"/>
            <w:shd w:val="clear" w:color="auto" w:fill="DEEAF6"/>
            <w:noWrap/>
            <w:vAlign w:val="center"/>
          </w:tcPr>
          <w:p>
            <w:pPr>
              <w:jc w:val="center"/>
              <w:rPr>
                <w:rFonts w:hint="eastAsia" w:ascii="宋体" w:hAnsi="宋体" w:eastAsia="宋体"/>
                <w:sz w:val="21"/>
                <w:szCs w:val="21"/>
                <w:lang w:eastAsia="zh-CN"/>
              </w:rPr>
            </w:pPr>
            <w:r>
              <w:rPr>
                <w:rFonts w:hint="eastAsia" w:ascii="宋体" w:hAnsi="宋体" w:eastAsia="宋体"/>
                <w:sz w:val="21"/>
                <w:szCs w:val="21"/>
                <w:lang w:val="en-US" w:eastAsia="zh-CN"/>
              </w:rPr>
              <w:t>——</w:t>
            </w:r>
          </w:p>
        </w:tc>
        <w:tc>
          <w:tcPr>
            <w:tcW w:w="709" w:type="dxa"/>
            <w:shd w:val="clear" w:color="auto" w:fill="DEEAF6"/>
            <w:vAlign w:val="center"/>
          </w:tcPr>
          <w:p>
            <w:pPr>
              <w:jc w:val="center"/>
              <w:rPr>
                <w:rFonts w:hint="eastAsia" w:ascii="宋体" w:hAnsi="宋体" w:eastAsia="宋体"/>
                <w:sz w:val="21"/>
                <w:szCs w:val="21"/>
                <w:lang w:eastAsia="zh-CN"/>
              </w:rPr>
            </w:pPr>
            <w:r>
              <w:rPr>
                <w:rFonts w:hint="eastAsia" w:ascii="宋体" w:hAnsi="宋体" w:eastAsia="宋体"/>
                <w:sz w:val="21"/>
                <w:szCs w:val="21"/>
                <w:lang w:eastAsia="zh-CN"/>
              </w:rPr>
              <w:t>——</w:t>
            </w:r>
          </w:p>
        </w:tc>
        <w:tc>
          <w:tcPr>
            <w:tcW w:w="992" w:type="dxa"/>
            <w:shd w:val="clear" w:color="auto" w:fill="DEEAF6"/>
            <w:noWrap/>
            <w:vAlign w:val="center"/>
          </w:tcPr>
          <w:p>
            <w:pPr>
              <w:jc w:val="center"/>
              <w:rPr>
                <w:rFonts w:hint="eastAsia" w:ascii="宋体" w:hAnsi="宋体" w:eastAsia="宋体"/>
                <w:sz w:val="21"/>
                <w:szCs w:val="21"/>
                <w:lang w:eastAsia="zh-CN"/>
              </w:rPr>
            </w:pPr>
            <w:r>
              <w:rPr>
                <w:rFonts w:hint="eastAsia" w:ascii="宋体" w:hAnsi="宋体" w:eastAsia="宋体"/>
                <w:sz w:val="21"/>
                <w:szCs w:val="21"/>
                <w:lang w:eastAsia="zh-CN"/>
              </w:rPr>
              <w:t>——</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w:t>
            </w:r>
          </w:p>
        </w:tc>
        <w:tc>
          <w:tcPr>
            <w:tcW w:w="70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104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66.67%</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rPr>
          <w:rFonts w:ascii="宋体" w:hAnsi="宋体"/>
          <w:color w:val="000000"/>
          <w:sz w:val="24"/>
        </w:rPr>
      </w:pPr>
      <w:bookmarkStart w:id="105" w:name="_Toc533783160"/>
      <w:r>
        <w:rPr>
          <w:rFonts w:hint="eastAsia" w:ascii="宋体" w:hAnsi="宋体"/>
          <w:color w:val="000000"/>
          <w:sz w:val="24"/>
        </w:rPr>
        <w:br w:type="page"/>
      </w:r>
    </w:p>
    <w:p>
      <w:pPr>
        <w:keepNext/>
        <w:keepLines/>
        <w:spacing w:before="120" w:beforeLines="50" w:after="120" w:afterLines="50" w:line="360" w:lineRule="auto"/>
        <w:outlineLvl w:val="2"/>
        <w:rPr>
          <w:rFonts w:hint="eastAsia" w:ascii="宋体" w:hAnsi="宋体" w:eastAsia="宋体" w:cs="宋体"/>
          <w:b/>
          <w:bCs/>
          <w:color w:val="000000"/>
          <w:sz w:val="24"/>
          <w:lang w:eastAsia="zh-CN"/>
        </w:rPr>
      </w:pPr>
      <w:bookmarkStart w:id="106" w:name="_Toc13319"/>
      <w:r>
        <w:rPr>
          <w:rFonts w:hint="eastAsia" w:ascii="宋体" w:hAnsi="宋体" w:eastAsia="宋体" w:cs="宋体"/>
          <w:b/>
          <w:bCs/>
          <w:color w:val="000000"/>
          <w:sz w:val="24"/>
        </w:rPr>
        <w:t>2.1.6 分城乡生源就业</w:t>
      </w:r>
      <w:bookmarkEnd w:id="105"/>
      <w:r>
        <w:rPr>
          <w:rFonts w:hint="eastAsia" w:ascii="宋体" w:hAnsi="宋体" w:eastAsia="宋体" w:cs="宋体"/>
          <w:b/>
          <w:bCs/>
          <w:color w:val="000000"/>
          <w:sz w:val="24"/>
          <w:lang w:val="en-US" w:eastAsia="zh-CN"/>
        </w:rPr>
        <w:t>率</w:t>
      </w:r>
      <w:bookmarkEnd w:id="10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荆楚理工学院20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届毕业生中，农村生源毕业生就业率明显高于城镇生源毕业生。详见下表。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07" w:name="_Toc533541664"/>
      <w:bookmarkStart w:id="108" w:name="_Toc533783271"/>
      <w:bookmarkStart w:id="109" w:name="_Toc16548"/>
      <w:r>
        <w:rPr>
          <w:rFonts w:hint="eastAsia" w:ascii="宋体" w:hAnsi="宋体" w:eastAsia="宋体" w:cs="宋体"/>
          <w:color w:val="000000" w:themeColor="text1"/>
          <w:szCs w:val="22"/>
          <w14:textFill>
            <w14:solidFill>
              <w14:schemeClr w14:val="tx1"/>
            </w14:solidFill>
          </w14:textFill>
        </w:rPr>
        <w:t>表2-1</w:t>
      </w:r>
      <w:r>
        <w:rPr>
          <w:rFonts w:hint="eastAsia" w:ascii="宋体" w:hAnsi="宋体" w:eastAsia="宋体" w:cs="宋体"/>
          <w:color w:val="000000" w:themeColor="text1"/>
          <w:szCs w:val="22"/>
          <w:lang w:val="en-US" w:eastAsia="zh-CN"/>
          <w14:textFill>
            <w14:solidFill>
              <w14:schemeClr w14:val="tx1"/>
            </w14:solidFill>
          </w14:textFill>
        </w:rPr>
        <w:t>1</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届毕业生分城乡生源就业</w:t>
      </w:r>
      <w:r>
        <w:rPr>
          <w:rFonts w:hint="eastAsia" w:ascii="宋体" w:hAnsi="宋体" w:eastAsia="宋体" w:cs="宋体"/>
          <w:color w:val="000000" w:themeColor="text1"/>
          <w:szCs w:val="22"/>
          <w:lang w:val="en-US" w:eastAsia="zh-CN"/>
          <w14:textFill>
            <w14:solidFill>
              <w14:schemeClr w14:val="tx1"/>
            </w14:solidFill>
          </w14:textFill>
        </w:rPr>
        <w:t>率</w:t>
      </w:r>
      <w:r>
        <w:rPr>
          <w:rFonts w:hint="eastAsia" w:ascii="宋体" w:hAnsi="宋体" w:eastAsia="宋体" w:cs="宋体"/>
          <w:color w:val="000000" w:themeColor="text1"/>
          <w:szCs w:val="22"/>
          <w14:textFill>
            <w14:solidFill>
              <w14:schemeClr w14:val="tx1"/>
            </w14:solidFill>
          </w14:textFill>
        </w:rPr>
        <w:t>统计</w:t>
      </w:r>
      <w:bookmarkEnd w:id="107"/>
      <w:bookmarkEnd w:id="108"/>
      <w:bookmarkEnd w:id="109"/>
    </w:p>
    <w:tbl>
      <w:tblPr>
        <w:tblStyle w:val="13"/>
        <w:tblW w:w="8799"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1719"/>
        <w:gridCol w:w="940"/>
        <w:gridCol w:w="702"/>
        <w:gridCol w:w="868"/>
        <w:gridCol w:w="702"/>
        <w:gridCol w:w="702"/>
        <w:gridCol w:w="868"/>
        <w:gridCol w:w="702"/>
        <w:gridCol w:w="702"/>
        <w:gridCol w:w="894"/>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510" w:hRule="atLeast"/>
          <w:tblHeader/>
          <w:jc w:val="center"/>
        </w:trPr>
        <w:tc>
          <w:tcPr>
            <w:tcW w:w="1719" w:type="dxa"/>
            <w:vMerge w:val="restart"/>
            <w:shd w:val="clear" w:color="auto" w:fill="5B9BD5"/>
            <w:noWrap/>
            <w:vAlign w:val="center"/>
          </w:tcPr>
          <w:p>
            <w:pPr>
              <w:widowControl/>
              <w:jc w:val="center"/>
              <w:rPr>
                <w:rFonts w:ascii="宋体" w:hAnsi="宋体"/>
                <w:b/>
                <w:bCs/>
                <w:color w:val="FFFFFF"/>
                <w:kern w:val="0"/>
                <w:szCs w:val="18"/>
              </w:rPr>
            </w:pPr>
            <w:r>
              <w:rPr>
                <w:rFonts w:hint="eastAsia" w:ascii="宋体" w:hAnsi="宋体"/>
                <w:b/>
                <w:bCs/>
                <w:color w:val="FFFFFF"/>
                <w:kern w:val="0"/>
                <w:szCs w:val="18"/>
              </w:rPr>
              <w:t>各城乡生源</w:t>
            </w:r>
          </w:p>
        </w:tc>
        <w:tc>
          <w:tcPr>
            <w:tcW w:w="2510" w:type="dxa"/>
            <w:gridSpan w:val="3"/>
            <w:shd w:val="clear" w:color="auto" w:fill="5B9BD5"/>
            <w:noWrap/>
            <w:vAlign w:val="center"/>
          </w:tcPr>
          <w:p>
            <w:pPr>
              <w:widowControl/>
              <w:jc w:val="center"/>
              <w:rPr>
                <w:rFonts w:ascii="宋体" w:hAnsi="宋体"/>
                <w:b/>
                <w:bCs/>
                <w:color w:val="FFFFFF"/>
                <w:kern w:val="0"/>
                <w:szCs w:val="18"/>
              </w:rPr>
            </w:pPr>
            <w:r>
              <w:rPr>
                <w:rFonts w:hint="eastAsia" w:ascii="宋体" w:hAnsi="宋体"/>
                <w:b/>
                <w:bCs/>
                <w:color w:val="FFFFFF"/>
                <w:kern w:val="0"/>
                <w:szCs w:val="18"/>
              </w:rPr>
              <w:t>本科毕业生</w:t>
            </w:r>
          </w:p>
        </w:tc>
        <w:tc>
          <w:tcPr>
            <w:tcW w:w="2272" w:type="dxa"/>
            <w:gridSpan w:val="3"/>
            <w:shd w:val="clear" w:color="auto" w:fill="5B9BD5"/>
            <w:noWrap/>
            <w:vAlign w:val="center"/>
          </w:tcPr>
          <w:p>
            <w:pPr>
              <w:widowControl/>
              <w:jc w:val="center"/>
              <w:rPr>
                <w:rFonts w:ascii="宋体" w:hAnsi="宋体"/>
                <w:b/>
                <w:bCs/>
                <w:color w:val="FFFFFF"/>
                <w:kern w:val="0"/>
                <w:szCs w:val="18"/>
              </w:rPr>
            </w:pPr>
            <w:r>
              <w:rPr>
                <w:rFonts w:hint="eastAsia" w:ascii="宋体" w:hAnsi="宋体"/>
                <w:b/>
                <w:bCs/>
                <w:color w:val="FFFFFF"/>
                <w:kern w:val="0"/>
                <w:szCs w:val="18"/>
              </w:rPr>
              <w:t>专科毕业生</w:t>
            </w:r>
          </w:p>
        </w:tc>
        <w:tc>
          <w:tcPr>
            <w:tcW w:w="2298" w:type="dxa"/>
            <w:gridSpan w:val="3"/>
            <w:shd w:val="clear" w:color="auto" w:fill="5B9BD5"/>
            <w:noWrap/>
            <w:vAlign w:val="center"/>
          </w:tcPr>
          <w:p>
            <w:pPr>
              <w:widowControl/>
              <w:jc w:val="center"/>
              <w:rPr>
                <w:rFonts w:ascii="宋体" w:hAnsi="宋体"/>
                <w:b/>
                <w:bCs/>
                <w:color w:val="FFFFFF"/>
                <w:kern w:val="0"/>
                <w:szCs w:val="18"/>
              </w:rPr>
            </w:pPr>
            <w:r>
              <w:rPr>
                <w:rFonts w:hint="eastAsia" w:ascii="宋体" w:hAnsi="宋体"/>
                <w:b/>
                <w:bCs/>
                <w:color w:val="FFFFFF"/>
                <w:kern w:val="0"/>
                <w:szCs w:val="18"/>
              </w:rPr>
              <w:t>总体</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510" w:hRule="atLeast"/>
          <w:tblHeader/>
          <w:jc w:val="center"/>
        </w:trPr>
        <w:tc>
          <w:tcPr>
            <w:tcW w:w="1719" w:type="dxa"/>
            <w:vMerge w:val="continue"/>
            <w:shd w:val="clear" w:color="auto" w:fill="5B9BD5"/>
            <w:vAlign w:val="center"/>
          </w:tcPr>
          <w:p>
            <w:pPr>
              <w:widowControl/>
              <w:jc w:val="center"/>
              <w:rPr>
                <w:rFonts w:ascii="宋体" w:hAnsi="宋体"/>
                <w:b/>
                <w:bCs/>
                <w:color w:val="FFFFFF"/>
                <w:kern w:val="0"/>
                <w:szCs w:val="18"/>
              </w:rPr>
            </w:pPr>
          </w:p>
        </w:tc>
        <w:tc>
          <w:tcPr>
            <w:tcW w:w="940" w:type="dxa"/>
            <w:shd w:val="clear" w:color="auto" w:fill="5B9BD5"/>
            <w:noWrap/>
            <w:vAlign w:val="center"/>
          </w:tcPr>
          <w:p>
            <w:pPr>
              <w:widowControl/>
              <w:jc w:val="center"/>
              <w:rPr>
                <w:rFonts w:ascii="宋体" w:hAnsi="宋体"/>
                <w:b/>
                <w:bCs/>
                <w:color w:val="FFFFFF"/>
                <w:kern w:val="0"/>
                <w:szCs w:val="18"/>
              </w:rPr>
            </w:pPr>
            <w:r>
              <w:rPr>
                <w:rFonts w:hint="eastAsia" w:ascii="宋体" w:hAnsi="宋体"/>
                <w:b/>
                <w:bCs/>
                <w:color w:val="FFFFFF"/>
                <w:kern w:val="0"/>
                <w:szCs w:val="18"/>
              </w:rPr>
              <w:t>毕业</w:t>
            </w:r>
          </w:p>
          <w:p>
            <w:pPr>
              <w:widowControl/>
              <w:jc w:val="center"/>
              <w:rPr>
                <w:rFonts w:ascii="宋体" w:hAnsi="宋体"/>
                <w:b/>
                <w:bCs/>
                <w:color w:val="FFFFFF"/>
                <w:kern w:val="0"/>
                <w:szCs w:val="18"/>
              </w:rPr>
            </w:pPr>
            <w:r>
              <w:rPr>
                <w:rFonts w:hint="eastAsia" w:ascii="宋体" w:hAnsi="宋体"/>
                <w:b/>
                <w:bCs/>
                <w:color w:val="FFFFFF"/>
                <w:kern w:val="0"/>
                <w:szCs w:val="18"/>
              </w:rPr>
              <w:t>人数</w:t>
            </w:r>
          </w:p>
        </w:tc>
        <w:tc>
          <w:tcPr>
            <w:tcW w:w="702" w:type="dxa"/>
            <w:shd w:val="clear" w:color="auto" w:fill="5B9BD5"/>
            <w:vAlign w:val="center"/>
          </w:tcPr>
          <w:p>
            <w:pPr>
              <w:widowControl/>
              <w:jc w:val="center"/>
              <w:rPr>
                <w:rFonts w:ascii="宋体" w:hAnsi="宋体"/>
                <w:b/>
                <w:bCs/>
                <w:color w:val="FFFFFF"/>
                <w:kern w:val="0"/>
                <w:szCs w:val="18"/>
              </w:rPr>
            </w:pPr>
            <w:r>
              <w:rPr>
                <w:rFonts w:hint="eastAsia" w:ascii="宋体" w:hAnsi="宋体"/>
                <w:b/>
                <w:bCs/>
                <w:color w:val="FFFFFF"/>
                <w:kern w:val="0"/>
                <w:szCs w:val="18"/>
              </w:rPr>
              <w:t>就业</w:t>
            </w:r>
          </w:p>
          <w:p>
            <w:pPr>
              <w:widowControl/>
              <w:jc w:val="center"/>
              <w:rPr>
                <w:rFonts w:ascii="宋体" w:hAnsi="宋体"/>
                <w:b/>
                <w:bCs/>
                <w:color w:val="FFFFFF"/>
                <w:kern w:val="0"/>
                <w:szCs w:val="18"/>
              </w:rPr>
            </w:pPr>
            <w:r>
              <w:rPr>
                <w:rFonts w:hint="eastAsia" w:ascii="宋体" w:hAnsi="宋体"/>
                <w:b/>
                <w:bCs/>
                <w:color w:val="FFFFFF"/>
                <w:kern w:val="0"/>
                <w:szCs w:val="18"/>
              </w:rPr>
              <w:t>人数</w:t>
            </w:r>
          </w:p>
        </w:tc>
        <w:tc>
          <w:tcPr>
            <w:tcW w:w="868" w:type="dxa"/>
            <w:shd w:val="clear" w:color="auto" w:fill="5B9BD5"/>
            <w:noWrap/>
            <w:vAlign w:val="center"/>
          </w:tcPr>
          <w:p>
            <w:pPr>
              <w:widowControl/>
              <w:jc w:val="center"/>
              <w:rPr>
                <w:rFonts w:ascii="宋体" w:hAnsi="宋体"/>
                <w:b/>
                <w:bCs/>
                <w:color w:val="FFFFFF"/>
                <w:kern w:val="0"/>
                <w:szCs w:val="18"/>
              </w:rPr>
            </w:pPr>
            <w:r>
              <w:rPr>
                <w:rFonts w:hint="eastAsia" w:ascii="宋体" w:hAnsi="宋体"/>
                <w:b/>
                <w:bCs/>
                <w:color w:val="FFFFFF"/>
                <w:kern w:val="0"/>
                <w:szCs w:val="18"/>
              </w:rPr>
              <w:t>就业率</w:t>
            </w:r>
          </w:p>
        </w:tc>
        <w:tc>
          <w:tcPr>
            <w:tcW w:w="702" w:type="dxa"/>
            <w:shd w:val="clear" w:color="auto" w:fill="5B9BD5"/>
            <w:noWrap/>
            <w:vAlign w:val="center"/>
          </w:tcPr>
          <w:p>
            <w:pPr>
              <w:widowControl/>
              <w:jc w:val="center"/>
              <w:rPr>
                <w:rFonts w:ascii="宋体" w:hAnsi="宋体"/>
                <w:b/>
                <w:bCs/>
                <w:color w:val="FFFFFF"/>
                <w:kern w:val="0"/>
                <w:szCs w:val="18"/>
              </w:rPr>
            </w:pPr>
            <w:r>
              <w:rPr>
                <w:rFonts w:hint="eastAsia" w:ascii="宋体" w:hAnsi="宋体"/>
                <w:b/>
                <w:bCs/>
                <w:color w:val="FFFFFF"/>
                <w:kern w:val="0"/>
                <w:szCs w:val="18"/>
              </w:rPr>
              <w:t>毕业</w:t>
            </w:r>
          </w:p>
          <w:p>
            <w:pPr>
              <w:widowControl/>
              <w:jc w:val="center"/>
              <w:rPr>
                <w:rFonts w:ascii="宋体" w:hAnsi="宋体"/>
                <w:b/>
                <w:bCs/>
                <w:color w:val="FFFFFF"/>
                <w:kern w:val="0"/>
                <w:szCs w:val="18"/>
              </w:rPr>
            </w:pPr>
            <w:r>
              <w:rPr>
                <w:rFonts w:hint="eastAsia" w:ascii="宋体" w:hAnsi="宋体"/>
                <w:b/>
                <w:bCs/>
                <w:color w:val="FFFFFF"/>
                <w:kern w:val="0"/>
                <w:szCs w:val="18"/>
              </w:rPr>
              <w:t>人数</w:t>
            </w:r>
          </w:p>
        </w:tc>
        <w:tc>
          <w:tcPr>
            <w:tcW w:w="702" w:type="dxa"/>
            <w:shd w:val="clear" w:color="auto" w:fill="5B9BD5"/>
            <w:vAlign w:val="center"/>
          </w:tcPr>
          <w:p>
            <w:pPr>
              <w:widowControl/>
              <w:jc w:val="center"/>
              <w:rPr>
                <w:rFonts w:ascii="宋体" w:hAnsi="宋体"/>
                <w:b/>
                <w:bCs/>
                <w:color w:val="FFFFFF"/>
                <w:kern w:val="0"/>
                <w:szCs w:val="18"/>
              </w:rPr>
            </w:pPr>
            <w:r>
              <w:rPr>
                <w:rFonts w:hint="eastAsia" w:ascii="宋体" w:hAnsi="宋体"/>
                <w:b/>
                <w:bCs/>
                <w:color w:val="FFFFFF"/>
                <w:kern w:val="0"/>
                <w:szCs w:val="18"/>
              </w:rPr>
              <w:t>就业</w:t>
            </w:r>
          </w:p>
          <w:p>
            <w:pPr>
              <w:widowControl/>
              <w:jc w:val="center"/>
              <w:rPr>
                <w:rFonts w:ascii="宋体" w:hAnsi="宋体"/>
                <w:b/>
                <w:bCs/>
                <w:color w:val="FFFFFF"/>
                <w:kern w:val="0"/>
                <w:szCs w:val="18"/>
              </w:rPr>
            </w:pPr>
            <w:r>
              <w:rPr>
                <w:rFonts w:hint="eastAsia" w:ascii="宋体" w:hAnsi="宋体"/>
                <w:b/>
                <w:bCs/>
                <w:color w:val="FFFFFF"/>
                <w:kern w:val="0"/>
                <w:szCs w:val="18"/>
              </w:rPr>
              <w:t>人数</w:t>
            </w:r>
          </w:p>
        </w:tc>
        <w:tc>
          <w:tcPr>
            <w:tcW w:w="868" w:type="dxa"/>
            <w:shd w:val="clear" w:color="auto" w:fill="5B9BD5"/>
            <w:noWrap/>
            <w:vAlign w:val="center"/>
          </w:tcPr>
          <w:p>
            <w:pPr>
              <w:widowControl/>
              <w:jc w:val="center"/>
              <w:rPr>
                <w:rFonts w:ascii="宋体" w:hAnsi="宋体"/>
                <w:b/>
                <w:bCs/>
                <w:color w:val="FFFFFF"/>
                <w:kern w:val="0"/>
                <w:szCs w:val="18"/>
              </w:rPr>
            </w:pPr>
            <w:r>
              <w:rPr>
                <w:rFonts w:hint="eastAsia" w:ascii="宋体" w:hAnsi="宋体"/>
                <w:b/>
                <w:bCs/>
                <w:color w:val="FFFFFF"/>
                <w:kern w:val="0"/>
                <w:szCs w:val="18"/>
              </w:rPr>
              <w:t>就业率</w:t>
            </w:r>
          </w:p>
        </w:tc>
        <w:tc>
          <w:tcPr>
            <w:tcW w:w="702" w:type="dxa"/>
            <w:shd w:val="clear" w:color="auto" w:fill="5B9BD5"/>
            <w:noWrap/>
            <w:vAlign w:val="center"/>
          </w:tcPr>
          <w:p>
            <w:pPr>
              <w:widowControl/>
              <w:jc w:val="center"/>
              <w:rPr>
                <w:rFonts w:ascii="宋体" w:hAnsi="宋体"/>
                <w:b/>
                <w:bCs/>
                <w:color w:val="FFFFFF"/>
                <w:kern w:val="0"/>
                <w:szCs w:val="18"/>
              </w:rPr>
            </w:pPr>
            <w:r>
              <w:rPr>
                <w:rFonts w:hint="eastAsia" w:ascii="宋体" w:hAnsi="宋体"/>
                <w:b/>
                <w:bCs/>
                <w:color w:val="FFFFFF"/>
                <w:kern w:val="0"/>
                <w:szCs w:val="18"/>
              </w:rPr>
              <w:t>毕业</w:t>
            </w:r>
          </w:p>
          <w:p>
            <w:pPr>
              <w:widowControl/>
              <w:jc w:val="center"/>
              <w:rPr>
                <w:rFonts w:ascii="宋体" w:hAnsi="宋体"/>
                <w:b/>
                <w:bCs/>
                <w:color w:val="FFFFFF"/>
                <w:kern w:val="0"/>
                <w:szCs w:val="18"/>
              </w:rPr>
            </w:pPr>
            <w:r>
              <w:rPr>
                <w:rFonts w:hint="eastAsia" w:ascii="宋体" w:hAnsi="宋体"/>
                <w:b/>
                <w:bCs/>
                <w:color w:val="FFFFFF"/>
                <w:kern w:val="0"/>
                <w:szCs w:val="18"/>
              </w:rPr>
              <w:t>人数</w:t>
            </w:r>
          </w:p>
        </w:tc>
        <w:tc>
          <w:tcPr>
            <w:tcW w:w="702" w:type="dxa"/>
            <w:shd w:val="clear" w:color="auto" w:fill="5B9BD5"/>
            <w:vAlign w:val="center"/>
          </w:tcPr>
          <w:p>
            <w:pPr>
              <w:widowControl/>
              <w:jc w:val="center"/>
              <w:rPr>
                <w:rFonts w:ascii="宋体" w:hAnsi="宋体"/>
                <w:b/>
                <w:bCs/>
                <w:color w:val="FFFFFF"/>
                <w:kern w:val="0"/>
                <w:szCs w:val="18"/>
              </w:rPr>
            </w:pPr>
            <w:r>
              <w:rPr>
                <w:rFonts w:hint="eastAsia" w:ascii="宋体" w:hAnsi="宋体"/>
                <w:b/>
                <w:bCs/>
                <w:color w:val="FFFFFF"/>
                <w:kern w:val="0"/>
                <w:szCs w:val="18"/>
              </w:rPr>
              <w:t>就业</w:t>
            </w:r>
          </w:p>
          <w:p>
            <w:pPr>
              <w:widowControl/>
              <w:jc w:val="center"/>
              <w:rPr>
                <w:rFonts w:ascii="宋体" w:hAnsi="宋体"/>
                <w:b/>
                <w:bCs/>
                <w:color w:val="FFFFFF"/>
                <w:kern w:val="0"/>
                <w:szCs w:val="18"/>
              </w:rPr>
            </w:pPr>
            <w:r>
              <w:rPr>
                <w:rFonts w:hint="eastAsia" w:ascii="宋体" w:hAnsi="宋体"/>
                <w:b/>
                <w:bCs/>
                <w:color w:val="FFFFFF"/>
                <w:kern w:val="0"/>
                <w:szCs w:val="18"/>
              </w:rPr>
              <w:t>人数</w:t>
            </w:r>
          </w:p>
        </w:tc>
        <w:tc>
          <w:tcPr>
            <w:tcW w:w="894" w:type="dxa"/>
            <w:shd w:val="clear" w:color="auto" w:fill="5B9BD5"/>
            <w:noWrap/>
            <w:vAlign w:val="center"/>
          </w:tcPr>
          <w:p>
            <w:pPr>
              <w:widowControl/>
              <w:jc w:val="center"/>
              <w:rPr>
                <w:rFonts w:ascii="宋体" w:hAnsi="宋体"/>
                <w:b/>
                <w:bCs/>
                <w:color w:val="FFFFFF"/>
                <w:kern w:val="0"/>
                <w:szCs w:val="18"/>
              </w:rPr>
            </w:pPr>
            <w:r>
              <w:rPr>
                <w:rFonts w:hint="eastAsia" w:ascii="宋体" w:hAnsi="宋体"/>
                <w:b/>
                <w:bCs/>
                <w:color w:val="FFFFFF"/>
                <w:kern w:val="0"/>
                <w:szCs w:val="18"/>
              </w:rPr>
              <w:t>就业率</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510" w:hRule="atLeast"/>
          <w:jc w:val="center"/>
        </w:trPr>
        <w:tc>
          <w:tcPr>
            <w:tcW w:w="1719" w:type="dxa"/>
            <w:noWrap/>
            <w:vAlign w:val="center"/>
          </w:tcPr>
          <w:p>
            <w:pPr>
              <w:widowControl/>
              <w:jc w:val="center"/>
              <w:textAlignment w:val="center"/>
              <w:rPr>
                <w:rFonts w:ascii="宋体" w:hAnsi="宋体"/>
                <w:szCs w:val="18"/>
              </w:rPr>
            </w:pPr>
            <w:r>
              <w:rPr>
                <w:rFonts w:hint="eastAsia" w:ascii="宋体" w:hAnsi="宋体" w:eastAsia="宋体" w:cs="宋体"/>
                <w:color w:val="000000"/>
                <w:kern w:val="0"/>
                <w:szCs w:val="21"/>
                <w:lang w:bidi="ar"/>
              </w:rPr>
              <w:t>农村</w:t>
            </w:r>
          </w:p>
        </w:tc>
        <w:tc>
          <w:tcPr>
            <w:tcW w:w="94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1654</w:t>
            </w:r>
          </w:p>
        </w:tc>
        <w:tc>
          <w:tcPr>
            <w:tcW w:w="702"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1439</w:t>
            </w:r>
          </w:p>
        </w:tc>
        <w:tc>
          <w:tcPr>
            <w:tcW w:w="86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87.00%</w:t>
            </w:r>
          </w:p>
        </w:tc>
        <w:tc>
          <w:tcPr>
            <w:tcW w:w="70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1023</w:t>
            </w:r>
          </w:p>
        </w:tc>
        <w:tc>
          <w:tcPr>
            <w:tcW w:w="702"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924</w:t>
            </w:r>
          </w:p>
        </w:tc>
        <w:tc>
          <w:tcPr>
            <w:tcW w:w="868"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90.32%</w:t>
            </w:r>
          </w:p>
        </w:tc>
        <w:tc>
          <w:tcPr>
            <w:tcW w:w="70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2677</w:t>
            </w:r>
          </w:p>
        </w:tc>
        <w:tc>
          <w:tcPr>
            <w:tcW w:w="702"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2363</w:t>
            </w:r>
          </w:p>
        </w:tc>
        <w:tc>
          <w:tcPr>
            <w:tcW w:w="894"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88.27%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510" w:hRule="atLeast"/>
          <w:jc w:val="center"/>
        </w:trPr>
        <w:tc>
          <w:tcPr>
            <w:tcW w:w="1719" w:type="dxa"/>
            <w:shd w:val="clear" w:color="auto" w:fill="DEEAF6"/>
            <w:noWrap/>
            <w:vAlign w:val="center"/>
          </w:tcPr>
          <w:p>
            <w:pPr>
              <w:widowControl/>
              <w:jc w:val="center"/>
              <w:textAlignment w:val="center"/>
              <w:rPr>
                <w:rFonts w:ascii="宋体" w:hAnsi="宋体"/>
                <w:szCs w:val="18"/>
              </w:rPr>
            </w:pPr>
            <w:r>
              <w:rPr>
                <w:rFonts w:hint="eastAsia" w:ascii="宋体" w:hAnsi="宋体" w:eastAsia="宋体" w:cs="宋体"/>
                <w:color w:val="000000"/>
                <w:kern w:val="0"/>
                <w:szCs w:val="21"/>
                <w:lang w:bidi="ar"/>
              </w:rPr>
              <w:t>城镇</w:t>
            </w:r>
          </w:p>
        </w:tc>
        <w:tc>
          <w:tcPr>
            <w:tcW w:w="94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834</w:t>
            </w:r>
          </w:p>
        </w:tc>
        <w:tc>
          <w:tcPr>
            <w:tcW w:w="702"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682</w:t>
            </w:r>
          </w:p>
        </w:tc>
        <w:tc>
          <w:tcPr>
            <w:tcW w:w="86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81.77%</w:t>
            </w:r>
          </w:p>
        </w:tc>
        <w:tc>
          <w:tcPr>
            <w:tcW w:w="70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628</w:t>
            </w:r>
          </w:p>
        </w:tc>
        <w:tc>
          <w:tcPr>
            <w:tcW w:w="702"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526</w:t>
            </w:r>
          </w:p>
        </w:tc>
        <w:tc>
          <w:tcPr>
            <w:tcW w:w="868"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83.76%</w:t>
            </w:r>
          </w:p>
        </w:tc>
        <w:tc>
          <w:tcPr>
            <w:tcW w:w="70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1462</w:t>
            </w:r>
          </w:p>
        </w:tc>
        <w:tc>
          <w:tcPr>
            <w:tcW w:w="702"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1208</w:t>
            </w:r>
          </w:p>
        </w:tc>
        <w:tc>
          <w:tcPr>
            <w:tcW w:w="894"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82.63%</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keepNext/>
        <w:keepLines/>
        <w:spacing w:before="120" w:beforeLines="50" w:after="120" w:afterLines="50" w:line="360" w:lineRule="auto"/>
        <w:outlineLvl w:val="2"/>
        <w:rPr>
          <w:rFonts w:hint="eastAsia" w:ascii="宋体" w:hAnsi="宋体" w:eastAsia="宋体" w:cs="宋体"/>
          <w:b/>
          <w:bCs/>
          <w:color w:val="000000"/>
          <w:sz w:val="24"/>
          <w:lang w:eastAsia="zh-CN"/>
        </w:rPr>
      </w:pPr>
      <w:bookmarkStart w:id="110" w:name="_Toc533541772"/>
      <w:bookmarkStart w:id="111" w:name="_Toc533783161"/>
      <w:bookmarkStart w:id="112" w:name="_Toc19138"/>
      <w:r>
        <w:rPr>
          <w:rFonts w:hint="eastAsia" w:ascii="宋体" w:hAnsi="宋体" w:eastAsia="宋体" w:cs="宋体"/>
          <w:b/>
          <w:bCs/>
          <w:color w:val="000000"/>
          <w:sz w:val="24"/>
        </w:rPr>
        <w:t>2.1.7 分生源地就业</w:t>
      </w:r>
      <w:bookmarkEnd w:id="110"/>
      <w:bookmarkEnd w:id="111"/>
      <w:r>
        <w:rPr>
          <w:rFonts w:hint="eastAsia" w:ascii="宋体" w:hAnsi="宋体" w:eastAsia="宋体" w:cs="宋体"/>
          <w:b/>
          <w:bCs/>
          <w:color w:val="000000"/>
          <w:sz w:val="24"/>
          <w:lang w:val="en-US" w:eastAsia="zh-CN"/>
        </w:rPr>
        <w:t>率</w:t>
      </w:r>
      <w:bookmarkEnd w:id="11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荆楚理工学院20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届毕业生中，</w:t>
      </w:r>
      <w:r>
        <w:rPr>
          <w:rFonts w:hint="eastAsia" w:ascii="宋体" w:hAnsi="Calibri" w:eastAsia="宋体" w:cs="Times New Roman"/>
          <w:sz w:val="24"/>
          <w:szCs w:val="22"/>
          <w:lang w:val="en-US" w:eastAsia="zh-CN"/>
        </w:rPr>
        <w:t>内蒙古、广东、陕西</w:t>
      </w:r>
      <w:r>
        <w:rPr>
          <w:rFonts w:hint="eastAsia" w:ascii="宋体" w:hAnsi="Calibri" w:eastAsia="宋体" w:cs="Times New Roman"/>
          <w:sz w:val="24"/>
          <w:szCs w:val="22"/>
        </w:rPr>
        <w:t>省（市/自治区）生源</w:t>
      </w:r>
      <w:r>
        <w:rPr>
          <w:rFonts w:hint="eastAsia" w:ascii="宋体" w:hAnsi="Calibri" w:eastAsia="宋体" w:cs="Times New Roman"/>
          <w:sz w:val="24"/>
          <w:szCs w:val="22"/>
          <w:lang w:val="en-US" w:eastAsia="zh-CN"/>
        </w:rPr>
        <w:t>专科毕业生</w:t>
      </w:r>
      <w:r>
        <w:rPr>
          <w:rFonts w:hint="eastAsia" w:ascii="宋体" w:hAnsi="Calibri" w:eastAsia="宋体" w:cs="Times New Roman"/>
          <w:sz w:val="24"/>
          <w:szCs w:val="22"/>
        </w:rPr>
        <w:t>实现全部就业。详见下表。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13" w:name="_Toc533541665"/>
      <w:bookmarkStart w:id="114" w:name="_Toc533783272"/>
      <w:bookmarkStart w:id="115" w:name="_Toc11521"/>
      <w:r>
        <w:rPr>
          <w:rFonts w:hint="eastAsia" w:ascii="宋体" w:hAnsi="宋体" w:eastAsia="宋体" w:cs="宋体"/>
          <w:color w:val="000000" w:themeColor="text1"/>
          <w:szCs w:val="22"/>
          <w14:textFill>
            <w14:solidFill>
              <w14:schemeClr w14:val="tx1"/>
            </w14:solidFill>
          </w14:textFill>
        </w:rPr>
        <w:t>表2-1</w:t>
      </w:r>
      <w:r>
        <w:rPr>
          <w:rFonts w:hint="eastAsia" w:ascii="宋体" w:hAnsi="宋体" w:eastAsia="宋体" w:cs="宋体"/>
          <w:color w:val="000000" w:themeColor="text1"/>
          <w:szCs w:val="22"/>
          <w:lang w:val="en-US" w:eastAsia="zh-CN"/>
          <w14:textFill>
            <w14:solidFill>
              <w14:schemeClr w14:val="tx1"/>
            </w14:solidFill>
          </w14:textFill>
        </w:rPr>
        <w:t>2</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届毕业生分生源地就业</w:t>
      </w:r>
      <w:r>
        <w:rPr>
          <w:rFonts w:hint="eastAsia" w:ascii="宋体" w:hAnsi="宋体" w:eastAsia="宋体" w:cs="宋体"/>
          <w:color w:val="000000" w:themeColor="text1"/>
          <w:szCs w:val="22"/>
          <w:lang w:val="en-US" w:eastAsia="zh-CN"/>
          <w14:textFill>
            <w14:solidFill>
              <w14:schemeClr w14:val="tx1"/>
            </w14:solidFill>
          </w14:textFill>
        </w:rPr>
        <w:t>率</w:t>
      </w:r>
      <w:r>
        <w:rPr>
          <w:rFonts w:hint="eastAsia" w:ascii="宋体" w:hAnsi="宋体" w:eastAsia="宋体" w:cs="宋体"/>
          <w:color w:val="000000" w:themeColor="text1"/>
          <w:szCs w:val="22"/>
          <w14:textFill>
            <w14:solidFill>
              <w14:schemeClr w14:val="tx1"/>
            </w14:solidFill>
          </w14:textFill>
        </w:rPr>
        <w:t>统计</w:t>
      </w:r>
      <w:bookmarkEnd w:id="113"/>
      <w:bookmarkEnd w:id="114"/>
      <w:bookmarkEnd w:id="115"/>
    </w:p>
    <w:tbl>
      <w:tblPr>
        <w:tblStyle w:val="13"/>
        <w:tblW w:w="9267"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2017"/>
        <w:gridCol w:w="750"/>
        <w:gridCol w:w="690"/>
        <w:gridCol w:w="967"/>
        <w:gridCol w:w="718"/>
        <w:gridCol w:w="702"/>
        <w:gridCol w:w="990"/>
        <w:gridCol w:w="724"/>
        <w:gridCol w:w="708"/>
        <w:gridCol w:w="1001"/>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tblHeader/>
          <w:jc w:val="center"/>
        </w:trPr>
        <w:tc>
          <w:tcPr>
            <w:tcW w:w="2017" w:type="dxa"/>
            <w:vMerge w:val="restart"/>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各省（市/自治区）生源</w:t>
            </w:r>
          </w:p>
        </w:tc>
        <w:tc>
          <w:tcPr>
            <w:tcW w:w="2407" w:type="dxa"/>
            <w:gridSpan w:val="3"/>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本科毕业生</w:t>
            </w:r>
          </w:p>
        </w:tc>
        <w:tc>
          <w:tcPr>
            <w:tcW w:w="2410" w:type="dxa"/>
            <w:gridSpan w:val="3"/>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专科毕业生</w:t>
            </w:r>
          </w:p>
        </w:tc>
        <w:tc>
          <w:tcPr>
            <w:tcW w:w="2433" w:type="dxa"/>
            <w:gridSpan w:val="3"/>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总体</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tblHeader/>
          <w:jc w:val="center"/>
        </w:trPr>
        <w:tc>
          <w:tcPr>
            <w:tcW w:w="2017" w:type="dxa"/>
            <w:vMerge w:val="continue"/>
            <w:shd w:val="clear" w:color="auto" w:fill="5B9BD5"/>
            <w:vAlign w:val="center"/>
          </w:tcPr>
          <w:p>
            <w:pPr>
              <w:widowControl/>
              <w:jc w:val="center"/>
              <w:rPr>
                <w:rFonts w:ascii="宋体" w:hAnsi="宋体"/>
                <w:b/>
                <w:bCs/>
                <w:color w:val="FFFFFF"/>
                <w:kern w:val="0"/>
              </w:rPr>
            </w:pPr>
          </w:p>
        </w:tc>
        <w:tc>
          <w:tcPr>
            <w:tcW w:w="750"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毕业</w:t>
            </w:r>
          </w:p>
          <w:p>
            <w:pPr>
              <w:widowControl/>
              <w:jc w:val="center"/>
              <w:rPr>
                <w:rFonts w:ascii="宋体" w:hAnsi="宋体"/>
                <w:b/>
                <w:bCs/>
                <w:color w:val="FFFFFF"/>
                <w:kern w:val="0"/>
              </w:rPr>
            </w:pPr>
            <w:r>
              <w:rPr>
                <w:rFonts w:hint="eastAsia" w:ascii="宋体" w:hAnsi="宋体"/>
                <w:b/>
                <w:bCs/>
                <w:color w:val="FFFFFF"/>
                <w:kern w:val="0"/>
              </w:rPr>
              <w:t>人数</w:t>
            </w:r>
          </w:p>
        </w:tc>
        <w:tc>
          <w:tcPr>
            <w:tcW w:w="690" w:type="dxa"/>
            <w:shd w:val="clear" w:color="auto" w:fill="5B9BD5"/>
            <w:vAlign w:val="center"/>
          </w:tcPr>
          <w:p>
            <w:pPr>
              <w:widowControl/>
              <w:jc w:val="center"/>
              <w:rPr>
                <w:rFonts w:ascii="宋体" w:hAnsi="宋体"/>
                <w:b/>
                <w:bCs/>
                <w:color w:val="FFFFFF"/>
                <w:kern w:val="0"/>
              </w:rPr>
            </w:pPr>
            <w:r>
              <w:rPr>
                <w:rFonts w:hint="eastAsia" w:ascii="宋体" w:hAnsi="宋体"/>
                <w:b/>
                <w:bCs/>
                <w:color w:val="FFFFFF"/>
                <w:kern w:val="0"/>
              </w:rPr>
              <w:t>就业</w:t>
            </w:r>
          </w:p>
          <w:p>
            <w:pPr>
              <w:widowControl/>
              <w:jc w:val="center"/>
              <w:rPr>
                <w:rFonts w:ascii="宋体" w:hAnsi="宋体"/>
                <w:b/>
                <w:bCs/>
                <w:color w:val="FFFFFF"/>
                <w:kern w:val="0"/>
              </w:rPr>
            </w:pPr>
            <w:r>
              <w:rPr>
                <w:rFonts w:hint="eastAsia" w:ascii="宋体" w:hAnsi="宋体"/>
                <w:b/>
                <w:bCs/>
                <w:color w:val="FFFFFF"/>
                <w:kern w:val="0"/>
              </w:rPr>
              <w:t>人数</w:t>
            </w:r>
          </w:p>
        </w:tc>
        <w:tc>
          <w:tcPr>
            <w:tcW w:w="967"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就业率</w:t>
            </w:r>
          </w:p>
        </w:tc>
        <w:tc>
          <w:tcPr>
            <w:tcW w:w="718"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毕业</w:t>
            </w:r>
          </w:p>
          <w:p>
            <w:pPr>
              <w:widowControl/>
              <w:jc w:val="center"/>
              <w:rPr>
                <w:rFonts w:ascii="宋体" w:hAnsi="宋体"/>
                <w:b/>
                <w:bCs/>
                <w:color w:val="FFFFFF"/>
                <w:kern w:val="0"/>
              </w:rPr>
            </w:pPr>
            <w:r>
              <w:rPr>
                <w:rFonts w:hint="eastAsia" w:ascii="宋体" w:hAnsi="宋体"/>
                <w:b/>
                <w:bCs/>
                <w:color w:val="FFFFFF"/>
                <w:kern w:val="0"/>
              </w:rPr>
              <w:t>人数</w:t>
            </w:r>
          </w:p>
        </w:tc>
        <w:tc>
          <w:tcPr>
            <w:tcW w:w="702" w:type="dxa"/>
            <w:shd w:val="clear" w:color="auto" w:fill="5B9BD5"/>
            <w:vAlign w:val="center"/>
          </w:tcPr>
          <w:p>
            <w:pPr>
              <w:widowControl/>
              <w:jc w:val="center"/>
              <w:rPr>
                <w:rFonts w:ascii="宋体" w:hAnsi="宋体"/>
                <w:b/>
                <w:bCs/>
                <w:color w:val="FFFFFF"/>
                <w:kern w:val="0"/>
              </w:rPr>
            </w:pPr>
            <w:r>
              <w:rPr>
                <w:rFonts w:hint="eastAsia" w:ascii="宋体" w:hAnsi="宋体"/>
                <w:b/>
                <w:bCs/>
                <w:color w:val="FFFFFF"/>
                <w:kern w:val="0"/>
              </w:rPr>
              <w:t>就业</w:t>
            </w:r>
          </w:p>
          <w:p>
            <w:pPr>
              <w:widowControl/>
              <w:jc w:val="center"/>
              <w:rPr>
                <w:rFonts w:ascii="宋体" w:hAnsi="宋体"/>
                <w:b/>
                <w:bCs/>
                <w:color w:val="FFFFFF"/>
                <w:kern w:val="0"/>
              </w:rPr>
            </w:pPr>
            <w:r>
              <w:rPr>
                <w:rFonts w:hint="eastAsia" w:ascii="宋体" w:hAnsi="宋体"/>
                <w:b/>
                <w:bCs/>
                <w:color w:val="FFFFFF"/>
                <w:kern w:val="0"/>
              </w:rPr>
              <w:t>人数</w:t>
            </w:r>
          </w:p>
        </w:tc>
        <w:tc>
          <w:tcPr>
            <w:tcW w:w="990"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就业率</w:t>
            </w:r>
          </w:p>
        </w:tc>
        <w:tc>
          <w:tcPr>
            <w:tcW w:w="724"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毕业</w:t>
            </w:r>
          </w:p>
          <w:p>
            <w:pPr>
              <w:widowControl/>
              <w:jc w:val="center"/>
              <w:rPr>
                <w:rFonts w:ascii="宋体" w:hAnsi="宋体"/>
                <w:b/>
                <w:bCs/>
                <w:color w:val="FFFFFF"/>
                <w:kern w:val="0"/>
              </w:rPr>
            </w:pPr>
            <w:r>
              <w:rPr>
                <w:rFonts w:hint="eastAsia" w:ascii="宋体" w:hAnsi="宋体"/>
                <w:b/>
                <w:bCs/>
                <w:color w:val="FFFFFF"/>
                <w:kern w:val="0"/>
              </w:rPr>
              <w:t>人数</w:t>
            </w:r>
          </w:p>
        </w:tc>
        <w:tc>
          <w:tcPr>
            <w:tcW w:w="708" w:type="dxa"/>
            <w:shd w:val="clear" w:color="auto" w:fill="5B9BD5"/>
            <w:vAlign w:val="center"/>
          </w:tcPr>
          <w:p>
            <w:pPr>
              <w:widowControl/>
              <w:jc w:val="center"/>
              <w:rPr>
                <w:rFonts w:ascii="宋体" w:hAnsi="宋体"/>
                <w:b/>
                <w:bCs/>
                <w:color w:val="FFFFFF"/>
                <w:kern w:val="0"/>
              </w:rPr>
            </w:pPr>
            <w:r>
              <w:rPr>
                <w:rFonts w:hint="eastAsia" w:ascii="宋体" w:hAnsi="宋体"/>
                <w:b/>
                <w:bCs/>
                <w:color w:val="FFFFFF"/>
                <w:kern w:val="0"/>
              </w:rPr>
              <w:t>就业</w:t>
            </w:r>
          </w:p>
          <w:p>
            <w:pPr>
              <w:widowControl/>
              <w:jc w:val="center"/>
              <w:rPr>
                <w:rFonts w:ascii="宋体" w:hAnsi="宋体"/>
                <w:b/>
                <w:bCs/>
                <w:color w:val="FFFFFF"/>
                <w:kern w:val="0"/>
              </w:rPr>
            </w:pPr>
            <w:r>
              <w:rPr>
                <w:rFonts w:hint="eastAsia" w:ascii="宋体" w:hAnsi="宋体"/>
                <w:b/>
                <w:bCs/>
                <w:color w:val="FFFFFF"/>
                <w:kern w:val="0"/>
              </w:rPr>
              <w:t>人数</w:t>
            </w:r>
          </w:p>
        </w:tc>
        <w:tc>
          <w:tcPr>
            <w:tcW w:w="1001"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就业率</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湖北省</w:t>
            </w:r>
          </w:p>
        </w:tc>
        <w:tc>
          <w:tcPr>
            <w:tcW w:w="7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1534</w:t>
            </w:r>
          </w:p>
        </w:tc>
        <w:tc>
          <w:tcPr>
            <w:tcW w:w="69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1308</w:t>
            </w:r>
          </w:p>
        </w:tc>
        <w:tc>
          <w:tcPr>
            <w:tcW w:w="96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85.27%</w:t>
            </w:r>
          </w:p>
        </w:tc>
        <w:tc>
          <w:tcPr>
            <w:tcW w:w="71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1120</w:t>
            </w:r>
          </w:p>
        </w:tc>
        <w:tc>
          <w:tcPr>
            <w:tcW w:w="702"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980</w:t>
            </w:r>
          </w:p>
        </w:tc>
        <w:tc>
          <w:tcPr>
            <w:tcW w:w="99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87.50%</w:t>
            </w:r>
          </w:p>
        </w:tc>
        <w:tc>
          <w:tcPr>
            <w:tcW w:w="724"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2654</w:t>
            </w:r>
          </w:p>
        </w:tc>
        <w:tc>
          <w:tcPr>
            <w:tcW w:w="708"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2288</w:t>
            </w:r>
          </w:p>
        </w:tc>
        <w:tc>
          <w:tcPr>
            <w:tcW w:w="100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86.21%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贵州省</w:t>
            </w:r>
          </w:p>
        </w:tc>
        <w:tc>
          <w:tcPr>
            <w:tcW w:w="7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130</w:t>
            </w:r>
          </w:p>
        </w:tc>
        <w:tc>
          <w:tcPr>
            <w:tcW w:w="69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116</w:t>
            </w:r>
          </w:p>
        </w:tc>
        <w:tc>
          <w:tcPr>
            <w:tcW w:w="96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89.23%</w:t>
            </w:r>
          </w:p>
        </w:tc>
        <w:tc>
          <w:tcPr>
            <w:tcW w:w="71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22</w:t>
            </w:r>
          </w:p>
        </w:tc>
        <w:tc>
          <w:tcPr>
            <w:tcW w:w="702"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19</w:t>
            </w:r>
          </w:p>
        </w:tc>
        <w:tc>
          <w:tcPr>
            <w:tcW w:w="99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86.36%</w:t>
            </w:r>
          </w:p>
        </w:tc>
        <w:tc>
          <w:tcPr>
            <w:tcW w:w="724"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152</w:t>
            </w:r>
          </w:p>
        </w:tc>
        <w:tc>
          <w:tcPr>
            <w:tcW w:w="708"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135</w:t>
            </w:r>
          </w:p>
        </w:tc>
        <w:tc>
          <w:tcPr>
            <w:tcW w:w="1001" w:type="dxa"/>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88.82%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四川省</w:t>
            </w:r>
          </w:p>
        </w:tc>
        <w:tc>
          <w:tcPr>
            <w:tcW w:w="7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46</w:t>
            </w:r>
          </w:p>
        </w:tc>
        <w:tc>
          <w:tcPr>
            <w:tcW w:w="69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40</w:t>
            </w:r>
          </w:p>
        </w:tc>
        <w:tc>
          <w:tcPr>
            <w:tcW w:w="96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86.96%</w:t>
            </w:r>
          </w:p>
        </w:tc>
        <w:tc>
          <w:tcPr>
            <w:tcW w:w="71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94</w:t>
            </w:r>
          </w:p>
        </w:tc>
        <w:tc>
          <w:tcPr>
            <w:tcW w:w="702"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83</w:t>
            </w:r>
          </w:p>
        </w:tc>
        <w:tc>
          <w:tcPr>
            <w:tcW w:w="99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88.30%</w:t>
            </w:r>
          </w:p>
        </w:tc>
        <w:tc>
          <w:tcPr>
            <w:tcW w:w="724"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140</w:t>
            </w:r>
          </w:p>
        </w:tc>
        <w:tc>
          <w:tcPr>
            <w:tcW w:w="708"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123</w:t>
            </w:r>
          </w:p>
        </w:tc>
        <w:tc>
          <w:tcPr>
            <w:tcW w:w="100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87.86%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河南省</w:t>
            </w:r>
          </w:p>
        </w:tc>
        <w:tc>
          <w:tcPr>
            <w:tcW w:w="7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89</w:t>
            </w:r>
          </w:p>
        </w:tc>
        <w:tc>
          <w:tcPr>
            <w:tcW w:w="69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80</w:t>
            </w:r>
          </w:p>
        </w:tc>
        <w:tc>
          <w:tcPr>
            <w:tcW w:w="96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89.89%</w:t>
            </w:r>
          </w:p>
        </w:tc>
        <w:tc>
          <w:tcPr>
            <w:tcW w:w="71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35</w:t>
            </w:r>
          </w:p>
        </w:tc>
        <w:tc>
          <w:tcPr>
            <w:tcW w:w="702"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31</w:t>
            </w:r>
          </w:p>
        </w:tc>
        <w:tc>
          <w:tcPr>
            <w:tcW w:w="99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88.57%</w:t>
            </w:r>
          </w:p>
        </w:tc>
        <w:tc>
          <w:tcPr>
            <w:tcW w:w="724"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124</w:t>
            </w:r>
          </w:p>
        </w:tc>
        <w:tc>
          <w:tcPr>
            <w:tcW w:w="708"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111</w:t>
            </w:r>
          </w:p>
        </w:tc>
        <w:tc>
          <w:tcPr>
            <w:tcW w:w="1001" w:type="dxa"/>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89.52%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甘肃省</w:t>
            </w:r>
          </w:p>
        </w:tc>
        <w:tc>
          <w:tcPr>
            <w:tcW w:w="7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60</w:t>
            </w:r>
          </w:p>
        </w:tc>
        <w:tc>
          <w:tcPr>
            <w:tcW w:w="69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47</w:t>
            </w:r>
          </w:p>
        </w:tc>
        <w:tc>
          <w:tcPr>
            <w:tcW w:w="96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78.33%</w:t>
            </w:r>
          </w:p>
        </w:tc>
        <w:tc>
          <w:tcPr>
            <w:tcW w:w="71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56</w:t>
            </w:r>
          </w:p>
        </w:tc>
        <w:tc>
          <w:tcPr>
            <w:tcW w:w="702"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47</w:t>
            </w:r>
          </w:p>
        </w:tc>
        <w:tc>
          <w:tcPr>
            <w:tcW w:w="99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83.93%</w:t>
            </w:r>
          </w:p>
        </w:tc>
        <w:tc>
          <w:tcPr>
            <w:tcW w:w="724"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116</w:t>
            </w:r>
          </w:p>
        </w:tc>
        <w:tc>
          <w:tcPr>
            <w:tcW w:w="708"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94</w:t>
            </w:r>
          </w:p>
        </w:tc>
        <w:tc>
          <w:tcPr>
            <w:tcW w:w="100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81.03%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山西省</w:t>
            </w:r>
          </w:p>
        </w:tc>
        <w:tc>
          <w:tcPr>
            <w:tcW w:w="7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94</w:t>
            </w:r>
          </w:p>
        </w:tc>
        <w:tc>
          <w:tcPr>
            <w:tcW w:w="69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75</w:t>
            </w:r>
          </w:p>
        </w:tc>
        <w:tc>
          <w:tcPr>
            <w:tcW w:w="96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79.79%</w:t>
            </w:r>
          </w:p>
        </w:tc>
        <w:tc>
          <w:tcPr>
            <w:tcW w:w="71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22</w:t>
            </w:r>
          </w:p>
        </w:tc>
        <w:tc>
          <w:tcPr>
            <w:tcW w:w="702"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18</w:t>
            </w:r>
          </w:p>
        </w:tc>
        <w:tc>
          <w:tcPr>
            <w:tcW w:w="99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81.82%</w:t>
            </w:r>
          </w:p>
        </w:tc>
        <w:tc>
          <w:tcPr>
            <w:tcW w:w="724"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116</w:t>
            </w:r>
          </w:p>
        </w:tc>
        <w:tc>
          <w:tcPr>
            <w:tcW w:w="708"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93</w:t>
            </w:r>
          </w:p>
        </w:tc>
        <w:tc>
          <w:tcPr>
            <w:tcW w:w="1001" w:type="dxa"/>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80.17%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新疆维吾尔自治区</w:t>
            </w:r>
          </w:p>
        </w:tc>
        <w:tc>
          <w:tcPr>
            <w:tcW w:w="7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54</w:t>
            </w:r>
          </w:p>
        </w:tc>
        <w:tc>
          <w:tcPr>
            <w:tcW w:w="69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46</w:t>
            </w:r>
          </w:p>
        </w:tc>
        <w:tc>
          <w:tcPr>
            <w:tcW w:w="96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85.19%</w:t>
            </w:r>
          </w:p>
        </w:tc>
        <w:tc>
          <w:tcPr>
            <w:tcW w:w="71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rPr>
                <w:rFonts w:hint="eastAsia" w:ascii="宋体" w:hAnsi="宋体" w:eastAsia="宋体" w:cs="宋体"/>
                <w:i w:val="0"/>
                <w:color w:val="000000"/>
                <w:kern w:val="0"/>
                <w:sz w:val="21"/>
                <w:szCs w:val="21"/>
                <w:u w:val="none"/>
                <w:lang w:val="en-US" w:eastAsia="zh-CN" w:bidi="ar"/>
              </w:rPr>
              <w:t>43</w:t>
            </w:r>
          </w:p>
        </w:tc>
        <w:tc>
          <w:tcPr>
            <w:tcW w:w="702"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rPr>
                <w:rFonts w:hint="eastAsia" w:ascii="宋体" w:hAnsi="宋体" w:eastAsia="宋体" w:cs="宋体"/>
                <w:i w:val="0"/>
                <w:color w:val="000000"/>
                <w:kern w:val="0"/>
                <w:sz w:val="21"/>
                <w:szCs w:val="21"/>
                <w:u w:val="none"/>
                <w:lang w:val="en-US" w:eastAsia="zh-CN" w:bidi="ar"/>
              </w:rPr>
              <w:t>36</w:t>
            </w:r>
          </w:p>
        </w:tc>
        <w:tc>
          <w:tcPr>
            <w:tcW w:w="99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rPr>
                <w:rFonts w:hint="eastAsia" w:ascii="宋体" w:hAnsi="宋体" w:eastAsia="宋体" w:cs="宋体"/>
                <w:i w:val="0"/>
                <w:color w:val="000000"/>
                <w:kern w:val="0"/>
                <w:sz w:val="21"/>
                <w:szCs w:val="21"/>
                <w:u w:val="none"/>
                <w:lang w:val="en-US" w:eastAsia="zh-CN" w:bidi="ar"/>
              </w:rPr>
              <w:t>83.72%</w:t>
            </w:r>
          </w:p>
        </w:tc>
        <w:tc>
          <w:tcPr>
            <w:tcW w:w="724"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97</w:t>
            </w:r>
          </w:p>
        </w:tc>
        <w:tc>
          <w:tcPr>
            <w:tcW w:w="708"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82</w:t>
            </w:r>
          </w:p>
        </w:tc>
        <w:tc>
          <w:tcPr>
            <w:tcW w:w="100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84.54%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安徽省</w:t>
            </w:r>
          </w:p>
        </w:tc>
        <w:tc>
          <w:tcPr>
            <w:tcW w:w="7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57</w:t>
            </w:r>
          </w:p>
        </w:tc>
        <w:tc>
          <w:tcPr>
            <w:tcW w:w="69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47</w:t>
            </w:r>
          </w:p>
        </w:tc>
        <w:tc>
          <w:tcPr>
            <w:tcW w:w="96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82.46%</w:t>
            </w:r>
          </w:p>
        </w:tc>
        <w:tc>
          <w:tcPr>
            <w:tcW w:w="71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27</w:t>
            </w:r>
          </w:p>
        </w:tc>
        <w:tc>
          <w:tcPr>
            <w:tcW w:w="702"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26</w:t>
            </w:r>
          </w:p>
        </w:tc>
        <w:tc>
          <w:tcPr>
            <w:tcW w:w="99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96.30%</w:t>
            </w:r>
          </w:p>
        </w:tc>
        <w:tc>
          <w:tcPr>
            <w:tcW w:w="724"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84</w:t>
            </w:r>
          </w:p>
        </w:tc>
        <w:tc>
          <w:tcPr>
            <w:tcW w:w="708"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73</w:t>
            </w:r>
          </w:p>
        </w:tc>
        <w:tc>
          <w:tcPr>
            <w:tcW w:w="1001" w:type="dxa"/>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86.90%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浙江省</w:t>
            </w:r>
          </w:p>
        </w:tc>
        <w:tc>
          <w:tcPr>
            <w:tcW w:w="7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60</w:t>
            </w:r>
          </w:p>
        </w:tc>
        <w:tc>
          <w:tcPr>
            <w:tcW w:w="69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53</w:t>
            </w:r>
          </w:p>
        </w:tc>
        <w:tc>
          <w:tcPr>
            <w:tcW w:w="96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88.33%</w:t>
            </w:r>
          </w:p>
        </w:tc>
        <w:tc>
          <w:tcPr>
            <w:tcW w:w="71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23</w:t>
            </w:r>
          </w:p>
        </w:tc>
        <w:tc>
          <w:tcPr>
            <w:tcW w:w="702"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21</w:t>
            </w:r>
          </w:p>
        </w:tc>
        <w:tc>
          <w:tcPr>
            <w:tcW w:w="99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91.30%</w:t>
            </w:r>
          </w:p>
        </w:tc>
        <w:tc>
          <w:tcPr>
            <w:tcW w:w="724"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83</w:t>
            </w:r>
          </w:p>
        </w:tc>
        <w:tc>
          <w:tcPr>
            <w:tcW w:w="708"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74</w:t>
            </w:r>
          </w:p>
        </w:tc>
        <w:tc>
          <w:tcPr>
            <w:tcW w:w="100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89.16%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重庆市</w:t>
            </w:r>
          </w:p>
        </w:tc>
        <w:tc>
          <w:tcPr>
            <w:tcW w:w="7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43</w:t>
            </w:r>
          </w:p>
        </w:tc>
        <w:tc>
          <w:tcPr>
            <w:tcW w:w="69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39</w:t>
            </w:r>
          </w:p>
        </w:tc>
        <w:tc>
          <w:tcPr>
            <w:tcW w:w="96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90.70%</w:t>
            </w:r>
          </w:p>
        </w:tc>
        <w:tc>
          <w:tcPr>
            <w:tcW w:w="71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36</w:t>
            </w:r>
          </w:p>
        </w:tc>
        <w:tc>
          <w:tcPr>
            <w:tcW w:w="702"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32</w:t>
            </w:r>
          </w:p>
        </w:tc>
        <w:tc>
          <w:tcPr>
            <w:tcW w:w="99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88.89%</w:t>
            </w:r>
          </w:p>
        </w:tc>
        <w:tc>
          <w:tcPr>
            <w:tcW w:w="724"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79</w:t>
            </w:r>
          </w:p>
        </w:tc>
        <w:tc>
          <w:tcPr>
            <w:tcW w:w="708"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71</w:t>
            </w:r>
          </w:p>
        </w:tc>
        <w:tc>
          <w:tcPr>
            <w:tcW w:w="1001" w:type="dxa"/>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89.87%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江西省</w:t>
            </w:r>
          </w:p>
        </w:tc>
        <w:tc>
          <w:tcPr>
            <w:tcW w:w="7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42</w:t>
            </w:r>
          </w:p>
        </w:tc>
        <w:tc>
          <w:tcPr>
            <w:tcW w:w="69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32</w:t>
            </w:r>
          </w:p>
        </w:tc>
        <w:tc>
          <w:tcPr>
            <w:tcW w:w="96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76.19%</w:t>
            </w:r>
          </w:p>
        </w:tc>
        <w:tc>
          <w:tcPr>
            <w:tcW w:w="71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31</w:t>
            </w:r>
          </w:p>
        </w:tc>
        <w:tc>
          <w:tcPr>
            <w:tcW w:w="702"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30</w:t>
            </w:r>
          </w:p>
        </w:tc>
        <w:tc>
          <w:tcPr>
            <w:tcW w:w="99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96.77%</w:t>
            </w:r>
          </w:p>
        </w:tc>
        <w:tc>
          <w:tcPr>
            <w:tcW w:w="724"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73</w:t>
            </w:r>
          </w:p>
        </w:tc>
        <w:tc>
          <w:tcPr>
            <w:tcW w:w="708"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62</w:t>
            </w:r>
          </w:p>
        </w:tc>
        <w:tc>
          <w:tcPr>
            <w:tcW w:w="100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84.93%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广西壮族自治区</w:t>
            </w:r>
          </w:p>
        </w:tc>
        <w:tc>
          <w:tcPr>
            <w:tcW w:w="7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46</w:t>
            </w:r>
          </w:p>
        </w:tc>
        <w:tc>
          <w:tcPr>
            <w:tcW w:w="69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43</w:t>
            </w:r>
          </w:p>
        </w:tc>
        <w:tc>
          <w:tcPr>
            <w:tcW w:w="96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93.48%</w:t>
            </w:r>
          </w:p>
        </w:tc>
        <w:tc>
          <w:tcPr>
            <w:tcW w:w="71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19</w:t>
            </w:r>
          </w:p>
        </w:tc>
        <w:tc>
          <w:tcPr>
            <w:tcW w:w="702"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17</w:t>
            </w:r>
          </w:p>
        </w:tc>
        <w:tc>
          <w:tcPr>
            <w:tcW w:w="99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89.47%</w:t>
            </w:r>
          </w:p>
        </w:tc>
        <w:tc>
          <w:tcPr>
            <w:tcW w:w="724"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65</w:t>
            </w:r>
          </w:p>
        </w:tc>
        <w:tc>
          <w:tcPr>
            <w:tcW w:w="708"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60</w:t>
            </w:r>
          </w:p>
        </w:tc>
        <w:tc>
          <w:tcPr>
            <w:tcW w:w="1001" w:type="dxa"/>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92.31%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福建省</w:t>
            </w:r>
          </w:p>
        </w:tc>
        <w:tc>
          <w:tcPr>
            <w:tcW w:w="7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45</w:t>
            </w:r>
          </w:p>
        </w:tc>
        <w:tc>
          <w:tcPr>
            <w:tcW w:w="69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38</w:t>
            </w:r>
          </w:p>
        </w:tc>
        <w:tc>
          <w:tcPr>
            <w:tcW w:w="96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84.44%</w:t>
            </w:r>
          </w:p>
        </w:tc>
        <w:tc>
          <w:tcPr>
            <w:tcW w:w="71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19</w:t>
            </w:r>
          </w:p>
        </w:tc>
        <w:tc>
          <w:tcPr>
            <w:tcW w:w="702"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18</w:t>
            </w:r>
          </w:p>
        </w:tc>
        <w:tc>
          <w:tcPr>
            <w:tcW w:w="99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94.74%</w:t>
            </w:r>
          </w:p>
        </w:tc>
        <w:tc>
          <w:tcPr>
            <w:tcW w:w="724"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64</w:t>
            </w:r>
          </w:p>
        </w:tc>
        <w:tc>
          <w:tcPr>
            <w:tcW w:w="708"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56</w:t>
            </w:r>
          </w:p>
        </w:tc>
        <w:tc>
          <w:tcPr>
            <w:tcW w:w="100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87.50%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湖南省</w:t>
            </w:r>
          </w:p>
        </w:tc>
        <w:tc>
          <w:tcPr>
            <w:tcW w:w="7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31</w:t>
            </w:r>
          </w:p>
        </w:tc>
        <w:tc>
          <w:tcPr>
            <w:tcW w:w="69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25</w:t>
            </w:r>
          </w:p>
        </w:tc>
        <w:tc>
          <w:tcPr>
            <w:tcW w:w="96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80.65%</w:t>
            </w:r>
          </w:p>
        </w:tc>
        <w:tc>
          <w:tcPr>
            <w:tcW w:w="71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24</w:t>
            </w:r>
          </w:p>
        </w:tc>
        <w:tc>
          <w:tcPr>
            <w:tcW w:w="702"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22</w:t>
            </w:r>
          </w:p>
        </w:tc>
        <w:tc>
          <w:tcPr>
            <w:tcW w:w="99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91.67%</w:t>
            </w:r>
          </w:p>
        </w:tc>
        <w:tc>
          <w:tcPr>
            <w:tcW w:w="724"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55</w:t>
            </w:r>
          </w:p>
        </w:tc>
        <w:tc>
          <w:tcPr>
            <w:tcW w:w="708"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47</w:t>
            </w:r>
          </w:p>
        </w:tc>
        <w:tc>
          <w:tcPr>
            <w:tcW w:w="1001" w:type="dxa"/>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85.45%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山东省</w:t>
            </w:r>
          </w:p>
        </w:tc>
        <w:tc>
          <w:tcPr>
            <w:tcW w:w="7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28</w:t>
            </w:r>
          </w:p>
        </w:tc>
        <w:tc>
          <w:tcPr>
            <w:tcW w:w="69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26</w:t>
            </w:r>
          </w:p>
        </w:tc>
        <w:tc>
          <w:tcPr>
            <w:tcW w:w="96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92.86%</w:t>
            </w:r>
          </w:p>
        </w:tc>
        <w:tc>
          <w:tcPr>
            <w:tcW w:w="71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15</w:t>
            </w:r>
          </w:p>
        </w:tc>
        <w:tc>
          <w:tcPr>
            <w:tcW w:w="702"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14</w:t>
            </w:r>
          </w:p>
        </w:tc>
        <w:tc>
          <w:tcPr>
            <w:tcW w:w="99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93.33%</w:t>
            </w:r>
          </w:p>
        </w:tc>
        <w:tc>
          <w:tcPr>
            <w:tcW w:w="724"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43</w:t>
            </w:r>
          </w:p>
        </w:tc>
        <w:tc>
          <w:tcPr>
            <w:tcW w:w="708"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40</w:t>
            </w:r>
          </w:p>
        </w:tc>
        <w:tc>
          <w:tcPr>
            <w:tcW w:w="100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93.02%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宁夏回族自治区</w:t>
            </w:r>
          </w:p>
        </w:tc>
        <w:tc>
          <w:tcPr>
            <w:tcW w:w="7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12</w:t>
            </w:r>
          </w:p>
        </w:tc>
        <w:tc>
          <w:tcPr>
            <w:tcW w:w="69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w:t>
            </w:r>
          </w:p>
        </w:tc>
        <w:tc>
          <w:tcPr>
            <w:tcW w:w="96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91.67%</w:t>
            </w:r>
          </w:p>
        </w:tc>
        <w:tc>
          <w:tcPr>
            <w:tcW w:w="71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19</w:t>
            </w:r>
          </w:p>
        </w:tc>
        <w:tc>
          <w:tcPr>
            <w:tcW w:w="702"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17</w:t>
            </w:r>
          </w:p>
        </w:tc>
        <w:tc>
          <w:tcPr>
            <w:tcW w:w="99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89.47%</w:t>
            </w:r>
          </w:p>
        </w:tc>
        <w:tc>
          <w:tcPr>
            <w:tcW w:w="724"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31</w:t>
            </w:r>
          </w:p>
        </w:tc>
        <w:tc>
          <w:tcPr>
            <w:tcW w:w="708"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28</w:t>
            </w:r>
          </w:p>
        </w:tc>
        <w:tc>
          <w:tcPr>
            <w:tcW w:w="1001" w:type="dxa"/>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90.32%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海南省</w:t>
            </w:r>
          </w:p>
        </w:tc>
        <w:tc>
          <w:tcPr>
            <w:tcW w:w="7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10</w:t>
            </w:r>
          </w:p>
        </w:tc>
        <w:tc>
          <w:tcPr>
            <w:tcW w:w="69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w:t>
            </w:r>
          </w:p>
        </w:tc>
        <w:tc>
          <w:tcPr>
            <w:tcW w:w="96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80.00%</w:t>
            </w:r>
          </w:p>
        </w:tc>
        <w:tc>
          <w:tcPr>
            <w:tcW w:w="71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19</w:t>
            </w:r>
          </w:p>
        </w:tc>
        <w:tc>
          <w:tcPr>
            <w:tcW w:w="702"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15</w:t>
            </w:r>
          </w:p>
        </w:tc>
        <w:tc>
          <w:tcPr>
            <w:tcW w:w="99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78.95%</w:t>
            </w:r>
          </w:p>
        </w:tc>
        <w:tc>
          <w:tcPr>
            <w:tcW w:w="724"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29</w:t>
            </w:r>
          </w:p>
        </w:tc>
        <w:tc>
          <w:tcPr>
            <w:tcW w:w="708"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23</w:t>
            </w:r>
          </w:p>
        </w:tc>
        <w:tc>
          <w:tcPr>
            <w:tcW w:w="100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79.31%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河北省</w:t>
            </w:r>
          </w:p>
        </w:tc>
        <w:tc>
          <w:tcPr>
            <w:tcW w:w="7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w:t>
            </w:r>
          </w:p>
        </w:tc>
        <w:tc>
          <w:tcPr>
            <w:tcW w:w="69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w:t>
            </w:r>
          </w:p>
        </w:tc>
        <w:tc>
          <w:tcPr>
            <w:tcW w:w="96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88.89%</w:t>
            </w:r>
          </w:p>
        </w:tc>
        <w:tc>
          <w:tcPr>
            <w:tcW w:w="71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20</w:t>
            </w:r>
          </w:p>
        </w:tc>
        <w:tc>
          <w:tcPr>
            <w:tcW w:w="702"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17</w:t>
            </w:r>
          </w:p>
        </w:tc>
        <w:tc>
          <w:tcPr>
            <w:tcW w:w="99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85.00%</w:t>
            </w:r>
          </w:p>
        </w:tc>
        <w:tc>
          <w:tcPr>
            <w:tcW w:w="724"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29</w:t>
            </w:r>
          </w:p>
        </w:tc>
        <w:tc>
          <w:tcPr>
            <w:tcW w:w="708"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25</w:t>
            </w:r>
          </w:p>
        </w:tc>
        <w:tc>
          <w:tcPr>
            <w:tcW w:w="1001" w:type="dxa"/>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86.21%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内蒙古自治区</w:t>
            </w:r>
          </w:p>
        </w:tc>
        <w:tc>
          <w:tcPr>
            <w:tcW w:w="7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19</w:t>
            </w:r>
          </w:p>
        </w:tc>
        <w:tc>
          <w:tcPr>
            <w:tcW w:w="69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17</w:t>
            </w:r>
          </w:p>
        </w:tc>
        <w:tc>
          <w:tcPr>
            <w:tcW w:w="96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89.47%</w:t>
            </w:r>
          </w:p>
        </w:tc>
        <w:tc>
          <w:tcPr>
            <w:tcW w:w="718"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w:t>
            </w:r>
          </w:p>
        </w:tc>
        <w:tc>
          <w:tcPr>
            <w:tcW w:w="702"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w:t>
            </w:r>
          </w:p>
        </w:tc>
        <w:tc>
          <w:tcPr>
            <w:tcW w:w="99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100.00%</w:t>
            </w:r>
          </w:p>
        </w:tc>
        <w:tc>
          <w:tcPr>
            <w:tcW w:w="724"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24</w:t>
            </w:r>
          </w:p>
        </w:tc>
        <w:tc>
          <w:tcPr>
            <w:tcW w:w="708"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22</w:t>
            </w:r>
          </w:p>
        </w:tc>
        <w:tc>
          <w:tcPr>
            <w:tcW w:w="100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91.67%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广东省</w:t>
            </w:r>
          </w:p>
        </w:tc>
        <w:tc>
          <w:tcPr>
            <w:tcW w:w="7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20</w:t>
            </w:r>
          </w:p>
        </w:tc>
        <w:tc>
          <w:tcPr>
            <w:tcW w:w="69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18</w:t>
            </w:r>
          </w:p>
        </w:tc>
        <w:tc>
          <w:tcPr>
            <w:tcW w:w="96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90.00%</w:t>
            </w:r>
          </w:p>
        </w:tc>
        <w:tc>
          <w:tcPr>
            <w:tcW w:w="71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w:t>
            </w:r>
          </w:p>
        </w:tc>
        <w:tc>
          <w:tcPr>
            <w:tcW w:w="702"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w:t>
            </w:r>
          </w:p>
        </w:tc>
        <w:tc>
          <w:tcPr>
            <w:tcW w:w="99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100.00%</w:t>
            </w:r>
          </w:p>
        </w:tc>
        <w:tc>
          <w:tcPr>
            <w:tcW w:w="724"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21</w:t>
            </w:r>
          </w:p>
        </w:tc>
        <w:tc>
          <w:tcPr>
            <w:tcW w:w="708"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19</w:t>
            </w:r>
          </w:p>
        </w:tc>
        <w:tc>
          <w:tcPr>
            <w:tcW w:w="1001" w:type="dxa"/>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90.48%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江苏省</w:t>
            </w:r>
          </w:p>
        </w:tc>
        <w:tc>
          <w:tcPr>
            <w:tcW w:w="7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15</w:t>
            </w:r>
          </w:p>
        </w:tc>
        <w:tc>
          <w:tcPr>
            <w:tcW w:w="69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w:t>
            </w:r>
          </w:p>
        </w:tc>
        <w:tc>
          <w:tcPr>
            <w:tcW w:w="96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73.33%</w:t>
            </w:r>
          </w:p>
        </w:tc>
        <w:tc>
          <w:tcPr>
            <w:tcW w:w="718" w:type="dxa"/>
            <w:shd w:val="clear" w:color="auto" w:fill="DEEAF6"/>
            <w:noWrap/>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702" w:type="dxa"/>
            <w:shd w:val="clear" w:color="auto" w:fill="DEEAF6"/>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90" w:type="dxa"/>
            <w:shd w:val="clear" w:color="auto" w:fill="DEEAF6"/>
            <w:noWrap/>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724"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15</w:t>
            </w:r>
          </w:p>
        </w:tc>
        <w:tc>
          <w:tcPr>
            <w:tcW w:w="708"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w:t>
            </w:r>
          </w:p>
        </w:tc>
        <w:tc>
          <w:tcPr>
            <w:tcW w:w="100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73.33%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陕西省</w:t>
            </w:r>
          </w:p>
        </w:tc>
        <w:tc>
          <w:tcPr>
            <w:tcW w:w="7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13</w:t>
            </w:r>
          </w:p>
        </w:tc>
        <w:tc>
          <w:tcPr>
            <w:tcW w:w="69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w:t>
            </w:r>
          </w:p>
        </w:tc>
        <w:tc>
          <w:tcPr>
            <w:tcW w:w="96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84.62%</w:t>
            </w:r>
          </w:p>
        </w:tc>
        <w:tc>
          <w:tcPr>
            <w:tcW w:w="718"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w:t>
            </w:r>
          </w:p>
        </w:tc>
        <w:tc>
          <w:tcPr>
            <w:tcW w:w="702"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w:t>
            </w:r>
          </w:p>
        </w:tc>
        <w:tc>
          <w:tcPr>
            <w:tcW w:w="99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100.00%</w:t>
            </w:r>
          </w:p>
        </w:tc>
        <w:tc>
          <w:tcPr>
            <w:tcW w:w="724"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14</w:t>
            </w:r>
          </w:p>
        </w:tc>
        <w:tc>
          <w:tcPr>
            <w:tcW w:w="708"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12</w:t>
            </w:r>
          </w:p>
        </w:tc>
        <w:tc>
          <w:tcPr>
            <w:tcW w:w="1001" w:type="dxa"/>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85.71%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西藏自治区</w:t>
            </w:r>
          </w:p>
        </w:tc>
        <w:tc>
          <w:tcPr>
            <w:tcW w:w="7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14</w:t>
            </w:r>
          </w:p>
        </w:tc>
        <w:tc>
          <w:tcPr>
            <w:tcW w:w="69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10</w:t>
            </w:r>
          </w:p>
        </w:tc>
        <w:tc>
          <w:tcPr>
            <w:tcW w:w="96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71.43%</w:t>
            </w:r>
          </w:p>
        </w:tc>
        <w:tc>
          <w:tcPr>
            <w:tcW w:w="718" w:type="dxa"/>
            <w:shd w:val="clear" w:color="auto" w:fill="DEEAF6"/>
            <w:noWrap/>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w:t>
            </w:r>
          </w:p>
        </w:tc>
        <w:tc>
          <w:tcPr>
            <w:tcW w:w="702" w:type="dxa"/>
            <w:shd w:val="clear" w:color="auto" w:fill="DEEAF6"/>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90" w:type="dxa"/>
            <w:shd w:val="clear" w:color="auto" w:fill="DEEAF6"/>
            <w:noWrap/>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724"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14</w:t>
            </w:r>
          </w:p>
        </w:tc>
        <w:tc>
          <w:tcPr>
            <w:tcW w:w="708"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10</w:t>
            </w:r>
          </w:p>
        </w:tc>
        <w:tc>
          <w:tcPr>
            <w:tcW w:w="100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71.43%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云南省</w:t>
            </w:r>
          </w:p>
        </w:tc>
        <w:tc>
          <w:tcPr>
            <w:tcW w:w="7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w:t>
            </w:r>
          </w:p>
        </w:tc>
        <w:tc>
          <w:tcPr>
            <w:tcW w:w="69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w:t>
            </w:r>
          </w:p>
        </w:tc>
        <w:tc>
          <w:tcPr>
            <w:tcW w:w="96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81.82%</w:t>
            </w:r>
          </w:p>
        </w:tc>
        <w:tc>
          <w:tcPr>
            <w:tcW w:w="718" w:type="dxa"/>
            <w:noWrap/>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w:t>
            </w:r>
          </w:p>
        </w:tc>
        <w:tc>
          <w:tcPr>
            <w:tcW w:w="702"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90" w:type="dxa"/>
            <w:noWrap/>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724"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w:t>
            </w:r>
          </w:p>
        </w:tc>
        <w:tc>
          <w:tcPr>
            <w:tcW w:w="708"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w:t>
            </w:r>
          </w:p>
        </w:tc>
        <w:tc>
          <w:tcPr>
            <w:tcW w:w="1001" w:type="dxa"/>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81.82%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辽宁省</w:t>
            </w:r>
          </w:p>
        </w:tc>
        <w:tc>
          <w:tcPr>
            <w:tcW w:w="7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w:t>
            </w:r>
          </w:p>
        </w:tc>
        <w:tc>
          <w:tcPr>
            <w:tcW w:w="69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w:t>
            </w:r>
          </w:p>
        </w:tc>
        <w:tc>
          <w:tcPr>
            <w:tcW w:w="96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66.67%</w:t>
            </w:r>
          </w:p>
        </w:tc>
        <w:tc>
          <w:tcPr>
            <w:tcW w:w="718" w:type="dxa"/>
            <w:shd w:val="clear" w:color="auto" w:fill="DEEAF6"/>
            <w:noWrap/>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w:t>
            </w:r>
          </w:p>
        </w:tc>
        <w:tc>
          <w:tcPr>
            <w:tcW w:w="702" w:type="dxa"/>
            <w:shd w:val="clear" w:color="auto" w:fill="DEEAF6"/>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90" w:type="dxa"/>
            <w:shd w:val="clear" w:color="auto" w:fill="DEEAF6"/>
            <w:noWrap/>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724"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w:t>
            </w:r>
          </w:p>
        </w:tc>
        <w:tc>
          <w:tcPr>
            <w:tcW w:w="708"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w:t>
            </w:r>
          </w:p>
        </w:tc>
        <w:tc>
          <w:tcPr>
            <w:tcW w:w="100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66.67%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63" w:hRule="atLeast"/>
          <w:jc w:val="center"/>
        </w:trPr>
        <w:tc>
          <w:tcPr>
            <w:tcW w:w="201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青海省</w:t>
            </w:r>
          </w:p>
        </w:tc>
        <w:tc>
          <w:tcPr>
            <w:tcW w:w="7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w:t>
            </w:r>
          </w:p>
        </w:tc>
        <w:tc>
          <w:tcPr>
            <w:tcW w:w="69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w:t>
            </w:r>
          </w:p>
        </w:tc>
        <w:tc>
          <w:tcPr>
            <w:tcW w:w="967"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33.33%</w:t>
            </w:r>
          </w:p>
        </w:tc>
        <w:tc>
          <w:tcPr>
            <w:tcW w:w="718" w:type="dxa"/>
            <w:noWrap/>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w:t>
            </w:r>
          </w:p>
        </w:tc>
        <w:tc>
          <w:tcPr>
            <w:tcW w:w="702"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90" w:type="dxa"/>
            <w:noWrap/>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724"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w:t>
            </w:r>
          </w:p>
        </w:tc>
        <w:tc>
          <w:tcPr>
            <w:tcW w:w="708"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w:t>
            </w:r>
          </w:p>
        </w:tc>
        <w:tc>
          <w:tcPr>
            <w:tcW w:w="1001" w:type="dxa"/>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000000"/>
                <w:kern w:val="0"/>
                <w:sz w:val="21"/>
                <w:szCs w:val="21"/>
                <w:u w:val="none"/>
                <w:lang w:val="en-US" w:eastAsia="zh-CN" w:bidi="ar"/>
              </w:rPr>
              <w:t>33.33%</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keepNext/>
        <w:keepLines/>
        <w:spacing w:before="120" w:beforeLines="50" w:after="120" w:afterLines="50" w:line="360" w:lineRule="auto"/>
        <w:outlineLvl w:val="2"/>
        <w:rPr>
          <w:rFonts w:hint="eastAsia" w:ascii="宋体" w:hAnsi="宋体" w:eastAsia="宋体" w:cs="宋体"/>
          <w:b/>
          <w:bCs/>
          <w:color w:val="000000"/>
          <w:sz w:val="24"/>
          <w:lang w:eastAsia="zh-CN"/>
        </w:rPr>
      </w:pPr>
      <w:bookmarkStart w:id="116" w:name="_Toc533783162"/>
      <w:bookmarkStart w:id="117" w:name="_Toc21080"/>
      <w:r>
        <w:rPr>
          <w:rFonts w:hint="eastAsia" w:ascii="宋体" w:hAnsi="宋体" w:eastAsia="宋体" w:cs="宋体"/>
          <w:b/>
          <w:bCs/>
          <w:color w:val="000000"/>
          <w:sz w:val="24"/>
        </w:rPr>
        <w:t>2.1.8 困难类别毕业生就业</w:t>
      </w:r>
      <w:bookmarkEnd w:id="116"/>
      <w:r>
        <w:rPr>
          <w:rFonts w:hint="eastAsia" w:ascii="宋体" w:hAnsi="宋体" w:eastAsia="宋体" w:cs="宋体"/>
          <w:b/>
          <w:bCs/>
          <w:color w:val="000000"/>
          <w:sz w:val="24"/>
          <w:lang w:val="en-US" w:eastAsia="zh-CN"/>
        </w:rPr>
        <w:t>率</w:t>
      </w:r>
      <w:bookmarkEnd w:id="11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荆楚理工学院20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届毕业生中，</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就业困难和残疾</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毕业生就业率为100.00%。</w:t>
      </w:r>
      <w:r>
        <w:rPr>
          <w:rFonts w:hint="eastAsia" w:ascii="宋体" w:hAnsi="Calibri" w:eastAsia="宋体" w:cs="Times New Roman"/>
          <w:sz w:val="24"/>
          <w:szCs w:val="22"/>
        </w:rPr>
        <w:t>详见下图。</w:t>
      </w:r>
    </w:p>
    <w:p>
      <w:pPr>
        <w:pStyle w:val="17"/>
        <w:spacing w:before="0" w:after="0"/>
        <w:ind w:firstLine="480"/>
        <w:jc w:val="left"/>
      </w:pPr>
      <w:r>
        <w:drawing>
          <wp:inline distT="0" distB="0" distL="114300" distR="114300">
            <wp:extent cx="4572000" cy="2743200"/>
            <wp:effectExtent l="4445" t="4445" r="14605" b="14605"/>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18" w:name="_Toc533525566"/>
      <w:bookmarkStart w:id="119" w:name="_Toc6047"/>
      <w:r>
        <w:rPr>
          <w:rFonts w:hint="eastAsia" w:ascii="宋体" w:hAnsi="宋体" w:eastAsia="宋体" w:cs="宋体"/>
          <w:color w:val="000000" w:themeColor="text1"/>
          <w:szCs w:val="22"/>
          <w14:textFill>
            <w14:solidFill>
              <w14:schemeClr w14:val="tx1"/>
            </w14:solidFill>
          </w14:textFill>
        </w:rPr>
        <w:t>图2-1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届困难类别毕业生就业</w:t>
      </w:r>
      <w:r>
        <w:rPr>
          <w:rFonts w:hint="eastAsia" w:ascii="宋体" w:hAnsi="宋体" w:eastAsia="宋体" w:cs="宋体"/>
          <w:color w:val="000000" w:themeColor="text1"/>
          <w:szCs w:val="22"/>
          <w:lang w:val="en-US" w:eastAsia="zh-CN"/>
          <w14:textFill>
            <w14:solidFill>
              <w14:schemeClr w14:val="tx1"/>
            </w14:solidFill>
          </w14:textFill>
        </w:rPr>
        <w:t>率</w:t>
      </w:r>
      <w:r>
        <w:rPr>
          <w:rFonts w:hint="eastAsia" w:ascii="宋体" w:hAnsi="宋体" w:eastAsia="宋体" w:cs="宋体"/>
          <w:color w:val="000000" w:themeColor="text1"/>
          <w:szCs w:val="22"/>
          <w14:textFill>
            <w14:solidFill>
              <w14:schemeClr w14:val="tx1"/>
            </w14:solidFill>
          </w14:textFill>
        </w:rPr>
        <w:t>统计图</w:t>
      </w:r>
      <w:bookmarkEnd w:id="118"/>
      <w:bookmarkEnd w:id="119"/>
    </w:p>
    <w:p>
      <w:pPr>
        <w:spacing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spacing w:after="240" w:afterLines="100" w:line="360" w:lineRule="auto"/>
        <w:rPr>
          <w:rFonts w:ascii="宋体" w:hAnsi="宋体" w:eastAsia="宋体" w:cs="宋体"/>
          <w:sz w:val="18"/>
          <w:szCs w:val="18"/>
        </w:rPr>
        <w:sectPr>
          <w:pgSz w:w="11906" w:h="16838"/>
          <w:pgMar w:top="1440" w:right="1797" w:bottom="1440" w:left="1797" w:header="964"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3"/>
        <w:spacing w:before="120" w:beforeLines="50" w:after="120" w:afterLines="50" w:line="360" w:lineRule="auto"/>
        <w:rPr>
          <w:rFonts w:ascii="宋体" w:hAnsi="宋体" w:eastAsia="宋体"/>
          <w:color w:val="000000"/>
          <w:sz w:val="28"/>
          <w:szCs w:val="28"/>
        </w:rPr>
      </w:pPr>
      <w:bookmarkStart w:id="120" w:name="_Toc533541773"/>
      <w:bookmarkStart w:id="121" w:name="_Toc11697"/>
      <w:bookmarkStart w:id="122" w:name="_Toc533783163"/>
      <w:bookmarkStart w:id="123" w:name="_Toc8691"/>
      <w:r>
        <w:rPr>
          <w:rFonts w:hint="eastAsia" w:ascii="宋体" w:hAnsi="宋体" w:eastAsia="宋体"/>
          <w:color w:val="000000"/>
          <w:sz w:val="28"/>
          <w:szCs w:val="28"/>
        </w:rPr>
        <w:t>2.2 20</w:t>
      </w:r>
      <w:r>
        <w:rPr>
          <w:rFonts w:hint="eastAsia" w:ascii="宋体" w:hAnsi="宋体" w:eastAsia="宋体"/>
          <w:color w:val="000000"/>
          <w:sz w:val="28"/>
          <w:szCs w:val="28"/>
          <w:lang w:val="en-US" w:eastAsia="zh-CN"/>
        </w:rPr>
        <w:t>20</w:t>
      </w:r>
      <w:r>
        <w:rPr>
          <w:rFonts w:hint="eastAsia" w:ascii="宋体" w:hAnsi="宋体" w:eastAsia="宋体"/>
          <w:color w:val="000000"/>
          <w:sz w:val="28"/>
          <w:szCs w:val="28"/>
        </w:rPr>
        <w:t>届毕业生就业流向</w:t>
      </w:r>
      <w:bookmarkEnd w:id="120"/>
      <w:bookmarkEnd w:id="121"/>
      <w:bookmarkEnd w:id="122"/>
      <w:bookmarkEnd w:id="123"/>
    </w:p>
    <w:p>
      <w:pPr>
        <w:pStyle w:val="17"/>
        <w:keepNext w:val="0"/>
        <w:keepLines w:val="0"/>
        <w:pageBreakBefore w:val="0"/>
        <w:widowControl w:val="0"/>
        <w:kinsoku/>
        <w:wordWrap/>
        <w:overflowPunct/>
        <w:topLinePunct w:val="0"/>
        <w:autoSpaceDE/>
        <w:autoSpaceDN/>
        <w:bidi w:val="0"/>
        <w:adjustRightInd/>
        <w:snapToGrid/>
        <w:spacing w:before="0" w:after="0"/>
        <w:ind w:firstLine="480"/>
        <w:textAlignment w:val="auto"/>
        <w:rPr>
          <w:rFonts w:hint="eastAsia" w:ascii="宋体" w:hAnsi="宋体" w:eastAsia="宋体" w:cs="宋体"/>
          <w:color w:val="auto"/>
          <w:lang w:val="en-US" w:eastAsia="zh-CN"/>
        </w:rPr>
      </w:pPr>
      <w:r>
        <w:rPr>
          <w:rFonts w:hint="eastAsia" w:ascii="宋体" w:hAnsi="Calibri" w:eastAsia="宋体" w:cs="Times New Roman"/>
          <w:sz w:val="24"/>
          <w:szCs w:val="22"/>
        </w:rPr>
        <w:t>为保证统计数据的规范性，</w:t>
      </w:r>
      <w:r>
        <w:rPr>
          <w:rFonts w:hint="eastAsia" w:ascii="宋体" w:hAnsi="宋体" w:eastAsia="宋体" w:cs="宋体"/>
          <w:lang w:val="en-US" w:eastAsia="zh-CN"/>
        </w:rPr>
        <w:t>毕业生就</w:t>
      </w:r>
      <w:r>
        <w:rPr>
          <w:rFonts w:hint="eastAsia" w:ascii="宋体" w:hAnsi="宋体" w:eastAsia="宋体" w:cs="宋体"/>
          <w:color w:val="auto"/>
          <w:lang w:val="en-US" w:eastAsia="zh-CN"/>
        </w:rPr>
        <w:t>业流向情况</w:t>
      </w:r>
      <w:r>
        <w:rPr>
          <w:rFonts w:hint="eastAsia" w:hAnsi="宋体" w:eastAsia="宋体" w:cs="宋体"/>
          <w:color w:val="auto"/>
          <w:lang w:val="en-US" w:eastAsia="zh-CN"/>
        </w:rPr>
        <w:t>按照协议就业和灵活就业毕业生总人数统计</w:t>
      </w:r>
      <w:r>
        <w:rPr>
          <w:rFonts w:hint="eastAsia" w:ascii="宋体" w:hAnsi="宋体" w:eastAsia="宋体" w:cs="宋体"/>
          <w:color w:val="auto"/>
          <w:lang w:val="en-US" w:eastAsia="zh-CN"/>
        </w:rPr>
        <w:t>。</w:t>
      </w:r>
    </w:p>
    <w:p>
      <w:pPr>
        <w:keepNext/>
        <w:keepLines/>
        <w:spacing w:before="120" w:beforeLines="50" w:after="120" w:afterLines="50" w:line="360" w:lineRule="auto"/>
        <w:outlineLvl w:val="2"/>
        <w:rPr>
          <w:rFonts w:hint="eastAsia" w:ascii="宋体" w:hAnsi="宋体" w:eastAsia="宋体" w:cs="宋体"/>
          <w:b/>
          <w:bCs/>
          <w:color w:val="000000"/>
          <w:sz w:val="24"/>
        </w:rPr>
      </w:pPr>
      <w:bookmarkStart w:id="124" w:name="_Toc533783164"/>
      <w:bookmarkStart w:id="125" w:name="_Toc25341"/>
      <w:r>
        <w:rPr>
          <w:rFonts w:hint="eastAsia" w:ascii="宋体" w:hAnsi="宋体" w:eastAsia="宋体" w:cs="宋体"/>
          <w:b/>
          <w:bCs/>
          <w:color w:val="000000"/>
          <w:sz w:val="24"/>
        </w:rPr>
        <w:t>2.2.1 就业单位地域分布</w:t>
      </w:r>
      <w:bookmarkEnd w:id="124"/>
      <w:bookmarkEnd w:id="125"/>
    </w:p>
    <w:p>
      <w:pPr>
        <w:pStyle w:val="17"/>
        <w:spacing w:before="0" w:after="0"/>
        <w:ind w:firstLine="480"/>
        <w:rPr>
          <w:rFonts w:hAnsi="宋体" w:eastAsia="宋体" w:cs="宋体"/>
        </w:rPr>
      </w:pPr>
      <w:bookmarkStart w:id="126" w:name="_Toc533541775"/>
      <w:r>
        <w:rPr>
          <w:rFonts w:hint="eastAsia" w:hAnsi="宋体" w:eastAsia="宋体" w:cs="宋体"/>
        </w:rPr>
        <w:t>2.2.1.</w:t>
      </w:r>
      <w:r>
        <w:rPr>
          <w:rFonts w:hint="eastAsia" w:hAnsi="宋体" w:eastAsia="宋体" w:cs="宋体"/>
          <w:lang w:val="en-US" w:eastAsia="zh-CN"/>
        </w:rPr>
        <w:t>1</w:t>
      </w:r>
      <w:r>
        <w:rPr>
          <w:rFonts w:hint="eastAsia" w:hAnsi="宋体" w:eastAsia="宋体" w:cs="宋体"/>
        </w:rPr>
        <w:t>就业</w:t>
      </w:r>
      <w:r>
        <w:rPr>
          <w:rFonts w:hint="eastAsia" w:hAnsi="宋体" w:eastAsia="宋体" w:cs="宋体"/>
          <w:lang w:val="en-US" w:eastAsia="zh-CN"/>
        </w:rPr>
        <w:t>区域</w:t>
      </w:r>
      <w:r>
        <w:rPr>
          <w:rFonts w:hint="eastAsia" w:hAnsi="宋体" w:eastAsia="宋体" w:cs="宋体"/>
        </w:rPr>
        <w:t>分布</w:t>
      </w:r>
      <w:bookmarkEnd w:id="12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荆楚理工学院20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届毕业生在中部地区工作占比</w:t>
      </w:r>
      <w:r>
        <w:rPr>
          <w:rFonts w:hint="eastAsia" w:ascii="宋体" w:hAnsi="Calibri" w:eastAsia="宋体" w:cs="Times New Roman"/>
          <w:sz w:val="24"/>
          <w:szCs w:val="22"/>
          <w:lang w:val="en-US" w:eastAsia="zh-CN"/>
        </w:rPr>
        <w:t>较</w:t>
      </w:r>
      <w:r>
        <w:rPr>
          <w:rFonts w:hint="eastAsia" w:ascii="宋体" w:hAnsi="Calibri" w:eastAsia="宋体" w:cs="Times New Roman"/>
          <w:sz w:val="24"/>
          <w:szCs w:val="22"/>
        </w:rPr>
        <w:t>多，为</w:t>
      </w:r>
      <w:r>
        <w:rPr>
          <w:rFonts w:hint="eastAsia" w:ascii="宋体" w:hAnsi="Calibri" w:eastAsia="宋体" w:cs="Times New Roman"/>
          <w:sz w:val="24"/>
          <w:szCs w:val="22"/>
          <w:lang w:val="en-US" w:eastAsia="zh-CN"/>
        </w:rPr>
        <w:t>59.93</w:t>
      </w:r>
      <w:r>
        <w:rPr>
          <w:rFonts w:hint="eastAsia" w:ascii="宋体" w:hAnsi="Calibri" w:eastAsia="宋体" w:cs="Times New Roman"/>
          <w:sz w:val="24"/>
          <w:szCs w:val="22"/>
        </w:rPr>
        <w:t>%；其次是在东部地区工作，占比为</w:t>
      </w:r>
      <w:r>
        <w:rPr>
          <w:rFonts w:hint="eastAsia" w:ascii="宋体" w:hAnsi="Calibri" w:eastAsia="宋体" w:cs="Times New Roman"/>
          <w:sz w:val="24"/>
          <w:szCs w:val="22"/>
          <w:lang w:val="en-US" w:eastAsia="zh-CN"/>
        </w:rPr>
        <w:t>25.94</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第三是在</w:t>
      </w:r>
      <w:r>
        <w:rPr>
          <w:rFonts w:hint="eastAsia" w:ascii="宋体" w:hAnsi="Calibri" w:eastAsia="宋体" w:cs="Times New Roman"/>
          <w:sz w:val="24"/>
          <w:szCs w:val="22"/>
        </w:rPr>
        <w:t>西部地区工作，占比为1</w:t>
      </w:r>
      <w:r>
        <w:rPr>
          <w:rFonts w:hint="eastAsia" w:ascii="宋体" w:hAnsi="Calibri" w:eastAsia="宋体" w:cs="Times New Roman"/>
          <w:sz w:val="24"/>
          <w:szCs w:val="22"/>
          <w:lang w:val="en-US" w:eastAsia="zh-CN"/>
        </w:rPr>
        <w:t>4.01</w:t>
      </w:r>
      <w:r>
        <w:rPr>
          <w:rFonts w:hint="eastAsia" w:ascii="宋体" w:hAnsi="Calibri" w:eastAsia="宋体" w:cs="Times New Roman"/>
          <w:sz w:val="24"/>
          <w:szCs w:val="22"/>
        </w:rPr>
        <w:t>%</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东北地区工作占比最少，为0.12%</w:t>
      </w:r>
      <w:r>
        <w:rPr>
          <w:rFonts w:hint="eastAsia" w:ascii="宋体" w:hAnsi="Calibri" w:eastAsia="宋体" w:cs="Times New Roman"/>
          <w:sz w:val="24"/>
          <w:szCs w:val="22"/>
        </w:rPr>
        <w:t>。详见下图。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bookmarkStart w:id="127" w:name="_Toc533541675"/>
      <w:r>
        <w:drawing>
          <wp:inline distT="0" distB="0" distL="114300" distR="114300">
            <wp:extent cx="5238750" cy="2581910"/>
            <wp:effectExtent l="0" t="0" r="0" b="8890"/>
            <wp:docPr id="27"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28" w:name="_Toc340"/>
      <w:r>
        <w:rPr>
          <w:rFonts w:hint="eastAsia" w:ascii="宋体" w:hAnsi="宋体" w:eastAsia="宋体" w:cs="宋体"/>
          <w:color w:val="000000" w:themeColor="text1"/>
          <w:szCs w:val="22"/>
          <w14:textFill>
            <w14:solidFill>
              <w14:schemeClr w14:val="tx1"/>
            </w14:solidFill>
          </w14:textFill>
        </w:rPr>
        <w:t>图2-</w:t>
      </w:r>
      <w:r>
        <w:rPr>
          <w:rFonts w:hint="eastAsia" w:ascii="宋体" w:hAnsi="宋体" w:eastAsia="宋体" w:cs="宋体"/>
          <w:color w:val="000000" w:themeColor="text1"/>
          <w:szCs w:val="22"/>
          <w:lang w:val="en-US" w:eastAsia="zh-CN"/>
          <w14:textFill>
            <w14:solidFill>
              <w14:schemeClr w14:val="tx1"/>
            </w14:solidFill>
          </w14:textFill>
        </w:rPr>
        <w:t>2</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届毕业生就业</w:t>
      </w:r>
      <w:r>
        <w:rPr>
          <w:rFonts w:hint="eastAsia" w:ascii="宋体" w:hAnsi="宋体" w:eastAsia="宋体" w:cs="宋体"/>
          <w:color w:val="000000" w:themeColor="text1"/>
          <w:szCs w:val="22"/>
          <w:lang w:val="en-US" w:eastAsia="zh-CN"/>
          <w14:textFill>
            <w14:solidFill>
              <w14:schemeClr w14:val="tx1"/>
            </w14:solidFill>
          </w14:textFill>
        </w:rPr>
        <w:t>区域分</w:t>
      </w:r>
      <w:r>
        <w:rPr>
          <w:rFonts w:hint="eastAsia" w:ascii="宋体" w:hAnsi="宋体" w:eastAsia="宋体" w:cs="宋体"/>
          <w:color w:val="000000" w:themeColor="text1"/>
          <w:szCs w:val="22"/>
          <w14:textFill>
            <w14:solidFill>
              <w14:schemeClr w14:val="tx1"/>
            </w14:solidFill>
          </w14:textFill>
        </w:rPr>
        <w:t>布图</w:t>
      </w:r>
      <w:bookmarkEnd w:id="127"/>
      <w:bookmarkEnd w:id="128"/>
    </w:p>
    <w:p>
      <w:pPr>
        <w:spacing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rPr>
          <w:rFonts w:hint="eastAsia" w:hAnsi="宋体" w:eastAsia="宋体" w:cs="宋体"/>
        </w:rPr>
      </w:pPr>
      <w:r>
        <w:rPr>
          <w:rFonts w:hint="eastAsia" w:hAnsi="宋体" w:eastAsia="宋体" w:cs="宋体"/>
        </w:rPr>
        <w:br w:type="page"/>
      </w:r>
    </w:p>
    <w:p>
      <w:pPr>
        <w:pStyle w:val="17"/>
        <w:spacing w:before="0" w:after="0"/>
        <w:ind w:firstLine="480"/>
        <w:rPr>
          <w:rFonts w:hAnsi="宋体" w:eastAsia="宋体" w:cs="宋体"/>
        </w:rPr>
      </w:pPr>
      <w:r>
        <w:rPr>
          <w:rFonts w:hint="eastAsia" w:hAnsi="宋体" w:eastAsia="宋体" w:cs="宋体"/>
        </w:rPr>
        <w:t>2.2.1.</w:t>
      </w:r>
      <w:r>
        <w:rPr>
          <w:rFonts w:hint="eastAsia" w:hAnsi="宋体" w:eastAsia="宋体" w:cs="宋体"/>
          <w:lang w:val="en-US" w:eastAsia="zh-CN"/>
        </w:rPr>
        <w:t>2</w:t>
      </w:r>
      <w:r>
        <w:rPr>
          <w:rFonts w:hint="eastAsia" w:hAnsi="宋体" w:eastAsia="宋体" w:cs="宋体"/>
        </w:rPr>
        <w:t xml:space="preserve"> 就业地区级别分布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荆楚理工学院20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届毕业生中，从毕业生就业流向情况来看，毕业生大部分在地（县）级市工作，占比为5</w:t>
      </w:r>
      <w:r>
        <w:rPr>
          <w:rFonts w:hint="eastAsia" w:ascii="宋体" w:hAnsi="Calibri" w:eastAsia="宋体" w:cs="Times New Roman"/>
          <w:sz w:val="24"/>
          <w:szCs w:val="22"/>
          <w:lang w:val="en-US" w:eastAsia="zh-CN"/>
        </w:rPr>
        <w:t>3.88</w:t>
      </w:r>
      <w:r>
        <w:rPr>
          <w:rFonts w:hint="eastAsia" w:ascii="宋体" w:hAnsi="Calibri" w:eastAsia="宋体" w:cs="Times New Roman"/>
          <w:sz w:val="24"/>
          <w:szCs w:val="22"/>
        </w:rPr>
        <w:t>%，在省会城市工作占比2</w:t>
      </w:r>
      <w:r>
        <w:rPr>
          <w:rFonts w:hint="eastAsia" w:ascii="宋体" w:hAnsi="Calibri" w:eastAsia="宋体" w:cs="Times New Roman"/>
          <w:sz w:val="24"/>
          <w:szCs w:val="22"/>
          <w:lang w:val="en-US" w:eastAsia="zh-CN"/>
        </w:rPr>
        <w:t>9.27</w:t>
      </w:r>
      <w:r>
        <w:rPr>
          <w:rFonts w:hint="eastAsia" w:ascii="宋体" w:hAnsi="Calibri" w:eastAsia="宋体" w:cs="Times New Roman"/>
          <w:sz w:val="24"/>
          <w:szCs w:val="22"/>
        </w:rPr>
        <w:t>%。详见下图。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5238750" cy="2581910"/>
            <wp:effectExtent l="0" t="0" r="0" b="8890"/>
            <wp:docPr id="5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29" w:name="_Toc533541674"/>
      <w:bookmarkStart w:id="130" w:name="_Toc23934"/>
      <w:r>
        <w:rPr>
          <w:rFonts w:hint="eastAsia" w:ascii="宋体" w:hAnsi="宋体" w:eastAsia="宋体" w:cs="宋体"/>
          <w:color w:val="000000" w:themeColor="text1"/>
          <w:szCs w:val="22"/>
          <w14:textFill>
            <w14:solidFill>
              <w14:schemeClr w14:val="tx1"/>
            </w14:solidFill>
          </w14:textFill>
        </w:rPr>
        <w:t>图2-</w:t>
      </w:r>
      <w:r>
        <w:rPr>
          <w:rFonts w:hint="eastAsia" w:ascii="宋体" w:hAnsi="宋体" w:eastAsia="宋体" w:cs="宋体"/>
          <w:color w:val="000000" w:themeColor="text1"/>
          <w:szCs w:val="22"/>
          <w:lang w:val="en-US" w:eastAsia="zh-CN"/>
          <w14:textFill>
            <w14:solidFill>
              <w14:schemeClr w14:val="tx1"/>
            </w14:solidFill>
          </w14:textFill>
        </w:rPr>
        <w:t>3</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届毕业生就业地区类型分布图</w:t>
      </w:r>
      <w:bookmarkEnd w:id="129"/>
      <w:bookmarkEnd w:id="130"/>
    </w:p>
    <w:p>
      <w:pPr>
        <w:spacing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rPr>
          <w:rFonts w:hint="eastAsia" w:hAnsi="宋体" w:eastAsia="宋体" w:cs="宋体"/>
        </w:rPr>
      </w:pPr>
      <w:r>
        <w:rPr>
          <w:rFonts w:hint="eastAsia" w:hAnsi="宋体" w:eastAsia="宋体" w:cs="宋体"/>
        </w:rPr>
        <w:br w:type="page"/>
      </w:r>
    </w:p>
    <w:p>
      <w:pPr>
        <w:pStyle w:val="17"/>
        <w:spacing w:before="0" w:after="0"/>
        <w:ind w:firstLine="480"/>
        <w:rPr>
          <w:rFonts w:hAnsi="宋体" w:eastAsia="宋体" w:cs="宋体"/>
        </w:rPr>
      </w:pPr>
      <w:r>
        <w:rPr>
          <w:rFonts w:hint="eastAsia" w:hAnsi="宋体" w:eastAsia="宋体" w:cs="宋体"/>
        </w:rPr>
        <w:t>2.2.1.3就业</w:t>
      </w:r>
      <w:r>
        <w:rPr>
          <w:rFonts w:hint="eastAsia" w:hAnsi="宋体" w:eastAsia="宋体" w:cs="宋体"/>
          <w:lang w:val="en-US" w:eastAsia="zh-CN"/>
        </w:rPr>
        <w:t>省（市/自治区）</w:t>
      </w:r>
      <w:r>
        <w:rPr>
          <w:rFonts w:hint="eastAsia" w:hAnsi="宋体" w:eastAsia="宋体" w:cs="宋体"/>
        </w:rPr>
        <w:t>分布</w:t>
      </w:r>
    </w:p>
    <w:p>
      <w:pPr>
        <w:pStyle w:val="17"/>
        <w:spacing w:before="0" w:after="0"/>
        <w:ind w:firstLine="482"/>
        <w:rPr>
          <w:rFonts w:hAnsi="宋体" w:eastAsia="宋体" w:cs="宋体"/>
        </w:rPr>
      </w:pPr>
      <w:r>
        <w:rPr>
          <w:rFonts w:hint="eastAsia" w:hAnsi="宋体" w:eastAsia="宋体" w:cs="宋体"/>
          <w:b/>
          <w:bCs/>
        </w:rPr>
        <w:t>就业</w:t>
      </w:r>
      <w:r>
        <w:rPr>
          <w:rFonts w:hint="eastAsia" w:hAnsi="宋体" w:eastAsia="宋体" w:cs="宋体"/>
          <w:b/>
          <w:bCs/>
          <w:lang w:val="en-US" w:eastAsia="zh-CN"/>
        </w:rPr>
        <w:t>省（市/自治区）</w:t>
      </w:r>
      <w:r>
        <w:rPr>
          <w:rFonts w:hint="eastAsia" w:hAnsi="宋体" w:eastAsia="宋体" w:cs="宋体"/>
          <w:b/>
          <w:bCs/>
        </w:rPr>
        <w:t>分布：</w:t>
      </w:r>
      <w:r>
        <w:rPr>
          <w:rFonts w:hint="eastAsia" w:hAnsi="宋体" w:eastAsia="宋体" w:cs="宋体"/>
        </w:rPr>
        <w:t>荆楚理工学院20</w:t>
      </w:r>
      <w:r>
        <w:rPr>
          <w:rFonts w:hint="eastAsia" w:hAnsi="宋体" w:eastAsia="宋体" w:cs="宋体"/>
          <w:lang w:val="en-US" w:eastAsia="zh-CN"/>
        </w:rPr>
        <w:t>20</w:t>
      </w:r>
      <w:r>
        <w:rPr>
          <w:rFonts w:hint="eastAsia" w:hAnsi="宋体" w:eastAsia="宋体" w:cs="宋体"/>
        </w:rPr>
        <w:t>届毕业生中，湖北省就业人数</w:t>
      </w:r>
      <w:r>
        <w:rPr>
          <w:rFonts w:hint="eastAsia" w:hAnsi="宋体" w:eastAsia="宋体" w:cs="宋体"/>
          <w:lang w:val="en-US" w:eastAsia="zh-CN"/>
        </w:rPr>
        <w:t>最多</w:t>
      </w:r>
      <w:r>
        <w:rPr>
          <w:rFonts w:hint="eastAsia" w:hAnsi="宋体" w:eastAsia="宋体" w:cs="宋体"/>
        </w:rPr>
        <w:t>，占</w:t>
      </w:r>
      <w:r>
        <w:rPr>
          <w:rFonts w:hint="eastAsia" w:hAnsi="宋体" w:eastAsia="宋体" w:cs="宋体"/>
          <w:lang w:val="en-US" w:eastAsia="zh-CN"/>
        </w:rPr>
        <w:t>比</w:t>
      </w:r>
      <w:r>
        <w:rPr>
          <w:rFonts w:hint="eastAsia" w:hAnsi="宋体" w:eastAsia="宋体" w:cs="宋体"/>
        </w:rPr>
        <w:t>5</w:t>
      </w:r>
      <w:r>
        <w:rPr>
          <w:rFonts w:hint="eastAsia" w:hAnsi="宋体" w:eastAsia="宋体" w:cs="宋体"/>
          <w:lang w:val="en-US" w:eastAsia="zh-CN"/>
        </w:rPr>
        <w:t>2.33</w:t>
      </w:r>
      <w:r>
        <w:rPr>
          <w:rFonts w:hint="eastAsia" w:hAnsi="宋体" w:eastAsia="宋体" w:cs="宋体"/>
        </w:rPr>
        <w:t>%。其次是广东省、浙江省、</w:t>
      </w:r>
      <w:r>
        <w:rPr>
          <w:rFonts w:hint="eastAsia" w:hAnsi="宋体" w:eastAsia="宋体" w:cs="宋体"/>
          <w:lang w:val="en-US" w:eastAsia="zh-CN"/>
        </w:rPr>
        <w:t>贵州省</w:t>
      </w:r>
      <w:r>
        <w:rPr>
          <w:rFonts w:hint="eastAsia" w:hAnsi="宋体" w:eastAsia="宋体" w:cs="宋体"/>
        </w:rPr>
        <w:t>，</w:t>
      </w:r>
      <w:r>
        <w:rPr>
          <w:rFonts w:hint="eastAsia" w:hAnsi="宋体" w:eastAsia="宋体" w:cs="宋体"/>
          <w:lang w:val="en-US" w:eastAsia="zh-CN"/>
        </w:rPr>
        <w:t>占比</w:t>
      </w:r>
      <w:r>
        <w:rPr>
          <w:rFonts w:hint="eastAsia" w:hAnsi="宋体" w:eastAsia="宋体" w:cs="宋体"/>
        </w:rPr>
        <w:t>分别为</w:t>
      </w:r>
      <w:r>
        <w:rPr>
          <w:rFonts w:hint="eastAsia" w:hAnsi="宋体" w:eastAsia="宋体" w:cs="宋体"/>
          <w:lang w:val="en-US" w:eastAsia="zh-CN"/>
        </w:rPr>
        <w:t>9.62</w:t>
      </w:r>
      <w:r>
        <w:rPr>
          <w:rFonts w:hint="eastAsia" w:hAnsi="宋体" w:eastAsia="宋体" w:cs="宋体"/>
        </w:rPr>
        <w:t>%、</w:t>
      </w:r>
      <w:r>
        <w:rPr>
          <w:rFonts w:hint="eastAsia" w:hAnsi="宋体" w:eastAsia="宋体" w:cs="宋体"/>
          <w:lang w:val="en-US" w:eastAsia="zh-CN"/>
        </w:rPr>
        <w:t>6.70</w:t>
      </w:r>
      <w:r>
        <w:rPr>
          <w:rFonts w:hint="eastAsia" w:hAnsi="宋体" w:eastAsia="宋体" w:cs="宋体"/>
        </w:rPr>
        <w:t>%、</w:t>
      </w:r>
      <w:r>
        <w:rPr>
          <w:rFonts w:hint="eastAsia" w:hAnsi="宋体" w:eastAsia="宋体" w:cs="宋体"/>
          <w:lang w:val="en-US" w:eastAsia="zh-CN"/>
        </w:rPr>
        <w:t>2.76</w:t>
      </w:r>
      <w:r>
        <w:rPr>
          <w:rFonts w:hint="eastAsia" w:hAnsi="宋体" w:eastAsia="宋体" w:cs="宋体"/>
        </w:rPr>
        <w:t>%。详见下表。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31" w:name="_Toc533783273"/>
      <w:bookmarkStart w:id="132" w:name="_Toc533541666"/>
      <w:bookmarkStart w:id="133" w:name="_Toc31571"/>
      <w:r>
        <w:rPr>
          <w:rFonts w:hint="eastAsia" w:ascii="宋体" w:hAnsi="宋体" w:eastAsia="宋体" w:cs="宋体"/>
          <w:color w:val="000000" w:themeColor="text1"/>
          <w:szCs w:val="22"/>
          <w14:textFill>
            <w14:solidFill>
              <w14:schemeClr w14:val="tx1"/>
            </w14:solidFill>
          </w14:textFill>
        </w:rPr>
        <w:t>表2-1</w:t>
      </w:r>
      <w:r>
        <w:rPr>
          <w:rFonts w:hint="eastAsia" w:ascii="宋体" w:hAnsi="宋体" w:eastAsia="宋体" w:cs="宋体"/>
          <w:color w:val="000000" w:themeColor="text1"/>
          <w:szCs w:val="22"/>
          <w:lang w:val="en-US" w:eastAsia="zh-CN"/>
          <w14:textFill>
            <w14:solidFill>
              <w14:schemeClr w14:val="tx1"/>
            </w14:solidFill>
          </w14:textFill>
        </w:rPr>
        <w:t>3</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届毕业生就业</w:t>
      </w:r>
      <w:r>
        <w:rPr>
          <w:rFonts w:hint="eastAsia" w:ascii="宋体" w:hAnsi="宋体" w:eastAsia="宋体" w:cs="宋体"/>
          <w:color w:val="000000" w:themeColor="text1"/>
          <w:szCs w:val="22"/>
          <w:lang w:val="en-US" w:eastAsia="zh-CN"/>
          <w14:textFill>
            <w14:solidFill>
              <w14:schemeClr w14:val="tx1"/>
            </w14:solidFill>
          </w14:textFill>
        </w:rPr>
        <w:t>省（市/自治区）</w:t>
      </w:r>
      <w:r>
        <w:rPr>
          <w:rFonts w:hint="eastAsia" w:ascii="宋体" w:hAnsi="宋体" w:eastAsia="宋体" w:cs="宋体"/>
          <w:color w:val="000000" w:themeColor="text1"/>
          <w:szCs w:val="22"/>
          <w14:textFill>
            <w14:solidFill>
              <w14:schemeClr w14:val="tx1"/>
            </w14:solidFill>
          </w14:textFill>
        </w:rPr>
        <w:t>分布情况统计</w:t>
      </w:r>
      <w:bookmarkEnd w:id="131"/>
      <w:bookmarkEnd w:id="132"/>
      <w:bookmarkEnd w:id="133"/>
    </w:p>
    <w:tbl>
      <w:tblPr>
        <w:tblStyle w:val="13"/>
        <w:tblW w:w="8339"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2075"/>
        <w:gridCol w:w="939"/>
        <w:gridCol w:w="969"/>
        <w:gridCol w:w="866"/>
        <w:gridCol w:w="1092"/>
        <w:gridCol w:w="1311"/>
        <w:gridCol w:w="1087"/>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PrEx>
        <w:trPr>
          <w:trHeight w:val="329" w:hRule="atLeast"/>
          <w:tblHeader/>
          <w:jc w:val="center"/>
        </w:trPr>
        <w:tc>
          <w:tcPr>
            <w:tcW w:w="2075" w:type="dxa"/>
            <w:shd w:val="clear" w:color="auto" w:fill="5B9BD5"/>
            <w:noWrap/>
            <w:vAlign w:val="center"/>
          </w:tcPr>
          <w:p>
            <w:pPr>
              <w:widowControl/>
              <w:jc w:val="center"/>
              <w:rPr>
                <w:rFonts w:ascii="宋体" w:hAnsi="宋体"/>
                <w:b/>
                <w:bCs/>
                <w:color w:val="FFFFFF"/>
                <w:kern w:val="0"/>
              </w:rPr>
            </w:pPr>
            <w:r>
              <w:rPr>
                <w:rFonts w:hint="eastAsia" w:ascii="宋体" w:hAnsi="宋体"/>
                <w:b/>
                <w:color w:val="FFFFFF"/>
              </w:rPr>
              <w:t>就业</w:t>
            </w:r>
            <w:r>
              <w:rPr>
                <w:rStyle w:val="22"/>
                <w:rFonts w:ascii="宋体" w:hAnsi="宋体"/>
                <w:b/>
                <w:color w:val="FFFFFF"/>
              </w:rPr>
              <w:t>省</w:t>
            </w:r>
            <w:r>
              <w:rPr>
                <w:rStyle w:val="22"/>
                <w:rFonts w:hint="eastAsia" w:ascii="宋体" w:hAnsi="宋体"/>
                <w:b/>
                <w:color w:val="FFFFFF"/>
              </w:rPr>
              <w:t>（市/自治区）</w:t>
            </w:r>
            <w:r>
              <w:rPr>
                <w:rStyle w:val="22"/>
                <w:rFonts w:ascii="宋体" w:hAnsi="宋体"/>
                <w:b/>
                <w:color w:val="FFFFFF"/>
              </w:rPr>
              <w:t>分布</w:t>
            </w:r>
          </w:p>
        </w:tc>
        <w:tc>
          <w:tcPr>
            <w:tcW w:w="939" w:type="dxa"/>
            <w:shd w:val="clear" w:color="auto" w:fill="5B9BD5"/>
            <w:vAlign w:val="center"/>
          </w:tcPr>
          <w:p>
            <w:pPr>
              <w:widowControl/>
              <w:jc w:val="center"/>
              <w:rPr>
                <w:rFonts w:ascii="宋体" w:hAnsi="宋体"/>
                <w:b/>
                <w:bCs/>
                <w:color w:val="FFFFFF"/>
                <w:kern w:val="0"/>
              </w:rPr>
            </w:pPr>
            <w:r>
              <w:rPr>
                <w:rFonts w:hint="eastAsia" w:ascii="宋体" w:hAnsi="宋体"/>
                <w:b/>
                <w:bCs/>
                <w:color w:val="FFFFFF"/>
                <w:kern w:val="0"/>
              </w:rPr>
              <w:t>本科就</w:t>
            </w:r>
          </w:p>
          <w:p>
            <w:pPr>
              <w:widowControl/>
              <w:jc w:val="center"/>
              <w:rPr>
                <w:rFonts w:ascii="宋体" w:hAnsi="宋体"/>
                <w:b/>
                <w:bCs/>
                <w:color w:val="FFFFFF"/>
                <w:kern w:val="0"/>
              </w:rPr>
            </w:pPr>
            <w:r>
              <w:rPr>
                <w:rFonts w:hint="eastAsia" w:ascii="宋体" w:hAnsi="宋体"/>
                <w:b/>
                <w:bCs/>
                <w:color w:val="FFFFFF"/>
                <w:kern w:val="0"/>
              </w:rPr>
              <w:t>业人数</w:t>
            </w:r>
          </w:p>
        </w:tc>
        <w:tc>
          <w:tcPr>
            <w:tcW w:w="969" w:type="dxa"/>
            <w:shd w:val="clear" w:color="auto" w:fill="5B9BD5"/>
            <w:vAlign w:val="center"/>
          </w:tcPr>
          <w:p>
            <w:pPr>
              <w:widowControl/>
              <w:jc w:val="center"/>
              <w:rPr>
                <w:rFonts w:ascii="宋体" w:hAnsi="宋体"/>
                <w:b/>
                <w:bCs/>
                <w:color w:val="FFFFFF"/>
                <w:kern w:val="0"/>
              </w:rPr>
            </w:pPr>
            <w:r>
              <w:rPr>
                <w:rFonts w:hint="eastAsia" w:ascii="宋体" w:hAnsi="宋体"/>
                <w:b/>
                <w:bCs/>
                <w:color w:val="FFFFFF"/>
                <w:kern w:val="0"/>
              </w:rPr>
              <w:t>占比</w:t>
            </w:r>
          </w:p>
        </w:tc>
        <w:tc>
          <w:tcPr>
            <w:tcW w:w="866" w:type="dxa"/>
            <w:shd w:val="clear" w:color="auto" w:fill="5B9BD5"/>
            <w:vAlign w:val="center"/>
          </w:tcPr>
          <w:p>
            <w:pPr>
              <w:widowControl/>
              <w:jc w:val="center"/>
              <w:rPr>
                <w:rFonts w:ascii="宋体" w:hAnsi="宋体"/>
                <w:b/>
                <w:bCs/>
                <w:color w:val="FFFFFF"/>
                <w:kern w:val="0"/>
              </w:rPr>
            </w:pPr>
            <w:r>
              <w:rPr>
                <w:rFonts w:hint="eastAsia" w:ascii="宋体" w:hAnsi="宋体"/>
                <w:b/>
                <w:bCs/>
                <w:color w:val="FFFFFF"/>
                <w:kern w:val="0"/>
              </w:rPr>
              <w:t>专科就</w:t>
            </w:r>
          </w:p>
          <w:p>
            <w:pPr>
              <w:widowControl/>
              <w:jc w:val="center"/>
              <w:rPr>
                <w:rFonts w:ascii="宋体" w:hAnsi="宋体"/>
                <w:b/>
                <w:bCs/>
                <w:color w:val="FFFFFF"/>
                <w:kern w:val="0"/>
              </w:rPr>
            </w:pPr>
            <w:r>
              <w:rPr>
                <w:rFonts w:hint="eastAsia" w:ascii="宋体" w:hAnsi="宋体"/>
                <w:b/>
                <w:bCs/>
                <w:color w:val="FFFFFF"/>
                <w:kern w:val="0"/>
              </w:rPr>
              <w:t>业人数</w:t>
            </w:r>
          </w:p>
        </w:tc>
        <w:tc>
          <w:tcPr>
            <w:tcW w:w="1092"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占比</w:t>
            </w:r>
          </w:p>
        </w:tc>
        <w:tc>
          <w:tcPr>
            <w:tcW w:w="1311"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人数小计</w:t>
            </w:r>
          </w:p>
        </w:tc>
        <w:tc>
          <w:tcPr>
            <w:tcW w:w="1087"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总占比</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湖北省</w:t>
            </w:r>
          </w:p>
        </w:tc>
        <w:tc>
          <w:tcPr>
            <w:tcW w:w="93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897</w:t>
            </w:r>
          </w:p>
        </w:tc>
        <w:tc>
          <w:tcPr>
            <w:tcW w:w="96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48.12%</w:t>
            </w:r>
          </w:p>
        </w:tc>
        <w:tc>
          <w:tcPr>
            <w:tcW w:w="866"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392</w:t>
            </w:r>
          </w:p>
        </w:tc>
        <w:tc>
          <w:tcPr>
            <w:tcW w:w="10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65.44%</w:t>
            </w:r>
          </w:p>
        </w:tc>
        <w:tc>
          <w:tcPr>
            <w:tcW w:w="131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1289</w:t>
            </w:r>
          </w:p>
        </w:tc>
        <w:tc>
          <w:tcPr>
            <w:tcW w:w="108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52.33%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广东省</w:t>
            </w:r>
          </w:p>
        </w:tc>
        <w:tc>
          <w:tcPr>
            <w:tcW w:w="93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201</w:t>
            </w:r>
          </w:p>
        </w:tc>
        <w:tc>
          <w:tcPr>
            <w:tcW w:w="96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10.78%</w:t>
            </w:r>
          </w:p>
        </w:tc>
        <w:tc>
          <w:tcPr>
            <w:tcW w:w="866"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36</w:t>
            </w:r>
          </w:p>
        </w:tc>
        <w:tc>
          <w:tcPr>
            <w:tcW w:w="10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6.01%</w:t>
            </w:r>
          </w:p>
        </w:tc>
        <w:tc>
          <w:tcPr>
            <w:tcW w:w="131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237</w:t>
            </w:r>
          </w:p>
        </w:tc>
        <w:tc>
          <w:tcPr>
            <w:tcW w:w="108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9.62%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PrEx>
        <w:trPr>
          <w:trHeight w:val="329" w:hRule="atLeast"/>
          <w:jc w:val="center"/>
        </w:trPr>
        <w:tc>
          <w:tcPr>
            <w:tcW w:w="2075"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浙江省</w:t>
            </w:r>
          </w:p>
        </w:tc>
        <w:tc>
          <w:tcPr>
            <w:tcW w:w="93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144</w:t>
            </w:r>
          </w:p>
        </w:tc>
        <w:tc>
          <w:tcPr>
            <w:tcW w:w="96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7.73%</w:t>
            </w:r>
          </w:p>
        </w:tc>
        <w:tc>
          <w:tcPr>
            <w:tcW w:w="866"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21</w:t>
            </w:r>
          </w:p>
        </w:tc>
        <w:tc>
          <w:tcPr>
            <w:tcW w:w="10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3.51%</w:t>
            </w:r>
          </w:p>
        </w:tc>
        <w:tc>
          <w:tcPr>
            <w:tcW w:w="131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165</w:t>
            </w:r>
          </w:p>
        </w:tc>
        <w:tc>
          <w:tcPr>
            <w:tcW w:w="108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6.70%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PrEx>
        <w:trPr>
          <w:trHeight w:val="329" w:hRule="atLeast"/>
          <w:jc w:val="center"/>
        </w:trPr>
        <w:tc>
          <w:tcPr>
            <w:tcW w:w="2075"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贵州省</w:t>
            </w:r>
          </w:p>
        </w:tc>
        <w:tc>
          <w:tcPr>
            <w:tcW w:w="93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64</w:t>
            </w:r>
          </w:p>
        </w:tc>
        <w:tc>
          <w:tcPr>
            <w:tcW w:w="96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3.43%</w:t>
            </w:r>
          </w:p>
        </w:tc>
        <w:tc>
          <w:tcPr>
            <w:tcW w:w="866"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w:t>
            </w:r>
          </w:p>
        </w:tc>
        <w:tc>
          <w:tcPr>
            <w:tcW w:w="10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0.67%</w:t>
            </w:r>
          </w:p>
        </w:tc>
        <w:tc>
          <w:tcPr>
            <w:tcW w:w="131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68</w:t>
            </w:r>
          </w:p>
        </w:tc>
        <w:tc>
          <w:tcPr>
            <w:tcW w:w="108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2.76%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PrEx>
        <w:trPr>
          <w:trHeight w:val="329" w:hRule="atLeast"/>
          <w:jc w:val="center"/>
        </w:trPr>
        <w:tc>
          <w:tcPr>
            <w:tcW w:w="2075"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上海市</w:t>
            </w:r>
          </w:p>
        </w:tc>
        <w:tc>
          <w:tcPr>
            <w:tcW w:w="93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52</w:t>
            </w:r>
          </w:p>
        </w:tc>
        <w:tc>
          <w:tcPr>
            <w:tcW w:w="96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2.79%</w:t>
            </w:r>
          </w:p>
        </w:tc>
        <w:tc>
          <w:tcPr>
            <w:tcW w:w="866"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11</w:t>
            </w:r>
          </w:p>
        </w:tc>
        <w:tc>
          <w:tcPr>
            <w:tcW w:w="10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1.84%</w:t>
            </w:r>
          </w:p>
        </w:tc>
        <w:tc>
          <w:tcPr>
            <w:tcW w:w="131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63</w:t>
            </w:r>
          </w:p>
        </w:tc>
        <w:tc>
          <w:tcPr>
            <w:tcW w:w="108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2.56%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河南省</w:t>
            </w:r>
          </w:p>
        </w:tc>
        <w:tc>
          <w:tcPr>
            <w:tcW w:w="93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46</w:t>
            </w:r>
          </w:p>
        </w:tc>
        <w:tc>
          <w:tcPr>
            <w:tcW w:w="96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2.47%</w:t>
            </w:r>
          </w:p>
        </w:tc>
        <w:tc>
          <w:tcPr>
            <w:tcW w:w="866"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w:t>
            </w:r>
          </w:p>
        </w:tc>
        <w:tc>
          <w:tcPr>
            <w:tcW w:w="10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2.00%</w:t>
            </w:r>
          </w:p>
        </w:tc>
        <w:tc>
          <w:tcPr>
            <w:tcW w:w="131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58</w:t>
            </w:r>
          </w:p>
        </w:tc>
        <w:tc>
          <w:tcPr>
            <w:tcW w:w="108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2.35%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四川省</w:t>
            </w:r>
          </w:p>
        </w:tc>
        <w:tc>
          <w:tcPr>
            <w:tcW w:w="93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42</w:t>
            </w:r>
          </w:p>
        </w:tc>
        <w:tc>
          <w:tcPr>
            <w:tcW w:w="96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2.25%</w:t>
            </w:r>
          </w:p>
        </w:tc>
        <w:tc>
          <w:tcPr>
            <w:tcW w:w="866"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13</w:t>
            </w:r>
          </w:p>
        </w:tc>
        <w:tc>
          <w:tcPr>
            <w:tcW w:w="10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2.17%</w:t>
            </w:r>
          </w:p>
        </w:tc>
        <w:tc>
          <w:tcPr>
            <w:tcW w:w="131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55</w:t>
            </w:r>
          </w:p>
        </w:tc>
        <w:tc>
          <w:tcPr>
            <w:tcW w:w="108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2.23%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福建省</w:t>
            </w:r>
          </w:p>
        </w:tc>
        <w:tc>
          <w:tcPr>
            <w:tcW w:w="93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37</w:t>
            </w:r>
          </w:p>
        </w:tc>
        <w:tc>
          <w:tcPr>
            <w:tcW w:w="96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1.98%</w:t>
            </w:r>
          </w:p>
        </w:tc>
        <w:tc>
          <w:tcPr>
            <w:tcW w:w="866"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w:t>
            </w:r>
          </w:p>
        </w:tc>
        <w:tc>
          <w:tcPr>
            <w:tcW w:w="10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1.67%</w:t>
            </w:r>
          </w:p>
        </w:tc>
        <w:tc>
          <w:tcPr>
            <w:tcW w:w="131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47</w:t>
            </w:r>
          </w:p>
        </w:tc>
        <w:tc>
          <w:tcPr>
            <w:tcW w:w="108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1.91%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江苏省</w:t>
            </w:r>
          </w:p>
        </w:tc>
        <w:tc>
          <w:tcPr>
            <w:tcW w:w="93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37</w:t>
            </w:r>
          </w:p>
        </w:tc>
        <w:tc>
          <w:tcPr>
            <w:tcW w:w="96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1.98%</w:t>
            </w:r>
          </w:p>
        </w:tc>
        <w:tc>
          <w:tcPr>
            <w:tcW w:w="866"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w:t>
            </w:r>
          </w:p>
        </w:tc>
        <w:tc>
          <w:tcPr>
            <w:tcW w:w="10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1.34%</w:t>
            </w:r>
          </w:p>
        </w:tc>
        <w:tc>
          <w:tcPr>
            <w:tcW w:w="131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45</w:t>
            </w:r>
          </w:p>
        </w:tc>
        <w:tc>
          <w:tcPr>
            <w:tcW w:w="108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1.83%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新疆维吾尔自治区</w:t>
            </w:r>
          </w:p>
        </w:tc>
        <w:tc>
          <w:tcPr>
            <w:tcW w:w="93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34</w:t>
            </w:r>
          </w:p>
        </w:tc>
        <w:tc>
          <w:tcPr>
            <w:tcW w:w="96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1.82%</w:t>
            </w:r>
          </w:p>
        </w:tc>
        <w:tc>
          <w:tcPr>
            <w:tcW w:w="866"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w:t>
            </w:r>
          </w:p>
        </w:tc>
        <w:tc>
          <w:tcPr>
            <w:tcW w:w="10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1.50%</w:t>
            </w:r>
          </w:p>
        </w:tc>
        <w:tc>
          <w:tcPr>
            <w:tcW w:w="131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43</w:t>
            </w:r>
          </w:p>
        </w:tc>
        <w:tc>
          <w:tcPr>
            <w:tcW w:w="108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1.75%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重庆市</w:t>
            </w:r>
          </w:p>
        </w:tc>
        <w:tc>
          <w:tcPr>
            <w:tcW w:w="93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33</w:t>
            </w:r>
          </w:p>
        </w:tc>
        <w:tc>
          <w:tcPr>
            <w:tcW w:w="96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1.77%</w:t>
            </w:r>
          </w:p>
        </w:tc>
        <w:tc>
          <w:tcPr>
            <w:tcW w:w="866"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w:t>
            </w:r>
          </w:p>
        </w:tc>
        <w:tc>
          <w:tcPr>
            <w:tcW w:w="10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1.50%</w:t>
            </w:r>
          </w:p>
        </w:tc>
        <w:tc>
          <w:tcPr>
            <w:tcW w:w="131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42</w:t>
            </w:r>
          </w:p>
        </w:tc>
        <w:tc>
          <w:tcPr>
            <w:tcW w:w="108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1.71%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PrEx>
        <w:trPr>
          <w:trHeight w:val="329" w:hRule="atLeast"/>
          <w:jc w:val="center"/>
        </w:trPr>
        <w:tc>
          <w:tcPr>
            <w:tcW w:w="2075"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湖南省</w:t>
            </w:r>
          </w:p>
        </w:tc>
        <w:tc>
          <w:tcPr>
            <w:tcW w:w="93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33</w:t>
            </w:r>
          </w:p>
        </w:tc>
        <w:tc>
          <w:tcPr>
            <w:tcW w:w="96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1.77%</w:t>
            </w:r>
          </w:p>
        </w:tc>
        <w:tc>
          <w:tcPr>
            <w:tcW w:w="866"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w:t>
            </w:r>
          </w:p>
        </w:tc>
        <w:tc>
          <w:tcPr>
            <w:tcW w:w="10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w:t>
            </w:r>
          </w:p>
        </w:tc>
        <w:tc>
          <w:tcPr>
            <w:tcW w:w="131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39</w:t>
            </w:r>
          </w:p>
        </w:tc>
        <w:tc>
          <w:tcPr>
            <w:tcW w:w="108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山西省</w:t>
            </w:r>
          </w:p>
        </w:tc>
        <w:tc>
          <w:tcPr>
            <w:tcW w:w="93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28</w:t>
            </w:r>
          </w:p>
        </w:tc>
        <w:tc>
          <w:tcPr>
            <w:tcW w:w="96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1.50%</w:t>
            </w:r>
          </w:p>
        </w:tc>
        <w:tc>
          <w:tcPr>
            <w:tcW w:w="866"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w:t>
            </w:r>
          </w:p>
        </w:tc>
        <w:tc>
          <w:tcPr>
            <w:tcW w:w="10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0.67%</w:t>
            </w:r>
          </w:p>
        </w:tc>
        <w:tc>
          <w:tcPr>
            <w:tcW w:w="131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32</w:t>
            </w:r>
          </w:p>
        </w:tc>
        <w:tc>
          <w:tcPr>
            <w:tcW w:w="108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1.30%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安徽省</w:t>
            </w:r>
          </w:p>
        </w:tc>
        <w:tc>
          <w:tcPr>
            <w:tcW w:w="93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26</w:t>
            </w:r>
          </w:p>
        </w:tc>
        <w:tc>
          <w:tcPr>
            <w:tcW w:w="96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1.39%</w:t>
            </w:r>
          </w:p>
        </w:tc>
        <w:tc>
          <w:tcPr>
            <w:tcW w:w="866"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w:t>
            </w:r>
          </w:p>
        </w:tc>
        <w:tc>
          <w:tcPr>
            <w:tcW w:w="10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0.83%</w:t>
            </w:r>
          </w:p>
        </w:tc>
        <w:tc>
          <w:tcPr>
            <w:tcW w:w="131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31</w:t>
            </w:r>
          </w:p>
        </w:tc>
        <w:tc>
          <w:tcPr>
            <w:tcW w:w="108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甘肃省</w:t>
            </w:r>
          </w:p>
        </w:tc>
        <w:tc>
          <w:tcPr>
            <w:tcW w:w="93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18</w:t>
            </w:r>
          </w:p>
        </w:tc>
        <w:tc>
          <w:tcPr>
            <w:tcW w:w="96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0.97%</w:t>
            </w:r>
          </w:p>
        </w:tc>
        <w:tc>
          <w:tcPr>
            <w:tcW w:w="866"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w:t>
            </w:r>
          </w:p>
        </w:tc>
        <w:tc>
          <w:tcPr>
            <w:tcW w:w="10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1.50%</w:t>
            </w:r>
          </w:p>
        </w:tc>
        <w:tc>
          <w:tcPr>
            <w:tcW w:w="131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27</w:t>
            </w:r>
          </w:p>
        </w:tc>
        <w:tc>
          <w:tcPr>
            <w:tcW w:w="108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1.10%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PrEx>
        <w:trPr>
          <w:trHeight w:val="329" w:hRule="atLeast"/>
          <w:jc w:val="center"/>
        </w:trPr>
        <w:tc>
          <w:tcPr>
            <w:tcW w:w="2075"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江西省</w:t>
            </w:r>
          </w:p>
        </w:tc>
        <w:tc>
          <w:tcPr>
            <w:tcW w:w="93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25</w:t>
            </w:r>
          </w:p>
        </w:tc>
        <w:tc>
          <w:tcPr>
            <w:tcW w:w="96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1.34%</w:t>
            </w:r>
          </w:p>
        </w:tc>
        <w:tc>
          <w:tcPr>
            <w:tcW w:w="866"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10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0.33%</w:t>
            </w:r>
          </w:p>
        </w:tc>
        <w:tc>
          <w:tcPr>
            <w:tcW w:w="131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27</w:t>
            </w:r>
          </w:p>
        </w:tc>
        <w:tc>
          <w:tcPr>
            <w:tcW w:w="108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1.10%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PrEx>
        <w:trPr>
          <w:trHeight w:val="329" w:hRule="atLeast"/>
          <w:jc w:val="center"/>
        </w:trPr>
        <w:tc>
          <w:tcPr>
            <w:tcW w:w="2075"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广西壮族自治区</w:t>
            </w:r>
          </w:p>
        </w:tc>
        <w:tc>
          <w:tcPr>
            <w:tcW w:w="93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24</w:t>
            </w:r>
          </w:p>
        </w:tc>
        <w:tc>
          <w:tcPr>
            <w:tcW w:w="96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1.29%</w:t>
            </w:r>
          </w:p>
        </w:tc>
        <w:tc>
          <w:tcPr>
            <w:tcW w:w="866"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w:t>
            </w:r>
          </w:p>
        </w:tc>
        <w:tc>
          <w:tcPr>
            <w:tcW w:w="10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0.50%</w:t>
            </w:r>
          </w:p>
        </w:tc>
        <w:tc>
          <w:tcPr>
            <w:tcW w:w="131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27</w:t>
            </w:r>
          </w:p>
        </w:tc>
        <w:tc>
          <w:tcPr>
            <w:tcW w:w="108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1.10%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北京市</w:t>
            </w:r>
          </w:p>
        </w:tc>
        <w:tc>
          <w:tcPr>
            <w:tcW w:w="93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19</w:t>
            </w:r>
          </w:p>
        </w:tc>
        <w:tc>
          <w:tcPr>
            <w:tcW w:w="96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1.02%</w:t>
            </w:r>
          </w:p>
        </w:tc>
        <w:tc>
          <w:tcPr>
            <w:tcW w:w="866"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w:t>
            </w:r>
          </w:p>
        </w:tc>
        <w:tc>
          <w:tcPr>
            <w:tcW w:w="10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0.83%</w:t>
            </w:r>
          </w:p>
        </w:tc>
        <w:tc>
          <w:tcPr>
            <w:tcW w:w="131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24</w:t>
            </w:r>
          </w:p>
        </w:tc>
        <w:tc>
          <w:tcPr>
            <w:tcW w:w="108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0.97%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海南省</w:t>
            </w:r>
          </w:p>
        </w:tc>
        <w:tc>
          <w:tcPr>
            <w:tcW w:w="93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w:t>
            </w:r>
          </w:p>
        </w:tc>
        <w:tc>
          <w:tcPr>
            <w:tcW w:w="96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0.54%</w:t>
            </w:r>
          </w:p>
        </w:tc>
        <w:tc>
          <w:tcPr>
            <w:tcW w:w="866"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w:t>
            </w:r>
          </w:p>
        </w:tc>
        <w:tc>
          <w:tcPr>
            <w:tcW w:w="10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1.67%</w:t>
            </w:r>
          </w:p>
        </w:tc>
        <w:tc>
          <w:tcPr>
            <w:tcW w:w="131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20</w:t>
            </w:r>
          </w:p>
        </w:tc>
        <w:tc>
          <w:tcPr>
            <w:tcW w:w="108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0.81%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山东省</w:t>
            </w:r>
          </w:p>
        </w:tc>
        <w:tc>
          <w:tcPr>
            <w:tcW w:w="93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18</w:t>
            </w:r>
          </w:p>
        </w:tc>
        <w:tc>
          <w:tcPr>
            <w:tcW w:w="96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0.97%</w:t>
            </w:r>
          </w:p>
        </w:tc>
        <w:tc>
          <w:tcPr>
            <w:tcW w:w="866"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10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0.33%</w:t>
            </w:r>
          </w:p>
        </w:tc>
        <w:tc>
          <w:tcPr>
            <w:tcW w:w="131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20</w:t>
            </w:r>
          </w:p>
        </w:tc>
        <w:tc>
          <w:tcPr>
            <w:tcW w:w="108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0.81%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陕西省</w:t>
            </w:r>
          </w:p>
        </w:tc>
        <w:tc>
          <w:tcPr>
            <w:tcW w:w="93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w:t>
            </w:r>
          </w:p>
        </w:tc>
        <w:tc>
          <w:tcPr>
            <w:tcW w:w="96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0.64%</w:t>
            </w:r>
          </w:p>
        </w:tc>
        <w:tc>
          <w:tcPr>
            <w:tcW w:w="866"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w:t>
            </w:r>
          </w:p>
        </w:tc>
        <w:tc>
          <w:tcPr>
            <w:tcW w:w="10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1.17%</w:t>
            </w:r>
          </w:p>
        </w:tc>
        <w:tc>
          <w:tcPr>
            <w:tcW w:w="131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19</w:t>
            </w:r>
          </w:p>
        </w:tc>
        <w:tc>
          <w:tcPr>
            <w:tcW w:w="108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0.77%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宁夏回族自治区</w:t>
            </w:r>
          </w:p>
        </w:tc>
        <w:tc>
          <w:tcPr>
            <w:tcW w:w="93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w:t>
            </w:r>
          </w:p>
        </w:tc>
        <w:tc>
          <w:tcPr>
            <w:tcW w:w="96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0.48%</w:t>
            </w:r>
          </w:p>
        </w:tc>
        <w:tc>
          <w:tcPr>
            <w:tcW w:w="866"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w:t>
            </w:r>
          </w:p>
        </w:tc>
        <w:tc>
          <w:tcPr>
            <w:tcW w:w="10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1.34%</w:t>
            </w:r>
          </w:p>
        </w:tc>
        <w:tc>
          <w:tcPr>
            <w:tcW w:w="131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17</w:t>
            </w:r>
          </w:p>
        </w:tc>
        <w:tc>
          <w:tcPr>
            <w:tcW w:w="108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0.69%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云南省</w:t>
            </w:r>
          </w:p>
        </w:tc>
        <w:tc>
          <w:tcPr>
            <w:tcW w:w="93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13</w:t>
            </w:r>
          </w:p>
        </w:tc>
        <w:tc>
          <w:tcPr>
            <w:tcW w:w="96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0.70%</w:t>
            </w:r>
          </w:p>
        </w:tc>
        <w:tc>
          <w:tcPr>
            <w:tcW w:w="866"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w:t>
            </w:r>
          </w:p>
        </w:tc>
        <w:tc>
          <w:tcPr>
            <w:tcW w:w="10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0.67%</w:t>
            </w:r>
          </w:p>
        </w:tc>
        <w:tc>
          <w:tcPr>
            <w:tcW w:w="131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17</w:t>
            </w:r>
          </w:p>
        </w:tc>
        <w:tc>
          <w:tcPr>
            <w:tcW w:w="108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0.69%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内蒙古自治区</w:t>
            </w:r>
          </w:p>
        </w:tc>
        <w:tc>
          <w:tcPr>
            <w:tcW w:w="93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14</w:t>
            </w:r>
          </w:p>
        </w:tc>
        <w:tc>
          <w:tcPr>
            <w:tcW w:w="96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0.75%</w:t>
            </w:r>
          </w:p>
        </w:tc>
        <w:tc>
          <w:tcPr>
            <w:tcW w:w="866"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w:t>
            </w:r>
          </w:p>
        </w:tc>
        <w:tc>
          <w:tcPr>
            <w:tcW w:w="10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0.17%</w:t>
            </w:r>
          </w:p>
        </w:tc>
        <w:tc>
          <w:tcPr>
            <w:tcW w:w="131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w:t>
            </w:r>
          </w:p>
        </w:tc>
        <w:tc>
          <w:tcPr>
            <w:tcW w:w="108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0.61%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西藏自治区</w:t>
            </w:r>
          </w:p>
        </w:tc>
        <w:tc>
          <w:tcPr>
            <w:tcW w:w="93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w:t>
            </w:r>
          </w:p>
        </w:tc>
        <w:tc>
          <w:tcPr>
            <w:tcW w:w="969"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0.80%</w:t>
            </w:r>
          </w:p>
        </w:tc>
        <w:tc>
          <w:tcPr>
            <w:tcW w:w="866" w:type="dxa"/>
            <w:vAlign w:val="center"/>
          </w:tcPr>
          <w:p>
            <w:pPr>
              <w:jc w:val="center"/>
              <w:rPr>
                <w:rFonts w:hint="eastAsia" w:ascii="宋体" w:hAnsi="宋体" w:eastAsia="宋体"/>
                <w:sz w:val="21"/>
                <w:szCs w:val="21"/>
                <w:lang w:eastAsia="zh-CN"/>
              </w:rPr>
            </w:pPr>
            <w:r>
              <w:rPr>
                <w:rFonts w:hint="eastAsia" w:ascii="宋体" w:hAnsi="宋体" w:eastAsia="宋体"/>
                <w:sz w:val="21"/>
                <w:szCs w:val="21"/>
                <w:lang w:eastAsia="zh-CN"/>
              </w:rPr>
              <w:t>——</w:t>
            </w:r>
          </w:p>
        </w:tc>
        <w:tc>
          <w:tcPr>
            <w:tcW w:w="1092"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w:t>
            </w:r>
          </w:p>
        </w:tc>
        <w:tc>
          <w:tcPr>
            <w:tcW w:w="131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w:t>
            </w:r>
          </w:p>
        </w:tc>
        <w:tc>
          <w:tcPr>
            <w:tcW w:w="1087"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0.61%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河北省</w:t>
            </w:r>
          </w:p>
        </w:tc>
        <w:tc>
          <w:tcPr>
            <w:tcW w:w="93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w:t>
            </w:r>
          </w:p>
        </w:tc>
        <w:tc>
          <w:tcPr>
            <w:tcW w:w="969"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0.38%</w:t>
            </w:r>
          </w:p>
        </w:tc>
        <w:tc>
          <w:tcPr>
            <w:tcW w:w="866"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w:t>
            </w:r>
          </w:p>
        </w:tc>
        <w:tc>
          <w:tcPr>
            <w:tcW w:w="1092"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0.83%</w:t>
            </w:r>
          </w:p>
        </w:tc>
        <w:tc>
          <w:tcPr>
            <w:tcW w:w="131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w:t>
            </w:r>
          </w:p>
        </w:tc>
        <w:tc>
          <w:tcPr>
            <w:tcW w:w="1087"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0.49%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天津市</w:t>
            </w:r>
          </w:p>
        </w:tc>
        <w:tc>
          <w:tcPr>
            <w:tcW w:w="939" w:type="dxa"/>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4</w:t>
            </w:r>
          </w:p>
        </w:tc>
        <w:tc>
          <w:tcPr>
            <w:tcW w:w="969" w:type="dxa"/>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0.21%</w:t>
            </w:r>
          </w:p>
        </w:tc>
        <w:tc>
          <w:tcPr>
            <w:tcW w:w="866" w:type="dxa"/>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2</w:t>
            </w:r>
          </w:p>
        </w:tc>
        <w:tc>
          <w:tcPr>
            <w:tcW w:w="1092"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0.33%</w:t>
            </w:r>
          </w:p>
        </w:tc>
        <w:tc>
          <w:tcPr>
            <w:tcW w:w="1311"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6</w:t>
            </w:r>
          </w:p>
        </w:tc>
        <w:tc>
          <w:tcPr>
            <w:tcW w:w="1087"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0.24%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shd w:val="clear" w:color="auto" w:fill="DEEAF6"/>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辽宁省</w:t>
            </w:r>
          </w:p>
        </w:tc>
        <w:tc>
          <w:tcPr>
            <w:tcW w:w="939" w:type="dxa"/>
            <w:shd w:val="clear" w:color="auto" w:fill="DEEAF6"/>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w:t>
            </w:r>
          </w:p>
        </w:tc>
        <w:tc>
          <w:tcPr>
            <w:tcW w:w="969" w:type="dxa"/>
            <w:shd w:val="clear" w:color="auto" w:fill="DEEAF6"/>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0.05%</w:t>
            </w:r>
          </w:p>
        </w:tc>
        <w:tc>
          <w:tcPr>
            <w:tcW w:w="866" w:type="dxa"/>
            <w:shd w:val="clear" w:color="auto" w:fill="DEEAF6"/>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w:t>
            </w:r>
          </w:p>
        </w:tc>
        <w:tc>
          <w:tcPr>
            <w:tcW w:w="1092" w:type="dxa"/>
            <w:shd w:val="clear" w:color="auto" w:fill="DEEAF6"/>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0.17%</w:t>
            </w:r>
          </w:p>
        </w:tc>
        <w:tc>
          <w:tcPr>
            <w:tcW w:w="1311" w:type="dxa"/>
            <w:shd w:val="clear" w:color="auto" w:fill="DEEAF6"/>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2</w:t>
            </w:r>
          </w:p>
        </w:tc>
        <w:tc>
          <w:tcPr>
            <w:tcW w:w="1087" w:type="dxa"/>
            <w:shd w:val="clear" w:color="auto" w:fill="DEEAF6"/>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0.08%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29" w:hRule="atLeast"/>
          <w:jc w:val="center"/>
        </w:trPr>
        <w:tc>
          <w:tcPr>
            <w:tcW w:w="2075"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黑龙江省</w:t>
            </w:r>
          </w:p>
        </w:tc>
        <w:tc>
          <w:tcPr>
            <w:tcW w:w="939" w:type="dxa"/>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w:t>
            </w:r>
          </w:p>
        </w:tc>
        <w:tc>
          <w:tcPr>
            <w:tcW w:w="969" w:type="dxa"/>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0.05%</w:t>
            </w:r>
          </w:p>
        </w:tc>
        <w:tc>
          <w:tcPr>
            <w:tcW w:w="866" w:type="dxa"/>
            <w:shd w:val="clear" w:color="auto" w:fill="auto"/>
            <w:vAlign w:val="center"/>
          </w:tcPr>
          <w:p>
            <w:pPr>
              <w:jc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eastAsia="zh-CN" w:bidi="ar"/>
              </w:rPr>
              <w:t>——</w:t>
            </w:r>
          </w:p>
        </w:tc>
        <w:tc>
          <w:tcPr>
            <w:tcW w:w="1092"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w:t>
            </w:r>
          </w:p>
        </w:tc>
        <w:tc>
          <w:tcPr>
            <w:tcW w:w="1311"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w:t>
            </w:r>
          </w:p>
        </w:tc>
        <w:tc>
          <w:tcPr>
            <w:tcW w:w="1087" w:type="dxa"/>
            <w:shd w:val="clear" w:color="auto" w:fill="auto"/>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0.04%</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rPr>
          <w:b/>
        </w:rPr>
      </w:pPr>
      <w:r>
        <w:rPr>
          <w:rFonts w:hint="eastAsia"/>
          <w:b/>
        </w:rPr>
        <w:br w:type="page"/>
      </w:r>
    </w:p>
    <w:p>
      <w:pPr>
        <w:pStyle w:val="17"/>
        <w:spacing w:before="0" w:after="0"/>
        <w:ind w:firstLine="482"/>
        <w:rPr>
          <w:rFonts w:hAnsi="宋体" w:eastAsia="宋体" w:cs="宋体"/>
        </w:rPr>
      </w:pPr>
      <w:r>
        <w:rPr>
          <w:rFonts w:hint="eastAsia" w:hAnsi="宋体" w:eastAsia="宋体" w:cs="宋体"/>
          <w:b/>
          <w:bCs/>
        </w:rPr>
        <w:t>省内就业城市分布：</w:t>
      </w:r>
      <w:r>
        <w:rPr>
          <w:rFonts w:hint="eastAsia" w:hAnsi="宋体" w:eastAsia="宋体" w:cs="宋体"/>
        </w:rPr>
        <w:t>20</w:t>
      </w:r>
      <w:r>
        <w:rPr>
          <w:rFonts w:hint="eastAsia" w:hAnsi="宋体" w:eastAsia="宋体" w:cs="宋体"/>
          <w:lang w:val="en-US" w:eastAsia="zh-CN"/>
        </w:rPr>
        <w:t>20</w:t>
      </w:r>
      <w:r>
        <w:rPr>
          <w:rFonts w:hint="eastAsia" w:hAnsi="宋体" w:eastAsia="宋体" w:cs="宋体"/>
        </w:rPr>
        <w:t>届毕业生省内就业主要集中在</w:t>
      </w:r>
      <w:r>
        <w:rPr>
          <w:rFonts w:hint="eastAsia" w:hAnsi="宋体" w:eastAsia="宋体" w:cs="宋体"/>
          <w:lang w:val="en-US" w:eastAsia="zh-CN"/>
        </w:rPr>
        <w:t>武汉市</w:t>
      </w:r>
      <w:r>
        <w:rPr>
          <w:rFonts w:hint="eastAsia" w:hAnsi="宋体" w:eastAsia="宋体" w:cs="宋体"/>
        </w:rPr>
        <w:t>，占湖北省内就业人数的比例为</w:t>
      </w:r>
      <w:r>
        <w:rPr>
          <w:rFonts w:hint="eastAsia" w:hAnsi="宋体" w:eastAsia="宋体" w:cs="宋体"/>
          <w:lang w:val="en-US" w:eastAsia="zh-CN"/>
        </w:rPr>
        <w:t>29.33</w:t>
      </w:r>
      <w:r>
        <w:rPr>
          <w:rFonts w:hint="eastAsia" w:hAnsi="宋体" w:eastAsia="宋体" w:cs="宋体"/>
        </w:rPr>
        <w:t>%；其次是</w:t>
      </w:r>
      <w:r>
        <w:rPr>
          <w:rFonts w:hint="eastAsia" w:hAnsi="宋体" w:eastAsia="宋体" w:cs="宋体"/>
          <w:lang w:val="en-US" w:eastAsia="zh-CN"/>
        </w:rPr>
        <w:t>荆门</w:t>
      </w:r>
      <w:r>
        <w:rPr>
          <w:rFonts w:hint="eastAsia" w:hAnsi="宋体" w:eastAsia="宋体" w:cs="宋体"/>
        </w:rPr>
        <w:t>市（</w:t>
      </w:r>
      <w:r>
        <w:rPr>
          <w:rFonts w:hint="eastAsia" w:hAnsi="宋体" w:eastAsia="宋体" w:cs="宋体"/>
          <w:lang w:val="en-US" w:eastAsia="zh-CN"/>
        </w:rPr>
        <w:t>27.93</w:t>
      </w:r>
      <w:r>
        <w:rPr>
          <w:rFonts w:hint="eastAsia" w:hAnsi="宋体" w:eastAsia="宋体" w:cs="宋体"/>
        </w:rPr>
        <w:t>%）、宜昌市（</w:t>
      </w:r>
      <w:r>
        <w:rPr>
          <w:rFonts w:hint="eastAsia" w:hAnsi="宋体" w:eastAsia="宋体" w:cs="宋体"/>
          <w:lang w:val="en-US" w:eastAsia="zh-CN"/>
        </w:rPr>
        <w:t>6.21</w:t>
      </w:r>
      <w:r>
        <w:rPr>
          <w:rFonts w:hint="eastAsia" w:hAnsi="宋体" w:eastAsia="宋体" w:cs="宋体"/>
        </w:rPr>
        <w:t>%）、十堰市（</w:t>
      </w:r>
      <w:r>
        <w:rPr>
          <w:rFonts w:hint="eastAsia" w:hAnsi="宋体" w:eastAsia="宋体" w:cs="宋体"/>
          <w:lang w:val="en-US" w:eastAsia="zh-CN"/>
        </w:rPr>
        <w:t>5.90</w:t>
      </w:r>
      <w:r>
        <w:rPr>
          <w:rFonts w:hint="eastAsia" w:hAnsi="宋体" w:eastAsia="宋体" w:cs="宋体"/>
        </w:rPr>
        <w:t>%）</w:t>
      </w:r>
      <w:r>
        <w:rPr>
          <w:rFonts w:hint="eastAsia" w:hAnsi="宋体" w:eastAsia="宋体" w:cs="宋体"/>
          <w:lang w:eastAsia="zh-CN"/>
        </w:rPr>
        <w:t>、</w:t>
      </w:r>
      <w:r>
        <w:rPr>
          <w:rFonts w:hint="eastAsia" w:hAnsi="宋体" w:eastAsia="宋体" w:cs="宋体"/>
          <w:lang w:val="en-US" w:eastAsia="zh-CN"/>
        </w:rPr>
        <w:t>襄阳市（5.28%）</w:t>
      </w:r>
      <w:r>
        <w:rPr>
          <w:rFonts w:hint="eastAsia" w:hAnsi="宋体" w:eastAsia="宋体" w:cs="宋体"/>
        </w:rPr>
        <w:t>，其他省内城市就业人数占比均少于</w:t>
      </w:r>
      <w:r>
        <w:rPr>
          <w:rFonts w:hint="eastAsia" w:hAnsi="宋体" w:eastAsia="宋体" w:cs="宋体"/>
          <w:lang w:val="en-US" w:eastAsia="zh-CN"/>
        </w:rPr>
        <w:t>5</w:t>
      </w:r>
      <w:r>
        <w:rPr>
          <w:rFonts w:hint="eastAsia" w:hAnsi="宋体" w:eastAsia="宋体" w:cs="宋体"/>
        </w:rPr>
        <w:t>.00%。详见下表。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34" w:name="_Toc533783274"/>
      <w:bookmarkStart w:id="135" w:name="_Toc533541667"/>
      <w:bookmarkStart w:id="136" w:name="_Toc20556"/>
      <w:r>
        <w:rPr>
          <w:rFonts w:hint="eastAsia" w:ascii="宋体" w:hAnsi="宋体" w:eastAsia="宋体" w:cs="宋体"/>
          <w:color w:val="000000" w:themeColor="text1"/>
          <w:szCs w:val="22"/>
          <w14:textFill>
            <w14:solidFill>
              <w14:schemeClr w14:val="tx1"/>
            </w14:solidFill>
          </w14:textFill>
        </w:rPr>
        <w:t>表2-1</w:t>
      </w:r>
      <w:r>
        <w:rPr>
          <w:rFonts w:hint="eastAsia" w:ascii="宋体" w:hAnsi="宋体" w:eastAsia="宋体" w:cs="宋体"/>
          <w:color w:val="000000" w:themeColor="text1"/>
          <w:szCs w:val="22"/>
          <w:lang w:val="en-US" w:eastAsia="zh-CN"/>
          <w14:textFill>
            <w14:solidFill>
              <w14:schemeClr w14:val="tx1"/>
            </w14:solidFill>
          </w14:textFill>
        </w:rPr>
        <w:t>4</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届毕业生湖北省内就业地域分布情况统计</w:t>
      </w:r>
      <w:bookmarkEnd w:id="134"/>
      <w:bookmarkEnd w:id="135"/>
      <w:bookmarkEnd w:id="136"/>
    </w:p>
    <w:tbl>
      <w:tblPr>
        <w:tblStyle w:val="13"/>
        <w:tblW w:w="7859"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3035"/>
        <w:gridCol w:w="2451"/>
        <w:gridCol w:w="2373"/>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tblHeader/>
          <w:jc w:val="center"/>
        </w:trPr>
        <w:tc>
          <w:tcPr>
            <w:tcW w:w="3035"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color w:val="FFFFFF"/>
                <w:sz w:val="21"/>
                <w:szCs w:val="21"/>
              </w:rPr>
              <w:t>就业</w:t>
            </w:r>
            <w:r>
              <w:rPr>
                <w:rStyle w:val="22"/>
                <w:rFonts w:hint="eastAsia" w:ascii="宋体" w:hAnsi="宋体" w:eastAsia="宋体" w:cs="宋体"/>
                <w:b/>
                <w:color w:val="FFFFFF"/>
                <w:sz w:val="21"/>
                <w:szCs w:val="21"/>
              </w:rPr>
              <w:t>地区</w:t>
            </w:r>
          </w:p>
        </w:tc>
        <w:tc>
          <w:tcPr>
            <w:tcW w:w="2451"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人数小计</w:t>
            </w:r>
          </w:p>
        </w:tc>
        <w:tc>
          <w:tcPr>
            <w:tcW w:w="2373"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总占比</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武汉市</w:t>
            </w:r>
          </w:p>
        </w:tc>
        <w:tc>
          <w:tcPr>
            <w:tcW w:w="24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378</w:t>
            </w:r>
          </w:p>
        </w:tc>
        <w:tc>
          <w:tcPr>
            <w:tcW w:w="2373"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29.33%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荆门市</w:t>
            </w:r>
          </w:p>
        </w:tc>
        <w:tc>
          <w:tcPr>
            <w:tcW w:w="24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360</w:t>
            </w:r>
          </w:p>
        </w:tc>
        <w:tc>
          <w:tcPr>
            <w:tcW w:w="2373"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27.93%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宜昌市</w:t>
            </w:r>
          </w:p>
        </w:tc>
        <w:tc>
          <w:tcPr>
            <w:tcW w:w="24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80</w:t>
            </w:r>
          </w:p>
        </w:tc>
        <w:tc>
          <w:tcPr>
            <w:tcW w:w="2373"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6.21%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十堰市</w:t>
            </w:r>
          </w:p>
        </w:tc>
        <w:tc>
          <w:tcPr>
            <w:tcW w:w="24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76</w:t>
            </w:r>
          </w:p>
        </w:tc>
        <w:tc>
          <w:tcPr>
            <w:tcW w:w="2373"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5.90%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襄阳市</w:t>
            </w:r>
          </w:p>
        </w:tc>
        <w:tc>
          <w:tcPr>
            <w:tcW w:w="24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68</w:t>
            </w:r>
          </w:p>
        </w:tc>
        <w:tc>
          <w:tcPr>
            <w:tcW w:w="2373"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5.28%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恩施州</w:t>
            </w:r>
          </w:p>
        </w:tc>
        <w:tc>
          <w:tcPr>
            <w:tcW w:w="24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60</w:t>
            </w:r>
          </w:p>
        </w:tc>
        <w:tc>
          <w:tcPr>
            <w:tcW w:w="2373"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4.65%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黄冈市</w:t>
            </w:r>
          </w:p>
        </w:tc>
        <w:tc>
          <w:tcPr>
            <w:tcW w:w="24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53</w:t>
            </w:r>
          </w:p>
        </w:tc>
        <w:tc>
          <w:tcPr>
            <w:tcW w:w="2373"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4.11%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孝感市</w:t>
            </w:r>
          </w:p>
        </w:tc>
        <w:tc>
          <w:tcPr>
            <w:tcW w:w="24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52</w:t>
            </w:r>
          </w:p>
        </w:tc>
        <w:tc>
          <w:tcPr>
            <w:tcW w:w="2373"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4.03%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荆州市</w:t>
            </w:r>
          </w:p>
        </w:tc>
        <w:tc>
          <w:tcPr>
            <w:tcW w:w="24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44</w:t>
            </w:r>
          </w:p>
        </w:tc>
        <w:tc>
          <w:tcPr>
            <w:tcW w:w="2373"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3.41%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咸宁市</w:t>
            </w:r>
          </w:p>
        </w:tc>
        <w:tc>
          <w:tcPr>
            <w:tcW w:w="24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27</w:t>
            </w:r>
          </w:p>
        </w:tc>
        <w:tc>
          <w:tcPr>
            <w:tcW w:w="2373"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2.09%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黄石市</w:t>
            </w:r>
          </w:p>
        </w:tc>
        <w:tc>
          <w:tcPr>
            <w:tcW w:w="24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24</w:t>
            </w:r>
          </w:p>
        </w:tc>
        <w:tc>
          <w:tcPr>
            <w:tcW w:w="2373"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1.86%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随州市</w:t>
            </w:r>
          </w:p>
        </w:tc>
        <w:tc>
          <w:tcPr>
            <w:tcW w:w="24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20</w:t>
            </w:r>
          </w:p>
        </w:tc>
        <w:tc>
          <w:tcPr>
            <w:tcW w:w="2373"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1.55%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鄂州市</w:t>
            </w:r>
          </w:p>
        </w:tc>
        <w:tc>
          <w:tcPr>
            <w:tcW w:w="24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14</w:t>
            </w:r>
          </w:p>
        </w:tc>
        <w:tc>
          <w:tcPr>
            <w:tcW w:w="2373"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1.09%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潜江市</w:t>
            </w:r>
          </w:p>
        </w:tc>
        <w:tc>
          <w:tcPr>
            <w:tcW w:w="24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12</w:t>
            </w:r>
          </w:p>
        </w:tc>
        <w:tc>
          <w:tcPr>
            <w:tcW w:w="2373"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0.93%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仙桃市</w:t>
            </w:r>
          </w:p>
        </w:tc>
        <w:tc>
          <w:tcPr>
            <w:tcW w:w="24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w:t>
            </w:r>
          </w:p>
        </w:tc>
        <w:tc>
          <w:tcPr>
            <w:tcW w:w="2373"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0.85%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天门市</w:t>
            </w:r>
          </w:p>
        </w:tc>
        <w:tc>
          <w:tcPr>
            <w:tcW w:w="24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9</w:t>
            </w:r>
          </w:p>
        </w:tc>
        <w:tc>
          <w:tcPr>
            <w:tcW w:w="2373"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0.70%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303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神农架林区</w:t>
            </w:r>
          </w:p>
        </w:tc>
        <w:tc>
          <w:tcPr>
            <w:tcW w:w="245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237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0.08%</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rPr>
          <w:b/>
        </w:rPr>
      </w:pPr>
      <w:r>
        <w:rPr>
          <w:rFonts w:hint="eastAsia"/>
          <w:b/>
        </w:rPr>
        <w:br w:type="page"/>
      </w:r>
    </w:p>
    <w:p>
      <w:pPr>
        <w:pStyle w:val="17"/>
        <w:spacing w:before="0" w:after="0"/>
        <w:ind w:firstLine="482"/>
        <w:rPr>
          <w:rFonts w:hAnsi="宋体" w:eastAsia="宋体" w:cs="宋体"/>
        </w:rPr>
      </w:pPr>
      <w:r>
        <w:rPr>
          <w:rFonts w:hint="eastAsia" w:hAnsi="宋体" w:eastAsia="宋体" w:cs="宋体"/>
          <w:b/>
        </w:rPr>
        <w:t>生源地与就业地区交叉分析：</w:t>
      </w:r>
      <w:r>
        <w:rPr>
          <w:rFonts w:hint="eastAsia" w:hAnsi="宋体" w:eastAsia="宋体" w:cs="宋体"/>
        </w:rPr>
        <w:t>20</w:t>
      </w:r>
      <w:r>
        <w:rPr>
          <w:rFonts w:hint="eastAsia" w:hAnsi="宋体" w:eastAsia="宋体" w:cs="宋体"/>
          <w:lang w:val="en-US" w:eastAsia="zh-CN"/>
        </w:rPr>
        <w:t>20</w:t>
      </w:r>
      <w:r>
        <w:rPr>
          <w:rFonts w:hint="eastAsia" w:hAnsi="宋体" w:eastAsia="宋体" w:cs="宋体"/>
        </w:rPr>
        <w:t>届生源地为湖北省的毕业生中，7</w:t>
      </w:r>
      <w:r>
        <w:rPr>
          <w:rFonts w:hint="eastAsia" w:hAnsi="宋体" w:eastAsia="宋体" w:cs="宋体"/>
          <w:lang w:val="en-US" w:eastAsia="zh-CN"/>
        </w:rPr>
        <w:t>4.70</w:t>
      </w:r>
      <w:r>
        <w:rPr>
          <w:rFonts w:hint="eastAsia" w:hAnsi="宋体" w:eastAsia="宋体" w:cs="宋体"/>
        </w:rPr>
        <w:t>%选择留在本省就业，2</w:t>
      </w:r>
      <w:r>
        <w:rPr>
          <w:rFonts w:hint="eastAsia" w:hAnsi="宋体" w:eastAsia="宋体" w:cs="宋体"/>
          <w:lang w:val="en-US" w:eastAsia="zh-CN"/>
        </w:rPr>
        <w:t>5.30</w:t>
      </w:r>
      <w:r>
        <w:rPr>
          <w:rFonts w:hint="eastAsia" w:hAnsi="宋体" w:eastAsia="宋体" w:cs="宋体"/>
        </w:rPr>
        <w:t>%选择到外省就业；省外生源的毕业生有</w:t>
      </w:r>
      <w:r>
        <w:rPr>
          <w:rFonts w:hint="eastAsia" w:hAnsi="宋体" w:eastAsia="宋体" w:cs="宋体"/>
          <w:lang w:val="en-US" w:eastAsia="zh-CN"/>
        </w:rPr>
        <w:t>12.24</w:t>
      </w:r>
      <w:r>
        <w:rPr>
          <w:rFonts w:hint="eastAsia" w:hAnsi="宋体" w:eastAsia="宋体" w:cs="宋体"/>
        </w:rPr>
        <w:t>%选择留在湖北省就业</w:t>
      </w:r>
      <w:r>
        <w:rPr>
          <w:rFonts w:hint="eastAsia" w:hAnsi="宋体" w:eastAsia="宋体" w:cs="宋体"/>
          <w:lang w:val="en-US" w:eastAsia="zh-CN"/>
        </w:rPr>
        <w:t>（其中6.01%的外省生源毕业生选择荆门就业），60.88</w:t>
      </w:r>
      <w:r>
        <w:rPr>
          <w:rFonts w:hint="eastAsia" w:hAnsi="宋体" w:eastAsia="宋体" w:cs="宋体"/>
        </w:rPr>
        <w:t>%选择回生源地就业，2</w:t>
      </w:r>
      <w:r>
        <w:rPr>
          <w:rFonts w:hint="eastAsia" w:hAnsi="宋体" w:eastAsia="宋体" w:cs="宋体"/>
          <w:lang w:val="en-US" w:eastAsia="zh-CN"/>
        </w:rPr>
        <w:t>6.87</w:t>
      </w:r>
      <w:r>
        <w:rPr>
          <w:rFonts w:hint="eastAsia" w:hAnsi="宋体" w:eastAsia="宋体" w:cs="宋体"/>
        </w:rPr>
        <w:t>%的省外毕业生选择在其他</w:t>
      </w:r>
      <w:r>
        <w:rPr>
          <w:rFonts w:hint="eastAsia" w:hAnsi="宋体" w:eastAsia="宋体" w:cs="宋体"/>
          <w:lang w:val="en-US" w:eastAsia="zh-CN"/>
        </w:rPr>
        <w:t>地区</w:t>
      </w:r>
      <w:r>
        <w:rPr>
          <w:rFonts w:hint="eastAsia" w:hAnsi="宋体" w:eastAsia="宋体" w:cs="宋体"/>
        </w:rPr>
        <w:t>就业。详见下图。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2628265" cy="2663825"/>
            <wp:effectExtent l="0" t="0" r="635" b="3175"/>
            <wp:docPr id="5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drawing>
          <wp:inline distT="0" distB="0" distL="114300" distR="114300">
            <wp:extent cx="2555875" cy="2663825"/>
            <wp:effectExtent l="0" t="0" r="15875" b="3175"/>
            <wp:docPr id="9"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37" w:name="_Toc533541676"/>
      <w:bookmarkStart w:id="138" w:name="_Toc13736"/>
      <w:r>
        <w:rPr>
          <w:rFonts w:hint="eastAsia" w:ascii="宋体" w:hAnsi="宋体" w:eastAsia="宋体" w:cs="宋体"/>
          <w:color w:val="000000" w:themeColor="text1"/>
          <w:szCs w:val="22"/>
          <w14:textFill>
            <w14:solidFill>
              <w14:schemeClr w14:val="tx1"/>
            </w14:solidFill>
          </w14:textFill>
        </w:rPr>
        <w:t>图2-4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届省内、外生源毕业生在省内、外就业所占比例</w:t>
      </w:r>
      <w:bookmarkEnd w:id="137"/>
      <w:bookmarkEnd w:id="138"/>
    </w:p>
    <w:p>
      <w:pPr>
        <w:spacing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届生源地为荆门市的毕业生中，6</w:t>
      </w:r>
      <w:r>
        <w:rPr>
          <w:rFonts w:hint="eastAsia" w:ascii="宋体" w:hAnsi="Calibri" w:eastAsia="宋体" w:cs="Times New Roman"/>
          <w:sz w:val="24"/>
          <w:szCs w:val="22"/>
          <w:lang w:val="en-US" w:eastAsia="zh-CN"/>
        </w:rPr>
        <w:t>2.34</w:t>
      </w:r>
      <w:r>
        <w:rPr>
          <w:rFonts w:hint="eastAsia" w:ascii="宋体" w:hAnsi="Calibri" w:eastAsia="宋体" w:cs="Times New Roman"/>
          <w:sz w:val="24"/>
          <w:szCs w:val="22"/>
        </w:rPr>
        <w:t>%的毕业生选择留在荆门</w:t>
      </w:r>
      <w:r>
        <w:rPr>
          <w:rFonts w:hint="eastAsia" w:ascii="宋体" w:hAnsi="Calibri" w:eastAsia="宋体" w:cs="Times New Roman"/>
          <w:sz w:val="24"/>
          <w:szCs w:val="22"/>
          <w:lang w:val="en-US" w:eastAsia="zh-CN"/>
        </w:rPr>
        <w:t>市</w:t>
      </w:r>
      <w:r>
        <w:rPr>
          <w:rFonts w:hint="eastAsia" w:ascii="宋体" w:hAnsi="Calibri" w:eastAsia="宋体" w:cs="Times New Roman"/>
          <w:sz w:val="24"/>
          <w:szCs w:val="22"/>
        </w:rPr>
        <w:t>就业，3</w:t>
      </w:r>
      <w:r>
        <w:rPr>
          <w:rFonts w:hint="eastAsia" w:ascii="宋体" w:hAnsi="Calibri" w:eastAsia="宋体" w:cs="Times New Roman"/>
          <w:sz w:val="24"/>
          <w:szCs w:val="22"/>
          <w:lang w:val="en-US" w:eastAsia="zh-CN"/>
        </w:rPr>
        <w:t>7.66</w:t>
      </w:r>
      <w:r>
        <w:rPr>
          <w:rFonts w:hint="eastAsia" w:ascii="宋体" w:hAnsi="Calibri" w:eastAsia="宋体" w:cs="Times New Roman"/>
          <w:sz w:val="24"/>
          <w:szCs w:val="22"/>
        </w:rPr>
        <w:t>%的</w:t>
      </w:r>
      <w:r>
        <w:rPr>
          <w:rFonts w:hint="eastAsia" w:ascii="宋体" w:hAnsi="Calibri" w:eastAsia="宋体" w:cs="Times New Roman"/>
          <w:sz w:val="24"/>
          <w:szCs w:val="22"/>
          <w:lang w:val="en-US" w:eastAsia="zh-CN"/>
        </w:rPr>
        <w:t>毕业生</w:t>
      </w:r>
      <w:r>
        <w:rPr>
          <w:rFonts w:hint="eastAsia" w:ascii="宋体" w:hAnsi="Calibri" w:eastAsia="宋体" w:cs="Times New Roman"/>
          <w:sz w:val="24"/>
          <w:szCs w:val="22"/>
        </w:rPr>
        <w:t>选择在</w:t>
      </w:r>
      <w:r>
        <w:rPr>
          <w:rFonts w:hint="eastAsia" w:ascii="宋体" w:hAnsi="Calibri" w:eastAsia="宋体" w:cs="Times New Roman"/>
          <w:sz w:val="24"/>
          <w:szCs w:val="22"/>
          <w:lang w:val="en-US" w:eastAsia="zh-CN"/>
        </w:rPr>
        <w:t>荆门</w:t>
      </w:r>
      <w:r>
        <w:rPr>
          <w:rFonts w:hint="eastAsia" w:ascii="宋体" w:hAnsi="Calibri" w:eastAsia="宋体" w:cs="Times New Roman"/>
          <w:sz w:val="24"/>
          <w:szCs w:val="22"/>
        </w:rPr>
        <w:t>市外就业。</w:t>
      </w:r>
      <w:bookmarkStart w:id="139" w:name="放上面"/>
      <w:bookmarkEnd w:id="139"/>
      <w:r>
        <w:rPr>
          <w:rFonts w:hint="eastAsia" w:ascii="宋体" w:hAnsi="Calibri" w:eastAsia="宋体" w:cs="Times New Roman"/>
          <w:sz w:val="24"/>
          <w:szCs w:val="22"/>
        </w:rPr>
        <w:t>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2736215" cy="2807970"/>
            <wp:effectExtent l="0" t="0" r="6985" b="11430"/>
            <wp:docPr id="6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40" w:name="_Toc533541677"/>
      <w:bookmarkStart w:id="141" w:name="_Toc18861"/>
      <w:r>
        <w:rPr>
          <w:rFonts w:hint="eastAsia" w:ascii="宋体" w:hAnsi="宋体" w:eastAsia="宋体" w:cs="宋体"/>
          <w:color w:val="000000" w:themeColor="text1"/>
          <w:szCs w:val="22"/>
          <w14:textFill>
            <w14:solidFill>
              <w14:schemeClr w14:val="tx1"/>
            </w14:solidFill>
          </w14:textFill>
        </w:rPr>
        <w:t>图2-5  2</w:t>
      </w:r>
      <w:r>
        <w:rPr>
          <w:rFonts w:hint="eastAsia" w:ascii="宋体" w:hAnsi="宋体" w:eastAsia="宋体" w:cs="宋体"/>
          <w:color w:val="000000" w:themeColor="text1"/>
          <w:szCs w:val="22"/>
          <w:lang w:val="en-US" w:eastAsia="zh-CN"/>
          <w14:textFill>
            <w14:solidFill>
              <w14:schemeClr w14:val="tx1"/>
            </w14:solidFill>
          </w14:textFill>
        </w:rPr>
        <w:t>020</w:t>
      </w:r>
      <w:r>
        <w:rPr>
          <w:rFonts w:hint="eastAsia" w:ascii="宋体" w:hAnsi="宋体" w:eastAsia="宋体" w:cs="宋体"/>
          <w:color w:val="000000" w:themeColor="text1"/>
          <w:szCs w:val="22"/>
          <w14:textFill>
            <w14:solidFill>
              <w14:schemeClr w14:val="tx1"/>
            </w14:solidFill>
          </w14:textFill>
        </w:rPr>
        <w:t>届荆门市生源毕业生在荆门市内、外就业所占比例</w:t>
      </w:r>
      <w:bookmarkEnd w:id="140"/>
      <w:bookmarkEnd w:id="141"/>
    </w:p>
    <w:p>
      <w:pPr>
        <w:spacing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spacing w:after="240" w:afterLines="100" w:line="360" w:lineRule="auto"/>
        <w:rPr>
          <w:rFonts w:ascii="宋体" w:hAnsi="宋体" w:eastAsia="宋体" w:cs="宋体"/>
          <w:sz w:val="18"/>
          <w:szCs w:val="18"/>
        </w:rPr>
        <w:sectPr>
          <w:pgSz w:w="11906" w:h="16838"/>
          <w:pgMar w:top="1440" w:right="1797" w:bottom="1440" w:left="1797" w:header="964" w:footer="992" w:gutter="0"/>
          <w:pgBorders>
            <w:top w:val="none" w:sz="0" w:space="0"/>
            <w:left w:val="none" w:sz="0" w:space="0"/>
            <w:bottom w:val="none" w:sz="0" w:space="0"/>
            <w:right w:val="none" w:sz="0" w:space="0"/>
          </w:pgBorders>
          <w:pgNumType w:fmt="decimal"/>
          <w:cols w:space="720" w:num="1"/>
          <w:titlePg/>
          <w:docGrid w:linePitch="312" w:charSpace="0"/>
        </w:sectPr>
      </w:pPr>
    </w:p>
    <w:p>
      <w:pPr>
        <w:keepNext/>
        <w:keepLines/>
        <w:spacing w:before="120" w:beforeLines="50" w:after="120" w:afterLines="50" w:line="360" w:lineRule="auto"/>
        <w:outlineLvl w:val="2"/>
        <w:rPr>
          <w:rFonts w:hint="eastAsia" w:ascii="宋体" w:hAnsi="宋体" w:eastAsia="宋体" w:cs="宋体"/>
          <w:b/>
          <w:bCs/>
          <w:color w:val="000000"/>
          <w:sz w:val="24"/>
        </w:rPr>
      </w:pPr>
      <w:bookmarkStart w:id="142" w:name="_Toc533783165"/>
      <w:bookmarkStart w:id="143" w:name="_Toc10107"/>
      <w:r>
        <w:rPr>
          <w:rFonts w:hint="eastAsia" w:ascii="宋体" w:hAnsi="宋体" w:eastAsia="宋体" w:cs="宋体"/>
          <w:b/>
          <w:bCs/>
          <w:color w:val="000000"/>
          <w:sz w:val="24"/>
        </w:rPr>
        <w:t>2.2.2 就业单位性质分布</w:t>
      </w:r>
      <w:bookmarkEnd w:id="142"/>
      <w:bookmarkEnd w:id="14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荆楚理工学院20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届毕业生中，从毕业生就业单位性质来看，其他企业（主要指私、民营企业）占比最高，</w:t>
      </w:r>
      <w:r>
        <w:rPr>
          <w:rFonts w:hint="eastAsia" w:ascii="宋体" w:hAnsi="Calibri" w:eastAsia="宋体" w:cs="Times New Roman"/>
          <w:sz w:val="24"/>
          <w:szCs w:val="22"/>
          <w:lang w:val="en-US" w:eastAsia="zh-CN"/>
        </w:rPr>
        <w:t>为65.73</w:t>
      </w:r>
      <w:r>
        <w:rPr>
          <w:rFonts w:hint="eastAsia" w:ascii="宋体" w:hAnsi="Calibri" w:eastAsia="宋体" w:cs="Times New Roman"/>
          <w:sz w:val="24"/>
          <w:szCs w:val="22"/>
        </w:rPr>
        <w:t>%。其次为医疗卫生单位、中初教育单位占比较高，分别为1</w:t>
      </w:r>
      <w:r>
        <w:rPr>
          <w:rFonts w:hint="eastAsia" w:ascii="宋体" w:hAnsi="Calibri" w:eastAsia="宋体" w:cs="Times New Roman"/>
          <w:sz w:val="24"/>
          <w:szCs w:val="22"/>
          <w:lang w:val="en-US" w:eastAsia="zh-CN"/>
        </w:rPr>
        <w:t>1.12</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9.34%</w:t>
      </w:r>
      <w:r>
        <w:rPr>
          <w:rFonts w:hint="eastAsia" w:ascii="宋体" w:hAnsi="Calibri" w:eastAsia="宋体" w:cs="Times New Roman"/>
          <w:sz w:val="24"/>
          <w:szCs w:val="22"/>
        </w:rPr>
        <w:t>。详见下表。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44" w:name="_Toc533541668"/>
      <w:bookmarkStart w:id="145" w:name="_Toc533783275"/>
      <w:bookmarkStart w:id="146" w:name="_Toc5577"/>
      <w:r>
        <w:rPr>
          <w:rFonts w:hint="eastAsia" w:ascii="宋体" w:hAnsi="宋体" w:eastAsia="宋体" w:cs="宋体"/>
          <w:color w:val="000000" w:themeColor="text1"/>
          <w:szCs w:val="22"/>
          <w14:textFill>
            <w14:solidFill>
              <w14:schemeClr w14:val="tx1"/>
            </w14:solidFill>
          </w14:textFill>
        </w:rPr>
        <w:t>表2-1</w:t>
      </w:r>
      <w:r>
        <w:rPr>
          <w:rFonts w:hint="eastAsia" w:ascii="宋体" w:hAnsi="宋体" w:eastAsia="宋体" w:cs="宋体"/>
          <w:color w:val="000000" w:themeColor="text1"/>
          <w:szCs w:val="22"/>
          <w:lang w:val="en-US" w:eastAsia="zh-CN"/>
          <w14:textFill>
            <w14:solidFill>
              <w14:schemeClr w14:val="tx1"/>
            </w14:solidFill>
          </w14:textFill>
        </w:rPr>
        <w:t>5</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届毕业生就业单位性质统计</w:t>
      </w:r>
      <w:bookmarkEnd w:id="144"/>
      <w:bookmarkEnd w:id="145"/>
      <w:bookmarkEnd w:id="146"/>
    </w:p>
    <w:tbl>
      <w:tblPr>
        <w:tblStyle w:val="13"/>
        <w:tblW w:w="4997" w:type="pct"/>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autofit"/>
        <w:tblCellMar>
          <w:top w:w="0" w:type="dxa"/>
          <w:left w:w="108" w:type="dxa"/>
          <w:bottom w:w="0" w:type="dxa"/>
          <w:right w:w="108" w:type="dxa"/>
        </w:tblCellMar>
      </w:tblPr>
      <w:tblGrid>
        <w:gridCol w:w="2274"/>
        <w:gridCol w:w="958"/>
        <w:gridCol w:w="953"/>
        <w:gridCol w:w="963"/>
        <w:gridCol w:w="1161"/>
        <w:gridCol w:w="1061"/>
        <w:gridCol w:w="1153"/>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tblHeader/>
          <w:jc w:val="center"/>
        </w:trPr>
        <w:tc>
          <w:tcPr>
            <w:tcW w:w="1356" w:type="pct"/>
            <w:shd w:val="clear" w:color="auto" w:fill="5B9BD5"/>
            <w:noWrap/>
            <w:vAlign w:val="center"/>
          </w:tcPr>
          <w:p>
            <w:pPr>
              <w:widowControl/>
              <w:jc w:val="center"/>
              <w:textAlignment w:val="center"/>
              <w:rPr>
                <w:rFonts w:ascii="宋体" w:hAnsi="宋体"/>
                <w:b/>
                <w:bCs/>
                <w:color w:val="FFFFFF"/>
                <w:kern w:val="0"/>
              </w:rPr>
            </w:pPr>
            <w:r>
              <w:rPr>
                <w:rFonts w:hint="eastAsia" w:ascii="宋体" w:hAnsi="宋体" w:eastAsia="宋体" w:cs="宋体"/>
                <w:b/>
                <w:color w:val="FFFFFF"/>
                <w:kern w:val="0"/>
                <w:szCs w:val="21"/>
                <w:lang w:bidi="ar"/>
              </w:rPr>
              <w:t>就业单位性质分布</w:t>
            </w:r>
          </w:p>
        </w:tc>
        <w:tc>
          <w:tcPr>
            <w:tcW w:w="584" w:type="pct"/>
            <w:shd w:val="clear" w:color="auto" w:fill="5B9BD5"/>
            <w:vAlign w:val="center"/>
          </w:tcPr>
          <w:p>
            <w:pPr>
              <w:widowControl/>
              <w:jc w:val="center"/>
              <w:textAlignment w:val="center"/>
              <w:rPr>
                <w:rFonts w:ascii="宋体" w:hAnsi="宋体"/>
                <w:b/>
                <w:bCs/>
                <w:color w:val="FFFFFF"/>
                <w:kern w:val="0"/>
              </w:rPr>
            </w:pPr>
            <w:r>
              <w:rPr>
                <w:rFonts w:hint="eastAsia" w:ascii="宋体" w:hAnsi="宋体" w:eastAsia="宋体" w:cs="宋体"/>
                <w:b/>
                <w:color w:val="FFFFFF"/>
                <w:kern w:val="0"/>
                <w:szCs w:val="21"/>
                <w:lang w:bidi="ar"/>
              </w:rPr>
              <w:t>本科就业人数</w:t>
            </w:r>
          </w:p>
        </w:tc>
        <w:tc>
          <w:tcPr>
            <w:tcW w:w="581" w:type="pct"/>
            <w:shd w:val="clear" w:color="auto" w:fill="5B9BD5"/>
            <w:vAlign w:val="center"/>
          </w:tcPr>
          <w:p>
            <w:pPr>
              <w:widowControl/>
              <w:jc w:val="center"/>
              <w:textAlignment w:val="center"/>
              <w:rPr>
                <w:rFonts w:ascii="宋体" w:hAnsi="宋体"/>
                <w:b/>
                <w:bCs/>
                <w:color w:val="FFFFFF"/>
                <w:kern w:val="0"/>
              </w:rPr>
            </w:pPr>
            <w:r>
              <w:rPr>
                <w:rFonts w:hint="eastAsia" w:ascii="宋体" w:hAnsi="宋体" w:eastAsia="宋体" w:cs="宋体"/>
                <w:b/>
                <w:color w:val="FFFFFF"/>
                <w:kern w:val="0"/>
                <w:szCs w:val="21"/>
                <w:lang w:bidi="ar"/>
              </w:rPr>
              <w:t>占比</w:t>
            </w:r>
          </w:p>
        </w:tc>
        <w:tc>
          <w:tcPr>
            <w:tcW w:w="587" w:type="pct"/>
            <w:shd w:val="clear" w:color="auto" w:fill="5B9BD5"/>
            <w:vAlign w:val="center"/>
          </w:tcPr>
          <w:p>
            <w:pPr>
              <w:widowControl/>
              <w:jc w:val="center"/>
              <w:textAlignment w:val="center"/>
              <w:rPr>
                <w:rFonts w:ascii="宋体" w:hAnsi="宋体"/>
                <w:b/>
                <w:bCs/>
                <w:color w:val="FFFFFF"/>
                <w:kern w:val="0"/>
              </w:rPr>
            </w:pPr>
            <w:r>
              <w:rPr>
                <w:rFonts w:hint="eastAsia" w:ascii="宋体" w:hAnsi="宋体" w:eastAsia="宋体" w:cs="宋体"/>
                <w:b/>
                <w:color w:val="FFFFFF"/>
                <w:kern w:val="0"/>
                <w:szCs w:val="21"/>
                <w:lang w:bidi="ar"/>
              </w:rPr>
              <w:t>专科就业人数</w:t>
            </w:r>
          </w:p>
        </w:tc>
        <w:tc>
          <w:tcPr>
            <w:tcW w:w="703" w:type="pct"/>
            <w:shd w:val="clear" w:color="auto" w:fill="5B9BD5"/>
            <w:noWrap/>
            <w:vAlign w:val="center"/>
          </w:tcPr>
          <w:p>
            <w:pPr>
              <w:widowControl/>
              <w:jc w:val="center"/>
              <w:textAlignment w:val="center"/>
              <w:rPr>
                <w:rFonts w:ascii="宋体" w:hAnsi="宋体"/>
                <w:b/>
                <w:bCs/>
                <w:color w:val="FFFFFF"/>
                <w:kern w:val="0"/>
              </w:rPr>
            </w:pPr>
            <w:r>
              <w:rPr>
                <w:rFonts w:hint="eastAsia" w:ascii="宋体" w:hAnsi="宋体" w:eastAsia="宋体" w:cs="宋体"/>
                <w:b/>
                <w:color w:val="FFFFFF"/>
                <w:kern w:val="0"/>
                <w:szCs w:val="21"/>
                <w:lang w:bidi="ar"/>
              </w:rPr>
              <w:t>占比</w:t>
            </w:r>
          </w:p>
        </w:tc>
        <w:tc>
          <w:tcPr>
            <w:tcW w:w="489" w:type="pct"/>
            <w:shd w:val="clear" w:color="auto" w:fill="5B9BD5"/>
            <w:noWrap/>
            <w:vAlign w:val="center"/>
          </w:tcPr>
          <w:p>
            <w:pPr>
              <w:widowControl/>
              <w:jc w:val="center"/>
              <w:textAlignment w:val="center"/>
              <w:rPr>
                <w:rFonts w:ascii="宋体" w:hAnsi="宋体"/>
                <w:b/>
                <w:bCs/>
                <w:color w:val="FFFFFF"/>
                <w:kern w:val="0"/>
              </w:rPr>
            </w:pPr>
            <w:r>
              <w:rPr>
                <w:rFonts w:hint="eastAsia" w:ascii="宋体" w:hAnsi="宋体" w:eastAsia="宋体" w:cs="宋体"/>
                <w:b/>
                <w:color w:val="FFFFFF"/>
                <w:kern w:val="0"/>
                <w:szCs w:val="21"/>
                <w:lang w:bidi="ar"/>
              </w:rPr>
              <w:t>人数小计</w:t>
            </w:r>
          </w:p>
        </w:tc>
        <w:tc>
          <w:tcPr>
            <w:tcW w:w="698" w:type="pct"/>
            <w:shd w:val="clear" w:color="auto" w:fill="5B9BD5"/>
            <w:noWrap/>
            <w:vAlign w:val="center"/>
          </w:tcPr>
          <w:p>
            <w:pPr>
              <w:widowControl/>
              <w:jc w:val="center"/>
              <w:textAlignment w:val="center"/>
              <w:rPr>
                <w:rFonts w:ascii="宋体" w:hAnsi="宋体"/>
                <w:b/>
                <w:bCs/>
                <w:color w:val="FFFFFF"/>
                <w:kern w:val="0"/>
              </w:rPr>
            </w:pPr>
            <w:r>
              <w:rPr>
                <w:rFonts w:hint="eastAsia" w:ascii="宋体" w:hAnsi="宋体" w:eastAsia="宋体" w:cs="宋体"/>
                <w:b/>
                <w:color w:val="FFFFFF"/>
                <w:kern w:val="0"/>
                <w:szCs w:val="21"/>
                <w:lang w:bidi="ar"/>
              </w:rPr>
              <w:t>总占比</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356" w:type="pct"/>
            <w:shd w:val="clear" w:color="auto" w:fill="auto"/>
            <w:noWrap/>
            <w:vAlign w:val="center"/>
          </w:tcPr>
          <w:p>
            <w:pPr>
              <w:keepNext w:val="0"/>
              <w:keepLines w:val="0"/>
              <w:widowControl/>
              <w:suppressLineNumbers w:val="0"/>
              <w:jc w:val="center"/>
              <w:textAlignment w:val="center"/>
              <w:rPr>
                <w:rFonts w:ascii="宋体" w:hAnsi="宋体"/>
              </w:rPr>
            </w:pPr>
            <w:r>
              <w:rPr>
                <w:rFonts w:hint="eastAsia" w:ascii="宋体" w:hAnsi="宋体" w:eastAsia="宋体" w:cs="宋体"/>
                <w:i w:val="0"/>
                <w:color w:val="000000"/>
                <w:kern w:val="0"/>
                <w:sz w:val="22"/>
                <w:szCs w:val="22"/>
                <w:u w:val="none"/>
                <w:lang w:val="en-US" w:eastAsia="zh-CN" w:bidi="ar"/>
              </w:rPr>
              <w:t>其他企业</w:t>
            </w:r>
          </w:p>
        </w:tc>
        <w:tc>
          <w:tcPr>
            <w:tcW w:w="958" w:type="dxa"/>
            <w:shd w:val="clear" w:color="auto" w:fill="auto"/>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1219</w:t>
            </w:r>
          </w:p>
        </w:tc>
        <w:tc>
          <w:tcPr>
            <w:tcW w:w="953" w:type="dxa"/>
            <w:shd w:val="clear" w:color="auto" w:fill="auto"/>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65.40%</w:t>
            </w:r>
          </w:p>
        </w:tc>
        <w:tc>
          <w:tcPr>
            <w:tcW w:w="963" w:type="dxa"/>
            <w:shd w:val="clear" w:color="auto" w:fill="auto"/>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400</w:t>
            </w:r>
          </w:p>
        </w:tc>
        <w:tc>
          <w:tcPr>
            <w:tcW w:w="1161" w:type="dxa"/>
            <w:shd w:val="clear" w:color="auto" w:fill="auto"/>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66.78%</w:t>
            </w:r>
          </w:p>
        </w:tc>
        <w:tc>
          <w:tcPr>
            <w:tcW w:w="1061" w:type="dxa"/>
            <w:shd w:val="clear" w:color="auto" w:fill="auto"/>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1619</w:t>
            </w:r>
          </w:p>
        </w:tc>
        <w:tc>
          <w:tcPr>
            <w:tcW w:w="1153" w:type="dxa"/>
            <w:shd w:val="clear" w:color="auto" w:fill="auto"/>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65.73%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356" w:type="pct"/>
            <w:shd w:val="clear" w:color="auto" w:fill="DEEAF6"/>
            <w:noWrap/>
            <w:vAlign w:val="center"/>
          </w:tcPr>
          <w:p>
            <w:pPr>
              <w:keepNext w:val="0"/>
              <w:keepLines w:val="0"/>
              <w:widowControl/>
              <w:suppressLineNumbers w:val="0"/>
              <w:jc w:val="center"/>
              <w:textAlignment w:val="center"/>
              <w:rPr>
                <w:rFonts w:ascii="宋体" w:hAnsi="宋体"/>
              </w:rPr>
            </w:pPr>
            <w:r>
              <w:rPr>
                <w:rFonts w:hint="eastAsia" w:ascii="宋体" w:hAnsi="宋体" w:eastAsia="宋体" w:cs="宋体"/>
                <w:i w:val="0"/>
                <w:color w:val="000000"/>
                <w:kern w:val="0"/>
                <w:sz w:val="22"/>
                <w:szCs w:val="22"/>
                <w:u w:val="none"/>
                <w:lang w:val="en-US" w:eastAsia="zh-CN" w:bidi="ar"/>
              </w:rPr>
              <w:t>医疗卫生单位</w:t>
            </w:r>
          </w:p>
        </w:tc>
        <w:tc>
          <w:tcPr>
            <w:tcW w:w="958"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178</w:t>
            </w:r>
          </w:p>
        </w:tc>
        <w:tc>
          <w:tcPr>
            <w:tcW w:w="953"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9.55%</w:t>
            </w:r>
          </w:p>
        </w:tc>
        <w:tc>
          <w:tcPr>
            <w:tcW w:w="963"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96</w:t>
            </w:r>
          </w:p>
        </w:tc>
        <w:tc>
          <w:tcPr>
            <w:tcW w:w="116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16.03%</w:t>
            </w:r>
          </w:p>
        </w:tc>
        <w:tc>
          <w:tcPr>
            <w:tcW w:w="106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274</w:t>
            </w:r>
          </w:p>
        </w:tc>
        <w:tc>
          <w:tcPr>
            <w:tcW w:w="1153"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11.12%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356" w:type="pct"/>
            <w:noWrap/>
            <w:vAlign w:val="center"/>
          </w:tcPr>
          <w:p>
            <w:pPr>
              <w:keepNext w:val="0"/>
              <w:keepLines w:val="0"/>
              <w:widowControl/>
              <w:suppressLineNumbers w:val="0"/>
              <w:jc w:val="center"/>
              <w:textAlignment w:val="center"/>
              <w:rPr>
                <w:rFonts w:ascii="宋体" w:hAnsi="宋体"/>
              </w:rPr>
            </w:pPr>
            <w:r>
              <w:rPr>
                <w:rFonts w:hint="eastAsia" w:ascii="宋体" w:hAnsi="宋体" w:eastAsia="宋体" w:cs="宋体"/>
                <w:i w:val="0"/>
                <w:color w:val="000000"/>
                <w:kern w:val="0"/>
                <w:sz w:val="22"/>
                <w:szCs w:val="22"/>
                <w:u w:val="none"/>
                <w:lang w:val="en-US" w:eastAsia="zh-CN" w:bidi="ar"/>
              </w:rPr>
              <w:t>中初教育单位</w:t>
            </w:r>
          </w:p>
        </w:tc>
        <w:tc>
          <w:tcPr>
            <w:tcW w:w="958"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182</w:t>
            </w:r>
          </w:p>
        </w:tc>
        <w:tc>
          <w:tcPr>
            <w:tcW w:w="953"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9.76%</w:t>
            </w:r>
          </w:p>
        </w:tc>
        <w:tc>
          <w:tcPr>
            <w:tcW w:w="963"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48</w:t>
            </w:r>
          </w:p>
        </w:tc>
        <w:tc>
          <w:tcPr>
            <w:tcW w:w="116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8.01%</w:t>
            </w:r>
          </w:p>
        </w:tc>
        <w:tc>
          <w:tcPr>
            <w:tcW w:w="106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230</w:t>
            </w:r>
          </w:p>
        </w:tc>
        <w:tc>
          <w:tcPr>
            <w:tcW w:w="1153"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9.34%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356" w:type="pct"/>
            <w:shd w:val="clear" w:color="auto" w:fill="DEEAF6"/>
            <w:noWrap/>
            <w:vAlign w:val="center"/>
          </w:tcPr>
          <w:p>
            <w:pPr>
              <w:keepNext w:val="0"/>
              <w:keepLines w:val="0"/>
              <w:widowControl/>
              <w:suppressLineNumbers w:val="0"/>
              <w:jc w:val="center"/>
              <w:textAlignment w:val="center"/>
              <w:rPr>
                <w:rFonts w:ascii="宋体" w:hAnsi="宋体"/>
              </w:rPr>
            </w:pPr>
            <w:r>
              <w:rPr>
                <w:rFonts w:hint="eastAsia" w:ascii="宋体" w:hAnsi="宋体" w:eastAsia="宋体" w:cs="宋体"/>
                <w:i w:val="0"/>
                <w:color w:val="000000"/>
                <w:kern w:val="0"/>
                <w:sz w:val="22"/>
                <w:szCs w:val="22"/>
                <w:u w:val="none"/>
                <w:lang w:val="en-US" w:eastAsia="zh-CN" w:bidi="ar"/>
              </w:rPr>
              <w:t>国有企业</w:t>
            </w:r>
          </w:p>
        </w:tc>
        <w:tc>
          <w:tcPr>
            <w:tcW w:w="958"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131</w:t>
            </w:r>
          </w:p>
        </w:tc>
        <w:tc>
          <w:tcPr>
            <w:tcW w:w="953"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7.03%</w:t>
            </w:r>
          </w:p>
        </w:tc>
        <w:tc>
          <w:tcPr>
            <w:tcW w:w="963"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w:t>
            </w:r>
          </w:p>
        </w:tc>
        <w:tc>
          <w:tcPr>
            <w:tcW w:w="116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2.50%</w:t>
            </w:r>
          </w:p>
        </w:tc>
        <w:tc>
          <w:tcPr>
            <w:tcW w:w="106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146</w:t>
            </w:r>
          </w:p>
        </w:tc>
        <w:tc>
          <w:tcPr>
            <w:tcW w:w="1153"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5.93%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356" w:type="pct"/>
            <w:noWrap/>
            <w:vAlign w:val="center"/>
          </w:tcPr>
          <w:p>
            <w:pPr>
              <w:keepNext w:val="0"/>
              <w:keepLines w:val="0"/>
              <w:widowControl/>
              <w:suppressLineNumbers w:val="0"/>
              <w:jc w:val="center"/>
              <w:textAlignment w:val="center"/>
              <w:rPr>
                <w:rFonts w:ascii="宋体" w:hAnsi="宋体"/>
              </w:rPr>
            </w:pPr>
            <w:r>
              <w:rPr>
                <w:rFonts w:hint="eastAsia" w:ascii="宋体" w:hAnsi="宋体" w:eastAsia="宋体" w:cs="宋体"/>
                <w:i w:val="0"/>
                <w:color w:val="000000"/>
                <w:kern w:val="0"/>
                <w:sz w:val="22"/>
                <w:szCs w:val="22"/>
                <w:u w:val="none"/>
                <w:lang w:val="en-US" w:eastAsia="zh-CN" w:bidi="ar"/>
              </w:rPr>
              <w:t>其他事业单位</w:t>
            </w:r>
          </w:p>
        </w:tc>
        <w:tc>
          <w:tcPr>
            <w:tcW w:w="958"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48</w:t>
            </w:r>
          </w:p>
        </w:tc>
        <w:tc>
          <w:tcPr>
            <w:tcW w:w="953"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2.58%</w:t>
            </w:r>
          </w:p>
        </w:tc>
        <w:tc>
          <w:tcPr>
            <w:tcW w:w="963"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w:t>
            </w:r>
          </w:p>
        </w:tc>
        <w:tc>
          <w:tcPr>
            <w:tcW w:w="116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2.00%</w:t>
            </w:r>
          </w:p>
        </w:tc>
        <w:tc>
          <w:tcPr>
            <w:tcW w:w="106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60</w:t>
            </w:r>
          </w:p>
        </w:tc>
        <w:tc>
          <w:tcPr>
            <w:tcW w:w="1153"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2.44%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356" w:type="pct"/>
            <w:shd w:val="clear" w:color="auto" w:fill="DEEAF6"/>
            <w:noWrap/>
            <w:vAlign w:val="center"/>
          </w:tcPr>
          <w:p>
            <w:pPr>
              <w:keepNext w:val="0"/>
              <w:keepLines w:val="0"/>
              <w:widowControl/>
              <w:suppressLineNumbers w:val="0"/>
              <w:jc w:val="center"/>
              <w:textAlignment w:val="center"/>
              <w:rPr>
                <w:rFonts w:ascii="宋体" w:hAnsi="宋体"/>
              </w:rPr>
            </w:pPr>
            <w:r>
              <w:rPr>
                <w:rFonts w:hint="eastAsia" w:ascii="宋体" w:hAnsi="宋体" w:eastAsia="宋体" w:cs="宋体"/>
                <w:i w:val="0"/>
                <w:color w:val="000000"/>
                <w:kern w:val="0"/>
                <w:sz w:val="22"/>
                <w:szCs w:val="22"/>
                <w:u w:val="none"/>
                <w:lang w:val="en-US" w:eastAsia="zh-CN" w:bidi="ar"/>
              </w:rPr>
              <w:t>部队</w:t>
            </w:r>
          </w:p>
        </w:tc>
        <w:tc>
          <w:tcPr>
            <w:tcW w:w="958"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18</w:t>
            </w:r>
          </w:p>
        </w:tc>
        <w:tc>
          <w:tcPr>
            <w:tcW w:w="953"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0.97%</w:t>
            </w:r>
          </w:p>
        </w:tc>
        <w:tc>
          <w:tcPr>
            <w:tcW w:w="963"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23</w:t>
            </w:r>
          </w:p>
        </w:tc>
        <w:tc>
          <w:tcPr>
            <w:tcW w:w="116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3.84%</w:t>
            </w:r>
          </w:p>
        </w:tc>
        <w:tc>
          <w:tcPr>
            <w:tcW w:w="106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41</w:t>
            </w:r>
          </w:p>
        </w:tc>
        <w:tc>
          <w:tcPr>
            <w:tcW w:w="1153"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1.66%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356" w:type="pct"/>
            <w:noWrap/>
            <w:vAlign w:val="center"/>
          </w:tcPr>
          <w:p>
            <w:pPr>
              <w:keepNext w:val="0"/>
              <w:keepLines w:val="0"/>
              <w:widowControl/>
              <w:suppressLineNumbers w:val="0"/>
              <w:jc w:val="center"/>
              <w:textAlignment w:val="center"/>
              <w:rPr>
                <w:rFonts w:ascii="宋体" w:hAnsi="宋体"/>
              </w:rPr>
            </w:pPr>
            <w:r>
              <w:rPr>
                <w:rFonts w:hint="eastAsia" w:ascii="宋体" w:hAnsi="宋体" w:eastAsia="宋体" w:cs="宋体"/>
                <w:i w:val="0"/>
                <w:color w:val="000000"/>
                <w:kern w:val="0"/>
                <w:sz w:val="22"/>
                <w:szCs w:val="22"/>
                <w:u w:val="none"/>
                <w:lang w:val="en-US" w:eastAsia="zh-CN" w:bidi="ar"/>
              </w:rPr>
              <w:t>机关</w:t>
            </w:r>
          </w:p>
        </w:tc>
        <w:tc>
          <w:tcPr>
            <w:tcW w:w="958"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31</w:t>
            </w:r>
          </w:p>
        </w:tc>
        <w:tc>
          <w:tcPr>
            <w:tcW w:w="953"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1.66%</w:t>
            </w:r>
          </w:p>
        </w:tc>
        <w:tc>
          <w:tcPr>
            <w:tcW w:w="963" w:type="dxa"/>
            <w:vAlign w:val="center"/>
          </w:tcPr>
          <w:p>
            <w:pPr>
              <w:jc w:val="center"/>
              <w:rPr>
                <w:rFonts w:hint="eastAsia" w:ascii="宋体" w:hAnsi="宋体" w:eastAsia="宋体"/>
                <w:sz w:val="21"/>
                <w:szCs w:val="21"/>
                <w:lang w:eastAsia="zh-CN"/>
              </w:rPr>
            </w:pPr>
            <w:r>
              <w:rPr>
                <w:rFonts w:hint="eastAsia" w:ascii="宋体" w:hAnsi="宋体" w:eastAsia="宋体"/>
                <w:sz w:val="21"/>
                <w:szCs w:val="21"/>
                <w:lang w:eastAsia="zh-CN"/>
              </w:rPr>
              <w:t>——</w:t>
            </w:r>
          </w:p>
        </w:tc>
        <w:tc>
          <w:tcPr>
            <w:tcW w:w="116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w:t>
            </w:r>
          </w:p>
        </w:tc>
        <w:tc>
          <w:tcPr>
            <w:tcW w:w="106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31</w:t>
            </w:r>
          </w:p>
        </w:tc>
        <w:tc>
          <w:tcPr>
            <w:tcW w:w="1153"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356" w:type="pct"/>
            <w:shd w:val="clear" w:color="auto" w:fill="DEEAF6"/>
            <w:noWrap/>
            <w:vAlign w:val="center"/>
          </w:tcPr>
          <w:p>
            <w:pPr>
              <w:keepNext w:val="0"/>
              <w:keepLines w:val="0"/>
              <w:widowControl/>
              <w:suppressLineNumbers w:val="0"/>
              <w:jc w:val="center"/>
              <w:textAlignment w:val="center"/>
              <w:rPr>
                <w:rFonts w:ascii="宋体" w:hAnsi="宋体"/>
              </w:rPr>
            </w:pPr>
            <w:r>
              <w:rPr>
                <w:rFonts w:hint="eastAsia" w:ascii="宋体" w:hAnsi="宋体" w:eastAsia="宋体" w:cs="宋体"/>
                <w:i w:val="0"/>
                <w:color w:val="000000"/>
                <w:kern w:val="0"/>
                <w:sz w:val="22"/>
                <w:szCs w:val="22"/>
                <w:u w:val="none"/>
                <w:lang w:val="en-US" w:eastAsia="zh-CN" w:bidi="ar"/>
              </w:rPr>
              <w:t>地方基层项目</w:t>
            </w:r>
          </w:p>
        </w:tc>
        <w:tc>
          <w:tcPr>
            <w:tcW w:w="958"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16</w:t>
            </w:r>
          </w:p>
        </w:tc>
        <w:tc>
          <w:tcPr>
            <w:tcW w:w="953"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0.86%</w:t>
            </w:r>
          </w:p>
        </w:tc>
        <w:tc>
          <w:tcPr>
            <w:tcW w:w="963" w:type="dxa"/>
            <w:shd w:val="clear" w:color="auto" w:fill="DEEAF6"/>
            <w:vAlign w:val="center"/>
          </w:tcPr>
          <w:p>
            <w:pPr>
              <w:jc w:val="center"/>
              <w:rPr>
                <w:rFonts w:hint="eastAsia" w:ascii="宋体" w:hAnsi="宋体" w:eastAsia="宋体"/>
                <w:sz w:val="21"/>
                <w:szCs w:val="21"/>
                <w:lang w:eastAsia="zh-CN"/>
              </w:rPr>
            </w:pPr>
            <w:r>
              <w:rPr>
                <w:rFonts w:hint="eastAsia" w:ascii="宋体" w:hAnsi="宋体" w:eastAsia="宋体"/>
                <w:sz w:val="21"/>
                <w:szCs w:val="21"/>
                <w:lang w:eastAsia="zh-CN"/>
              </w:rPr>
              <w:t>——</w:t>
            </w:r>
          </w:p>
        </w:tc>
        <w:tc>
          <w:tcPr>
            <w:tcW w:w="116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w:t>
            </w:r>
          </w:p>
        </w:tc>
        <w:tc>
          <w:tcPr>
            <w:tcW w:w="106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16</w:t>
            </w:r>
          </w:p>
        </w:tc>
        <w:tc>
          <w:tcPr>
            <w:tcW w:w="1153"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0.65%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356" w:type="pct"/>
            <w:noWrap/>
            <w:vAlign w:val="center"/>
          </w:tcPr>
          <w:p>
            <w:pPr>
              <w:keepNext w:val="0"/>
              <w:keepLines w:val="0"/>
              <w:widowControl/>
              <w:suppressLineNumbers w:val="0"/>
              <w:jc w:val="center"/>
              <w:textAlignment w:val="center"/>
              <w:rPr>
                <w:rFonts w:ascii="宋体" w:hAnsi="宋体"/>
              </w:rPr>
            </w:pPr>
            <w:r>
              <w:rPr>
                <w:rFonts w:hint="eastAsia" w:ascii="宋体" w:hAnsi="宋体" w:eastAsia="宋体" w:cs="宋体"/>
                <w:i w:val="0"/>
                <w:color w:val="000000"/>
                <w:kern w:val="0"/>
                <w:sz w:val="22"/>
                <w:szCs w:val="22"/>
                <w:u w:val="none"/>
                <w:lang w:val="en-US" w:eastAsia="zh-CN" w:bidi="ar"/>
              </w:rPr>
              <w:t>国家基层项目</w:t>
            </w:r>
          </w:p>
        </w:tc>
        <w:tc>
          <w:tcPr>
            <w:tcW w:w="958"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17</w:t>
            </w:r>
          </w:p>
        </w:tc>
        <w:tc>
          <w:tcPr>
            <w:tcW w:w="953"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0.91%</w:t>
            </w:r>
          </w:p>
        </w:tc>
        <w:tc>
          <w:tcPr>
            <w:tcW w:w="963" w:type="dxa"/>
            <w:vAlign w:val="center"/>
          </w:tcPr>
          <w:p>
            <w:pPr>
              <w:keepNext w:val="0"/>
              <w:keepLines w:val="0"/>
              <w:widowControl/>
              <w:suppressLineNumbers w:val="0"/>
              <w:jc w:val="center"/>
              <w:textAlignment w:val="center"/>
              <w:rPr>
                <w:rFonts w:ascii="宋体" w:hAnsi="宋体" w:eastAsia="宋体"/>
                <w:sz w:val="21"/>
                <w:szCs w:val="21"/>
              </w:rPr>
            </w:pPr>
            <w:r>
              <w:rPr>
                <w:rFonts w:hint="eastAsia" w:ascii="宋体" w:hAnsi="宋体" w:eastAsia="宋体" w:cs="宋体"/>
                <w:i w:val="0"/>
                <w:color w:val="000000"/>
                <w:kern w:val="0"/>
                <w:sz w:val="21"/>
                <w:szCs w:val="21"/>
                <w:u w:val="none"/>
                <w:lang w:val="en-US" w:eastAsia="zh-CN" w:bidi="ar"/>
              </w:rPr>
              <w:t>1</w:t>
            </w:r>
          </w:p>
        </w:tc>
        <w:tc>
          <w:tcPr>
            <w:tcW w:w="116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0.17%</w:t>
            </w:r>
          </w:p>
        </w:tc>
        <w:tc>
          <w:tcPr>
            <w:tcW w:w="106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18</w:t>
            </w:r>
          </w:p>
        </w:tc>
        <w:tc>
          <w:tcPr>
            <w:tcW w:w="1153"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0.73%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356" w:type="pct"/>
            <w:shd w:val="clear" w:color="auto" w:fill="DEEAF6"/>
            <w:noWrap/>
            <w:vAlign w:val="center"/>
          </w:tcPr>
          <w:p>
            <w:pPr>
              <w:keepNext w:val="0"/>
              <w:keepLines w:val="0"/>
              <w:widowControl/>
              <w:suppressLineNumbers w:val="0"/>
              <w:jc w:val="center"/>
              <w:textAlignment w:val="center"/>
              <w:rPr>
                <w:rFonts w:ascii="宋体" w:hAnsi="宋体"/>
              </w:rPr>
            </w:pPr>
            <w:r>
              <w:rPr>
                <w:rFonts w:hint="eastAsia" w:ascii="宋体" w:hAnsi="宋体" w:eastAsia="宋体" w:cs="宋体"/>
                <w:i w:val="0"/>
                <w:color w:val="000000"/>
                <w:kern w:val="0"/>
                <w:sz w:val="22"/>
                <w:szCs w:val="22"/>
                <w:u w:val="none"/>
                <w:lang w:val="en-US" w:eastAsia="zh-CN" w:bidi="ar"/>
              </w:rPr>
              <w:t>三资企业</w:t>
            </w:r>
          </w:p>
        </w:tc>
        <w:tc>
          <w:tcPr>
            <w:tcW w:w="958" w:type="dxa"/>
            <w:shd w:val="clear" w:color="auto" w:fill="DEEAF6"/>
            <w:vAlign w:val="center"/>
          </w:tcPr>
          <w:p>
            <w:pPr>
              <w:keepNext w:val="0"/>
              <w:keepLines w:val="0"/>
              <w:widowControl/>
              <w:suppressLineNumbers w:val="0"/>
              <w:jc w:val="center"/>
              <w:textAlignment w:val="center"/>
              <w:rPr>
                <w:rFonts w:ascii="宋体" w:hAnsi="宋体" w:eastAsia="宋体"/>
                <w:sz w:val="21"/>
                <w:szCs w:val="21"/>
              </w:rPr>
            </w:pPr>
            <w:r>
              <w:rPr>
                <w:rFonts w:hint="eastAsia" w:ascii="宋体" w:hAnsi="宋体" w:eastAsia="宋体" w:cs="宋体"/>
                <w:i w:val="0"/>
                <w:color w:val="000000"/>
                <w:kern w:val="0"/>
                <w:sz w:val="21"/>
                <w:szCs w:val="21"/>
                <w:u w:val="none"/>
                <w:lang w:val="en-US" w:eastAsia="zh-CN" w:bidi="ar"/>
              </w:rPr>
              <w:t>8</w:t>
            </w:r>
          </w:p>
        </w:tc>
        <w:tc>
          <w:tcPr>
            <w:tcW w:w="953"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0.43%</w:t>
            </w:r>
          </w:p>
        </w:tc>
        <w:tc>
          <w:tcPr>
            <w:tcW w:w="963" w:type="dxa"/>
            <w:shd w:val="clear" w:color="auto" w:fill="DEEAF6"/>
            <w:vAlign w:val="center"/>
          </w:tcPr>
          <w:p>
            <w:pPr>
              <w:keepNext w:val="0"/>
              <w:keepLines w:val="0"/>
              <w:widowControl/>
              <w:suppressLineNumbers w:val="0"/>
              <w:jc w:val="center"/>
              <w:textAlignment w:val="center"/>
              <w:rPr>
                <w:rFonts w:hint="eastAsia" w:ascii="宋体" w:hAnsi="宋体" w:eastAsia="宋体"/>
                <w:sz w:val="21"/>
                <w:szCs w:val="21"/>
                <w:lang w:eastAsia="zh-CN"/>
              </w:rPr>
            </w:pPr>
            <w:r>
              <w:rPr>
                <w:rFonts w:hint="eastAsia" w:ascii="宋体" w:hAnsi="宋体" w:eastAsia="宋体" w:cs="宋体"/>
                <w:i w:val="0"/>
                <w:color w:val="000000"/>
                <w:kern w:val="0"/>
                <w:sz w:val="21"/>
                <w:szCs w:val="21"/>
                <w:u w:val="none"/>
                <w:lang w:val="en-US" w:eastAsia="zh-CN" w:bidi="ar"/>
              </w:rPr>
              <w:t>1</w:t>
            </w:r>
          </w:p>
        </w:tc>
        <w:tc>
          <w:tcPr>
            <w:tcW w:w="116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0.17%</w:t>
            </w:r>
          </w:p>
        </w:tc>
        <w:tc>
          <w:tcPr>
            <w:tcW w:w="106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w:t>
            </w:r>
          </w:p>
        </w:tc>
        <w:tc>
          <w:tcPr>
            <w:tcW w:w="1153"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0.37%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356" w:type="pct"/>
            <w:shd w:val="clear" w:color="auto" w:fill="auto"/>
            <w:noWrap/>
            <w:vAlign w:val="center"/>
          </w:tcPr>
          <w:p>
            <w:pPr>
              <w:keepNext w:val="0"/>
              <w:keepLines w:val="0"/>
              <w:widowControl/>
              <w:suppressLineNumbers w:val="0"/>
              <w:jc w:val="center"/>
              <w:textAlignment w:val="center"/>
              <w:rPr>
                <w:rFonts w:hint="eastAsia" w:ascii="宋体" w:hAnsi="宋体" w:eastAsiaTheme="minorEastAsia" w:cstheme="minorBidi"/>
                <w:kern w:val="2"/>
                <w:sz w:val="21"/>
                <w:szCs w:val="24"/>
                <w:lang w:val="en-US" w:eastAsia="zh-CN" w:bidi="ar-SA"/>
              </w:rPr>
            </w:pPr>
            <w:r>
              <w:rPr>
                <w:rFonts w:hint="eastAsia" w:ascii="宋体" w:hAnsi="宋体" w:eastAsia="宋体" w:cs="宋体"/>
                <w:i w:val="0"/>
                <w:color w:val="000000"/>
                <w:kern w:val="0"/>
                <w:sz w:val="22"/>
                <w:szCs w:val="22"/>
                <w:u w:val="none"/>
                <w:lang w:val="en-US" w:eastAsia="zh-CN" w:bidi="ar"/>
              </w:rPr>
              <w:t>城镇社区</w:t>
            </w:r>
          </w:p>
        </w:tc>
        <w:tc>
          <w:tcPr>
            <w:tcW w:w="958" w:type="dxa"/>
            <w:shd w:val="clear" w:color="auto" w:fill="auto"/>
            <w:vAlign w:val="center"/>
          </w:tcPr>
          <w:p>
            <w:pPr>
              <w:keepNext w:val="0"/>
              <w:keepLines w:val="0"/>
              <w:widowControl/>
              <w:suppressLineNumbers w:val="0"/>
              <w:jc w:val="center"/>
              <w:textAlignment w:val="center"/>
              <w:rPr>
                <w:rFonts w:hint="eastAsia" w:ascii="宋体" w:hAnsi="宋体" w:eastAsiaTheme="minorEastAsia" w:cstheme="minorBidi"/>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7</w:t>
            </w:r>
          </w:p>
        </w:tc>
        <w:tc>
          <w:tcPr>
            <w:tcW w:w="953" w:type="dxa"/>
            <w:shd w:val="clear" w:color="auto" w:fill="auto"/>
            <w:vAlign w:val="center"/>
          </w:tcPr>
          <w:p>
            <w:pPr>
              <w:keepNext w:val="0"/>
              <w:keepLines w:val="0"/>
              <w:widowControl/>
              <w:suppressLineNumbers w:val="0"/>
              <w:jc w:val="center"/>
              <w:textAlignment w:val="center"/>
              <w:rPr>
                <w:rFonts w:hint="eastAsia" w:ascii="宋体" w:hAnsi="宋体" w:eastAsiaTheme="minorEastAsia" w:cstheme="minorBidi"/>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0.38%</w:t>
            </w:r>
          </w:p>
        </w:tc>
        <w:tc>
          <w:tcPr>
            <w:tcW w:w="963" w:type="dxa"/>
            <w:shd w:val="clear" w:color="auto" w:fill="auto"/>
            <w:vAlign w:val="center"/>
          </w:tcPr>
          <w:p>
            <w:pPr>
              <w:keepNext w:val="0"/>
              <w:keepLines w:val="0"/>
              <w:widowControl/>
              <w:suppressLineNumbers w:val="0"/>
              <w:jc w:val="center"/>
              <w:textAlignment w:val="center"/>
              <w:rPr>
                <w:rFonts w:hint="eastAsia" w:ascii="宋体" w:hAnsi="宋体" w:eastAsiaTheme="minorEastAsia" w:cstheme="minorBidi"/>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3</w:t>
            </w:r>
          </w:p>
        </w:tc>
        <w:tc>
          <w:tcPr>
            <w:tcW w:w="1161" w:type="dxa"/>
            <w:shd w:val="clear" w:color="auto" w:fill="auto"/>
            <w:noWrap/>
            <w:vAlign w:val="center"/>
          </w:tcPr>
          <w:p>
            <w:pPr>
              <w:keepNext w:val="0"/>
              <w:keepLines w:val="0"/>
              <w:widowControl/>
              <w:suppressLineNumbers w:val="0"/>
              <w:jc w:val="center"/>
              <w:textAlignment w:val="center"/>
              <w:rPr>
                <w:rFonts w:hint="eastAsia" w:ascii="宋体" w:hAnsi="宋体" w:eastAsiaTheme="minorEastAsia" w:cstheme="minorBidi"/>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0.50%</w:t>
            </w:r>
          </w:p>
        </w:tc>
        <w:tc>
          <w:tcPr>
            <w:tcW w:w="1061" w:type="dxa"/>
            <w:shd w:val="clear" w:color="auto" w:fill="auto"/>
            <w:noWrap/>
            <w:vAlign w:val="center"/>
          </w:tcPr>
          <w:p>
            <w:pPr>
              <w:keepNext w:val="0"/>
              <w:keepLines w:val="0"/>
              <w:widowControl/>
              <w:suppressLineNumbers w:val="0"/>
              <w:jc w:val="center"/>
              <w:textAlignment w:val="center"/>
              <w:rPr>
                <w:rFonts w:hint="eastAsia" w:ascii="宋体" w:hAnsi="宋体" w:eastAsiaTheme="minorEastAsia" w:cstheme="minorBidi"/>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10</w:t>
            </w:r>
          </w:p>
        </w:tc>
        <w:tc>
          <w:tcPr>
            <w:tcW w:w="1153" w:type="dxa"/>
            <w:shd w:val="clear" w:color="auto" w:fill="auto"/>
            <w:noWrap/>
            <w:vAlign w:val="center"/>
          </w:tcPr>
          <w:p>
            <w:pPr>
              <w:keepNext w:val="0"/>
              <w:keepLines w:val="0"/>
              <w:widowControl/>
              <w:suppressLineNumbers w:val="0"/>
              <w:jc w:val="center"/>
              <w:textAlignment w:val="center"/>
              <w:rPr>
                <w:rFonts w:ascii="宋体" w:hAnsi="宋体" w:eastAsiaTheme="minorEastAsia" w:cstheme="minorBidi"/>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0.41%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356" w:type="pct"/>
            <w:shd w:val="clear" w:color="auto" w:fill="DEEAF6"/>
            <w:vAlign w:val="center"/>
          </w:tcPr>
          <w:p>
            <w:pPr>
              <w:keepNext w:val="0"/>
              <w:keepLines w:val="0"/>
              <w:widowControl/>
              <w:suppressLineNumbers w:val="0"/>
              <w:jc w:val="center"/>
              <w:textAlignment w:val="center"/>
              <w:rPr>
                <w:rFonts w:hint="eastAsia" w:ascii="宋体" w:hAnsi="宋体" w:eastAsiaTheme="minorEastAsia" w:cstheme="minorBidi"/>
                <w:kern w:val="2"/>
                <w:sz w:val="21"/>
                <w:szCs w:val="24"/>
                <w:lang w:val="en-US" w:eastAsia="zh-CN" w:bidi="ar-SA"/>
              </w:rPr>
            </w:pPr>
            <w:r>
              <w:rPr>
                <w:rFonts w:hint="eastAsia" w:ascii="宋体" w:hAnsi="宋体" w:eastAsia="宋体" w:cs="宋体"/>
                <w:i w:val="0"/>
                <w:color w:val="000000"/>
                <w:kern w:val="0"/>
                <w:sz w:val="22"/>
                <w:szCs w:val="22"/>
                <w:u w:val="none"/>
                <w:lang w:val="en-US" w:eastAsia="zh-CN" w:bidi="ar"/>
              </w:rPr>
              <w:t>高等教育单位</w:t>
            </w:r>
          </w:p>
        </w:tc>
        <w:tc>
          <w:tcPr>
            <w:tcW w:w="958" w:type="dxa"/>
            <w:shd w:val="clear" w:color="auto" w:fill="DEEAF6"/>
            <w:vAlign w:val="center"/>
          </w:tcPr>
          <w:p>
            <w:pPr>
              <w:keepNext w:val="0"/>
              <w:keepLines w:val="0"/>
              <w:widowControl/>
              <w:suppressLineNumbers w:val="0"/>
              <w:jc w:val="center"/>
              <w:textAlignment w:val="center"/>
              <w:rPr>
                <w:rFonts w:hint="eastAsia" w:ascii="宋体" w:hAnsi="宋体" w:eastAsiaTheme="minorEastAsia" w:cstheme="minorBidi"/>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6</w:t>
            </w:r>
          </w:p>
        </w:tc>
        <w:tc>
          <w:tcPr>
            <w:tcW w:w="953" w:type="dxa"/>
            <w:shd w:val="clear" w:color="auto" w:fill="DEEAF6"/>
            <w:vAlign w:val="center"/>
          </w:tcPr>
          <w:p>
            <w:pPr>
              <w:keepNext w:val="0"/>
              <w:keepLines w:val="0"/>
              <w:widowControl/>
              <w:suppressLineNumbers w:val="0"/>
              <w:jc w:val="center"/>
              <w:textAlignment w:val="center"/>
              <w:rPr>
                <w:rFonts w:hint="eastAsia" w:ascii="宋体" w:hAnsi="宋体" w:eastAsiaTheme="minorEastAsia" w:cstheme="minorBidi"/>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0.32%</w:t>
            </w:r>
          </w:p>
        </w:tc>
        <w:tc>
          <w:tcPr>
            <w:tcW w:w="963" w:type="dxa"/>
            <w:shd w:val="clear" w:color="auto" w:fill="DEEAF6"/>
            <w:vAlign w:val="center"/>
          </w:tcPr>
          <w:p>
            <w:pPr>
              <w:jc w:val="center"/>
              <w:rPr>
                <w:rFonts w:hint="eastAsia" w:ascii="宋体" w:hAnsi="宋体" w:eastAsiaTheme="minorEastAsia" w:cstheme="minorBidi"/>
                <w:kern w:val="2"/>
                <w:sz w:val="21"/>
                <w:szCs w:val="21"/>
                <w:lang w:val="en-US" w:eastAsia="zh-CN" w:bidi="ar-SA"/>
              </w:rPr>
            </w:pPr>
            <w:r>
              <w:rPr>
                <w:rFonts w:hint="eastAsia" w:ascii="宋体" w:hAnsi="宋体" w:eastAsia="宋体"/>
                <w:sz w:val="21"/>
                <w:szCs w:val="21"/>
                <w:lang w:eastAsia="zh-CN"/>
              </w:rPr>
              <w:t>——</w:t>
            </w:r>
          </w:p>
        </w:tc>
        <w:tc>
          <w:tcPr>
            <w:tcW w:w="1161" w:type="dxa"/>
            <w:shd w:val="clear" w:color="auto" w:fill="DEEAF6"/>
            <w:vAlign w:val="center"/>
          </w:tcPr>
          <w:p>
            <w:pPr>
              <w:keepNext w:val="0"/>
              <w:keepLines w:val="0"/>
              <w:widowControl/>
              <w:suppressLineNumbers w:val="0"/>
              <w:jc w:val="center"/>
              <w:textAlignment w:val="center"/>
              <w:rPr>
                <w:rFonts w:hint="eastAsia" w:ascii="宋体" w:hAnsi="宋体" w:eastAsiaTheme="minorEastAsia" w:cstheme="minorBidi"/>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w:t>
            </w:r>
          </w:p>
        </w:tc>
        <w:tc>
          <w:tcPr>
            <w:tcW w:w="1061" w:type="dxa"/>
            <w:shd w:val="clear" w:color="auto" w:fill="DEEAF6"/>
            <w:vAlign w:val="center"/>
          </w:tcPr>
          <w:p>
            <w:pPr>
              <w:keepNext w:val="0"/>
              <w:keepLines w:val="0"/>
              <w:widowControl/>
              <w:suppressLineNumbers w:val="0"/>
              <w:jc w:val="center"/>
              <w:textAlignment w:val="center"/>
              <w:rPr>
                <w:rFonts w:hint="eastAsia" w:ascii="宋体" w:hAnsi="宋体" w:eastAsiaTheme="minorEastAsia" w:cstheme="minorBidi"/>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6</w:t>
            </w:r>
          </w:p>
        </w:tc>
        <w:tc>
          <w:tcPr>
            <w:tcW w:w="1153" w:type="dxa"/>
            <w:shd w:val="clear" w:color="auto" w:fill="DEEAF6"/>
            <w:vAlign w:val="center"/>
          </w:tcPr>
          <w:p>
            <w:pPr>
              <w:keepNext w:val="0"/>
              <w:keepLines w:val="0"/>
              <w:widowControl/>
              <w:suppressLineNumbers w:val="0"/>
              <w:jc w:val="center"/>
              <w:textAlignment w:val="center"/>
              <w:rPr>
                <w:rFonts w:ascii="宋体" w:hAnsi="宋体" w:eastAsiaTheme="minorEastAsia" w:cstheme="minorBidi"/>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0.24%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1356" w:type="pct"/>
            <w:vAlign w:val="center"/>
          </w:tcPr>
          <w:p>
            <w:pPr>
              <w:keepNext w:val="0"/>
              <w:keepLines w:val="0"/>
              <w:widowControl/>
              <w:suppressLineNumbers w:val="0"/>
              <w:jc w:val="center"/>
              <w:textAlignment w:val="center"/>
              <w:rPr>
                <w:rFonts w:hint="eastAsia" w:ascii="宋体" w:hAnsi="宋体" w:eastAsiaTheme="minorEastAsia" w:cstheme="minorBidi"/>
                <w:kern w:val="2"/>
                <w:sz w:val="21"/>
                <w:szCs w:val="24"/>
                <w:lang w:val="en-US" w:eastAsia="zh-CN" w:bidi="ar-SA"/>
              </w:rPr>
            </w:pPr>
            <w:r>
              <w:rPr>
                <w:rFonts w:hint="eastAsia" w:ascii="宋体" w:hAnsi="宋体" w:eastAsia="宋体" w:cs="宋体"/>
                <w:i w:val="0"/>
                <w:color w:val="000000"/>
                <w:kern w:val="0"/>
                <w:sz w:val="22"/>
                <w:szCs w:val="22"/>
                <w:u w:val="none"/>
                <w:lang w:val="en-US" w:eastAsia="zh-CN" w:bidi="ar"/>
              </w:rPr>
              <w:t>农村建制村</w:t>
            </w:r>
          </w:p>
        </w:tc>
        <w:tc>
          <w:tcPr>
            <w:tcW w:w="958" w:type="dxa"/>
            <w:vAlign w:val="center"/>
          </w:tcPr>
          <w:p>
            <w:pPr>
              <w:keepNext w:val="0"/>
              <w:keepLines w:val="0"/>
              <w:widowControl/>
              <w:suppressLineNumbers w:val="0"/>
              <w:jc w:val="center"/>
              <w:textAlignment w:val="center"/>
              <w:rPr>
                <w:rFonts w:hint="eastAsia" w:ascii="宋体" w:hAnsi="宋体" w:eastAsiaTheme="minorEastAsia" w:cstheme="minorBidi"/>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3</w:t>
            </w:r>
          </w:p>
        </w:tc>
        <w:tc>
          <w:tcPr>
            <w:tcW w:w="953" w:type="dxa"/>
            <w:vAlign w:val="center"/>
          </w:tcPr>
          <w:p>
            <w:pPr>
              <w:keepNext w:val="0"/>
              <w:keepLines w:val="0"/>
              <w:widowControl/>
              <w:suppressLineNumbers w:val="0"/>
              <w:jc w:val="center"/>
              <w:textAlignment w:val="center"/>
              <w:rPr>
                <w:rFonts w:hint="eastAsia" w:ascii="宋体" w:hAnsi="宋体" w:eastAsiaTheme="minorEastAsia" w:cstheme="minorBidi"/>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0.16%</w:t>
            </w:r>
          </w:p>
        </w:tc>
        <w:tc>
          <w:tcPr>
            <w:tcW w:w="963" w:type="dxa"/>
            <w:vAlign w:val="center"/>
          </w:tcPr>
          <w:p>
            <w:pPr>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eastAsia="zh-CN"/>
              </w:rPr>
              <w:t>——</w:t>
            </w:r>
          </w:p>
        </w:tc>
        <w:tc>
          <w:tcPr>
            <w:tcW w:w="1161" w:type="dxa"/>
            <w:vAlign w:val="center"/>
          </w:tcPr>
          <w:p>
            <w:pPr>
              <w:keepNext w:val="0"/>
              <w:keepLines w:val="0"/>
              <w:widowControl/>
              <w:suppressLineNumbers w:val="0"/>
              <w:jc w:val="center"/>
              <w:textAlignment w:val="center"/>
              <w:rPr>
                <w:rFonts w:hint="eastAsia" w:ascii="宋体" w:hAnsi="宋体" w:eastAsiaTheme="minorEastAsia" w:cstheme="minorBidi"/>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w:t>
            </w:r>
          </w:p>
        </w:tc>
        <w:tc>
          <w:tcPr>
            <w:tcW w:w="1061" w:type="dxa"/>
            <w:vAlign w:val="center"/>
          </w:tcPr>
          <w:p>
            <w:pPr>
              <w:keepNext w:val="0"/>
              <w:keepLines w:val="0"/>
              <w:widowControl/>
              <w:suppressLineNumbers w:val="0"/>
              <w:jc w:val="center"/>
              <w:textAlignment w:val="center"/>
              <w:rPr>
                <w:rFonts w:hint="eastAsia" w:ascii="宋体" w:hAnsi="宋体" w:eastAsiaTheme="minorEastAsia" w:cstheme="minorBidi"/>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3</w:t>
            </w:r>
          </w:p>
        </w:tc>
        <w:tc>
          <w:tcPr>
            <w:tcW w:w="1153" w:type="dxa"/>
            <w:vAlign w:val="center"/>
          </w:tcPr>
          <w:p>
            <w:pPr>
              <w:keepNext w:val="0"/>
              <w:keepLines w:val="0"/>
              <w:widowControl/>
              <w:suppressLineNumbers w:val="0"/>
              <w:jc w:val="center"/>
              <w:textAlignment w:val="center"/>
              <w:rPr>
                <w:rFonts w:ascii="宋体" w:hAnsi="宋体" w:eastAsiaTheme="minorEastAsia" w:cstheme="minorBidi"/>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0.12%</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rPr>
          <w:rFonts w:ascii="宋体" w:hAnsi="宋体"/>
          <w:color w:val="000000"/>
          <w:sz w:val="24"/>
        </w:rPr>
      </w:pPr>
      <w:bookmarkStart w:id="147" w:name="_Toc533783166"/>
      <w:bookmarkStart w:id="148" w:name="_Toc533541778"/>
      <w:r>
        <w:rPr>
          <w:rFonts w:hint="eastAsia" w:ascii="宋体" w:hAnsi="宋体"/>
          <w:color w:val="000000"/>
          <w:sz w:val="24"/>
        </w:rPr>
        <w:br w:type="page"/>
      </w:r>
    </w:p>
    <w:p>
      <w:pPr>
        <w:keepNext/>
        <w:keepLines/>
        <w:spacing w:before="120" w:beforeLines="50" w:after="120" w:afterLines="50" w:line="360" w:lineRule="auto"/>
        <w:outlineLvl w:val="2"/>
        <w:rPr>
          <w:rFonts w:hint="eastAsia" w:ascii="宋体" w:hAnsi="宋体" w:eastAsia="宋体" w:cs="宋体"/>
          <w:b/>
          <w:bCs/>
          <w:color w:val="000000"/>
          <w:sz w:val="24"/>
        </w:rPr>
      </w:pPr>
      <w:bookmarkStart w:id="149" w:name="_Toc15775"/>
      <w:r>
        <w:rPr>
          <w:rFonts w:hint="eastAsia" w:ascii="宋体" w:hAnsi="宋体" w:eastAsia="宋体" w:cs="宋体"/>
          <w:b/>
          <w:bCs/>
          <w:color w:val="000000"/>
          <w:sz w:val="24"/>
        </w:rPr>
        <w:t>2.2.3 就业单位行业分布</w:t>
      </w:r>
      <w:bookmarkEnd w:id="147"/>
      <w:bookmarkEnd w:id="148"/>
      <w:bookmarkEnd w:id="14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荆楚理工学院20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届毕业生中，从毕业生就业单位行业来看，“卫生和社会工作”“教育”“制造业”“信息传输、软件和信息技术服务业”占比较高，分别为2</w:t>
      </w:r>
      <w:r>
        <w:rPr>
          <w:rFonts w:hint="eastAsia" w:ascii="宋体" w:hAnsi="Calibri" w:eastAsia="宋体" w:cs="Times New Roman"/>
          <w:sz w:val="24"/>
          <w:szCs w:val="22"/>
          <w:lang w:val="en-US" w:eastAsia="zh-CN"/>
        </w:rPr>
        <w:t>3.71</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23.59</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9.87</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8.24</w:t>
      </w:r>
      <w:r>
        <w:rPr>
          <w:rFonts w:hint="eastAsia" w:ascii="宋体" w:hAnsi="Calibri" w:eastAsia="宋体" w:cs="Times New Roman"/>
          <w:sz w:val="24"/>
          <w:szCs w:val="22"/>
        </w:rPr>
        <w:t>%。详见下表。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50" w:name="_Toc533783276"/>
      <w:bookmarkStart w:id="151" w:name="_Toc533541669"/>
      <w:bookmarkStart w:id="152" w:name="_Toc30034"/>
      <w:r>
        <w:rPr>
          <w:rFonts w:hint="eastAsia" w:ascii="宋体" w:hAnsi="宋体" w:eastAsia="宋体" w:cs="宋体"/>
          <w:color w:val="000000" w:themeColor="text1"/>
          <w:szCs w:val="22"/>
          <w14:textFill>
            <w14:solidFill>
              <w14:schemeClr w14:val="tx1"/>
            </w14:solidFill>
          </w14:textFill>
        </w:rPr>
        <w:t>表2-1</w:t>
      </w:r>
      <w:r>
        <w:rPr>
          <w:rFonts w:hint="eastAsia" w:ascii="宋体" w:hAnsi="宋体" w:eastAsia="宋体" w:cs="宋体"/>
          <w:color w:val="000000" w:themeColor="text1"/>
          <w:szCs w:val="22"/>
          <w:lang w:val="en-US" w:eastAsia="zh-CN"/>
          <w14:textFill>
            <w14:solidFill>
              <w14:schemeClr w14:val="tx1"/>
            </w14:solidFill>
          </w14:textFill>
        </w:rPr>
        <w:t>6</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届毕业生就业单位行业统计</w:t>
      </w:r>
      <w:bookmarkEnd w:id="150"/>
      <w:bookmarkEnd w:id="151"/>
      <w:bookmarkEnd w:id="152"/>
    </w:p>
    <w:tbl>
      <w:tblPr>
        <w:tblStyle w:val="13"/>
        <w:tblW w:w="8291"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2541"/>
        <w:gridCol w:w="992"/>
        <w:gridCol w:w="993"/>
        <w:gridCol w:w="851"/>
        <w:gridCol w:w="850"/>
        <w:gridCol w:w="1113"/>
        <w:gridCol w:w="951"/>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tblHeader/>
          <w:jc w:val="center"/>
        </w:trPr>
        <w:tc>
          <w:tcPr>
            <w:tcW w:w="2541" w:type="dxa"/>
            <w:shd w:val="clear" w:color="auto" w:fill="5B9BD5"/>
            <w:noWrap/>
            <w:vAlign w:val="center"/>
          </w:tcPr>
          <w:p>
            <w:pPr>
              <w:widowControl/>
              <w:jc w:val="center"/>
              <w:rPr>
                <w:rFonts w:ascii="宋体" w:hAnsi="宋体"/>
                <w:b/>
                <w:bCs/>
                <w:color w:val="FFFFFF"/>
                <w:kern w:val="0"/>
              </w:rPr>
            </w:pPr>
            <w:r>
              <w:rPr>
                <w:rFonts w:ascii="宋体" w:hAnsi="宋体"/>
                <w:b/>
                <w:bCs/>
                <w:color w:val="FFFFFF"/>
                <w:kern w:val="0"/>
              </w:rPr>
              <w:t>就业单位行业分布</w:t>
            </w:r>
          </w:p>
        </w:tc>
        <w:tc>
          <w:tcPr>
            <w:tcW w:w="992" w:type="dxa"/>
            <w:shd w:val="clear" w:color="auto" w:fill="5B9BD5"/>
            <w:vAlign w:val="center"/>
          </w:tcPr>
          <w:p>
            <w:pPr>
              <w:widowControl/>
              <w:jc w:val="center"/>
              <w:rPr>
                <w:rFonts w:ascii="宋体" w:hAnsi="宋体"/>
                <w:b/>
                <w:bCs/>
                <w:color w:val="FFFFFF"/>
                <w:kern w:val="0"/>
              </w:rPr>
            </w:pPr>
            <w:r>
              <w:rPr>
                <w:rFonts w:hint="eastAsia" w:ascii="宋体" w:hAnsi="宋体"/>
                <w:b/>
                <w:bCs/>
                <w:color w:val="FFFFFF"/>
                <w:kern w:val="0"/>
                <w:lang w:val="en-US" w:eastAsia="zh-CN"/>
              </w:rPr>
              <w:t>本</w:t>
            </w:r>
            <w:r>
              <w:rPr>
                <w:rFonts w:hint="eastAsia" w:ascii="宋体" w:hAnsi="宋体"/>
                <w:b/>
                <w:bCs/>
                <w:color w:val="FFFFFF"/>
                <w:kern w:val="0"/>
              </w:rPr>
              <w:t>科就</w:t>
            </w:r>
          </w:p>
          <w:p>
            <w:pPr>
              <w:widowControl/>
              <w:jc w:val="center"/>
              <w:rPr>
                <w:rFonts w:ascii="宋体" w:hAnsi="宋体"/>
                <w:b/>
                <w:bCs/>
                <w:color w:val="FFFFFF"/>
                <w:kern w:val="0"/>
              </w:rPr>
            </w:pPr>
            <w:r>
              <w:rPr>
                <w:rFonts w:hint="eastAsia" w:ascii="宋体" w:hAnsi="宋体"/>
                <w:b/>
                <w:bCs/>
                <w:color w:val="FFFFFF"/>
                <w:kern w:val="0"/>
              </w:rPr>
              <w:t>业人数</w:t>
            </w:r>
          </w:p>
        </w:tc>
        <w:tc>
          <w:tcPr>
            <w:tcW w:w="993" w:type="dxa"/>
            <w:shd w:val="clear" w:color="auto" w:fill="5B9BD5"/>
            <w:vAlign w:val="center"/>
          </w:tcPr>
          <w:p>
            <w:pPr>
              <w:widowControl/>
              <w:jc w:val="center"/>
              <w:rPr>
                <w:rFonts w:ascii="宋体" w:hAnsi="宋体"/>
                <w:b/>
                <w:bCs/>
                <w:color w:val="FFFFFF"/>
                <w:kern w:val="0"/>
              </w:rPr>
            </w:pPr>
            <w:r>
              <w:rPr>
                <w:rFonts w:hint="eastAsia" w:ascii="宋体" w:hAnsi="宋体"/>
                <w:b/>
                <w:bCs/>
                <w:color w:val="FFFFFF"/>
                <w:kern w:val="0"/>
              </w:rPr>
              <w:t>占比</w:t>
            </w:r>
          </w:p>
        </w:tc>
        <w:tc>
          <w:tcPr>
            <w:tcW w:w="851" w:type="dxa"/>
            <w:shd w:val="clear" w:color="auto" w:fill="5B9BD5"/>
            <w:vAlign w:val="center"/>
          </w:tcPr>
          <w:p>
            <w:pPr>
              <w:widowControl/>
              <w:jc w:val="center"/>
              <w:rPr>
                <w:rFonts w:ascii="宋体" w:hAnsi="宋体"/>
                <w:b/>
                <w:bCs/>
                <w:color w:val="FFFFFF"/>
                <w:kern w:val="0"/>
              </w:rPr>
            </w:pPr>
            <w:r>
              <w:rPr>
                <w:rFonts w:hint="eastAsia" w:ascii="宋体" w:hAnsi="宋体"/>
                <w:b/>
                <w:bCs/>
                <w:color w:val="FFFFFF"/>
                <w:kern w:val="0"/>
                <w:lang w:val="en-US" w:eastAsia="zh-CN"/>
              </w:rPr>
              <w:t>专</w:t>
            </w:r>
            <w:r>
              <w:rPr>
                <w:rFonts w:hint="eastAsia" w:ascii="宋体" w:hAnsi="宋体"/>
                <w:b/>
                <w:bCs/>
                <w:color w:val="FFFFFF"/>
                <w:kern w:val="0"/>
              </w:rPr>
              <w:t>科就</w:t>
            </w:r>
          </w:p>
          <w:p>
            <w:pPr>
              <w:widowControl/>
              <w:jc w:val="center"/>
              <w:rPr>
                <w:rFonts w:ascii="宋体" w:hAnsi="宋体"/>
                <w:b/>
                <w:bCs/>
                <w:color w:val="FFFFFF"/>
                <w:kern w:val="0"/>
              </w:rPr>
            </w:pPr>
            <w:r>
              <w:rPr>
                <w:rFonts w:hint="eastAsia" w:ascii="宋体" w:hAnsi="宋体"/>
                <w:b/>
                <w:bCs/>
                <w:color w:val="FFFFFF"/>
                <w:kern w:val="0"/>
              </w:rPr>
              <w:t>业人数</w:t>
            </w:r>
          </w:p>
        </w:tc>
        <w:tc>
          <w:tcPr>
            <w:tcW w:w="850"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占比</w:t>
            </w:r>
          </w:p>
        </w:tc>
        <w:tc>
          <w:tcPr>
            <w:tcW w:w="1113"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人数小计</w:t>
            </w:r>
          </w:p>
        </w:tc>
        <w:tc>
          <w:tcPr>
            <w:tcW w:w="951"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总占比</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卫生和社会工作</w:t>
            </w:r>
          </w:p>
        </w:tc>
        <w:tc>
          <w:tcPr>
            <w:tcW w:w="992"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289</w:t>
            </w:r>
          </w:p>
        </w:tc>
        <w:tc>
          <w:tcPr>
            <w:tcW w:w="993"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15.50%</w:t>
            </w:r>
          </w:p>
        </w:tc>
        <w:tc>
          <w:tcPr>
            <w:tcW w:w="851"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295</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49.25%</w:t>
            </w:r>
          </w:p>
        </w:tc>
        <w:tc>
          <w:tcPr>
            <w:tcW w:w="1113"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584</w:t>
            </w:r>
          </w:p>
        </w:tc>
        <w:tc>
          <w:tcPr>
            <w:tcW w:w="95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23.71%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教育</w:t>
            </w:r>
          </w:p>
        </w:tc>
        <w:tc>
          <w:tcPr>
            <w:tcW w:w="992" w:type="dxa"/>
            <w:shd w:val="clear" w:color="auto" w:fill="DEEAF6"/>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481</w:t>
            </w:r>
          </w:p>
        </w:tc>
        <w:tc>
          <w:tcPr>
            <w:tcW w:w="993" w:type="dxa"/>
            <w:shd w:val="clear" w:color="auto" w:fill="DEEAF6"/>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25.80%</w:t>
            </w:r>
          </w:p>
        </w:tc>
        <w:tc>
          <w:tcPr>
            <w:tcW w:w="851" w:type="dxa"/>
            <w:shd w:val="clear" w:color="auto" w:fill="DEEAF6"/>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100</w:t>
            </w:r>
          </w:p>
        </w:tc>
        <w:tc>
          <w:tcPr>
            <w:tcW w:w="8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16.69%</w:t>
            </w:r>
          </w:p>
        </w:tc>
        <w:tc>
          <w:tcPr>
            <w:tcW w:w="1113"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581</w:t>
            </w:r>
          </w:p>
        </w:tc>
        <w:tc>
          <w:tcPr>
            <w:tcW w:w="9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23.59%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制造业</w:t>
            </w:r>
          </w:p>
        </w:tc>
        <w:tc>
          <w:tcPr>
            <w:tcW w:w="992"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221</w:t>
            </w:r>
          </w:p>
        </w:tc>
        <w:tc>
          <w:tcPr>
            <w:tcW w:w="993"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11.86%</w:t>
            </w:r>
          </w:p>
        </w:tc>
        <w:tc>
          <w:tcPr>
            <w:tcW w:w="851"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22</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3.67%</w:t>
            </w:r>
          </w:p>
        </w:tc>
        <w:tc>
          <w:tcPr>
            <w:tcW w:w="1113"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243</w:t>
            </w:r>
          </w:p>
        </w:tc>
        <w:tc>
          <w:tcPr>
            <w:tcW w:w="95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9.87%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信息传输、软件和信息技术服务业</w:t>
            </w:r>
          </w:p>
        </w:tc>
        <w:tc>
          <w:tcPr>
            <w:tcW w:w="992"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174</w:t>
            </w:r>
          </w:p>
        </w:tc>
        <w:tc>
          <w:tcPr>
            <w:tcW w:w="993"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9.33%</w:t>
            </w:r>
          </w:p>
        </w:tc>
        <w:tc>
          <w:tcPr>
            <w:tcW w:w="851"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29</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4.84%</w:t>
            </w:r>
          </w:p>
        </w:tc>
        <w:tc>
          <w:tcPr>
            <w:tcW w:w="1113"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203</w:t>
            </w:r>
          </w:p>
        </w:tc>
        <w:tc>
          <w:tcPr>
            <w:tcW w:w="95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8.24%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批发和零售业</w:t>
            </w:r>
          </w:p>
        </w:tc>
        <w:tc>
          <w:tcPr>
            <w:tcW w:w="992"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120</w:t>
            </w:r>
          </w:p>
        </w:tc>
        <w:tc>
          <w:tcPr>
            <w:tcW w:w="993"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6.44%</w:t>
            </w:r>
          </w:p>
        </w:tc>
        <w:tc>
          <w:tcPr>
            <w:tcW w:w="851"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26</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4.34%</w:t>
            </w:r>
          </w:p>
        </w:tc>
        <w:tc>
          <w:tcPr>
            <w:tcW w:w="1113"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146</w:t>
            </w:r>
          </w:p>
        </w:tc>
        <w:tc>
          <w:tcPr>
            <w:tcW w:w="95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5.93%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文化、体育和娱乐业</w:t>
            </w:r>
          </w:p>
        </w:tc>
        <w:tc>
          <w:tcPr>
            <w:tcW w:w="992"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77</w:t>
            </w:r>
          </w:p>
        </w:tc>
        <w:tc>
          <w:tcPr>
            <w:tcW w:w="993"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4.13%</w:t>
            </w:r>
          </w:p>
        </w:tc>
        <w:tc>
          <w:tcPr>
            <w:tcW w:w="851"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18</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3.01%</w:t>
            </w:r>
          </w:p>
        </w:tc>
        <w:tc>
          <w:tcPr>
            <w:tcW w:w="1113"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95</w:t>
            </w:r>
          </w:p>
        </w:tc>
        <w:tc>
          <w:tcPr>
            <w:tcW w:w="95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3.86%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建筑业</w:t>
            </w:r>
          </w:p>
        </w:tc>
        <w:tc>
          <w:tcPr>
            <w:tcW w:w="992"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71</w:t>
            </w:r>
          </w:p>
        </w:tc>
        <w:tc>
          <w:tcPr>
            <w:tcW w:w="993"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3.81%</w:t>
            </w:r>
          </w:p>
        </w:tc>
        <w:tc>
          <w:tcPr>
            <w:tcW w:w="851"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14</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2.34%</w:t>
            </w:r>
          </w:p>
        </w:tc>
        <w:tc>
          <w:tcPr>
            <w:tcW w:w="1113"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85</w:t>
            </w:r>
          </w:p>
        </w:tc>
        <w:tc>
          <w:tcPr>
            <w:tcW w:w="95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3.45%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公共管理、社会保障和社会组织</w:t>
            </w:r>
          </w:p>
        </w:tc>
        <w:tc>
          <w:tcPr>
            <w:tcW w:w="992"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60</w:t>
            </w:r>
          </w:p>
        </w:tc>
        <w:tc>
          <w:tcPr>
            <w:tcW w:w="993"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3.22%</w:t>
            </w:r>
          </w:p>
        </w:tc>
        <w:tc>
          <w:tcPr>
            <w:tcW w:w="851"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1.17%</w:t>
            </w:r>
          </w:p>
        </w:tc>
        <w:tc>
          <w:tcPr>
            <w:tcW w:w="1113"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67</w:t>
            </w:r>
          </w:p>
        </w:tc>
        <w:tc>
          <w:tcPr>
            <w:tcW w:w="95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2.72%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科学研究和技术服务业</w:t>
            </w:r>
          </w:p>
        </w:tc>
        <w:tc>
          <w:tcPr>
            <w:tcW w:w="992"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54</w:t>
            </w:r>
          </w:p>
        </w:tc>
        <w:tc>
          <w:tcPr>
            <w:tcW w:w="993"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2.90%</w:t>
            </w:r>
          </w:p>
        </w:tc>
        <w:tc>
          <w:tcPr>
            <w:tcW w:w="851"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w:t>
            </w:r>
          </w:p>
        </w:tc>
        <w:tc>
          <w:tcPr>
            <w:tcW w:w="1113"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60</w:t>
            </w:r>
          </w:p>
        </w:tc>
        <w:tc>
          <w:tcPr>
            <w:tcW w:w="95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2.44%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租赁和商务服务业</w:t>
            </w:r>
          </w:p>
        </w:tc>
        <w:tc>
          <w:tcPr>
            <w:tcW w:w="992"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51</w:t>
            </w:r>
          </w:p>
        </w:tc>
        <w:tc>
          <w:tcPr>
            <w:tcW w:w="993"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2.74%</w:t>
            </w:r>
          </w:p>
        </w:tc>
        <w:tc>
          <w:tcPr>
            <w:tcW w:w="851"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1.34%</w:t>
            </w:r>
          </w:p>
        </w:tc>
        <w:tc>
          <w:tcPr>
            <w:tcW w:w="1113"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59</w:t>
            </w:r>
          </w:p>
        </w:tc>
        <w:tc>
          <w:tcPr>
            <w:tcW w:w="95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2.40%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居民服务、修理和其他服务业</w:t>
            </w:r>
          </w:p>
        </w:tc>
        <w:tc>
          <w:tcPr>
            <w:tcW w:w="992"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41</w:t>
            </w:r>
          </w:p>
        </w:tc>
        <w:tc>
          <w:tcPr>
            <w:tcW w:w="993"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2.20%</w:t>
            </w:r>
          </w:p>
        </w:tc>
        <w:tc>
          <w:tcPr>
            <w:tcW w:w="851"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14</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2.34%</w:t>
            </w:r>
          </w:p>
        </w:tc>
        <w:tc>
          <w:tcPr>
            <w:tcW w:w="1113"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55</w:t>
            </w:r>
          </w:p>
        </w:tc>
        <w:tc>
          <w:tcPr>
            <w:tcW w:w="95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2.23%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金融业</w:t>
            </w:r>
          </w:p>
        </w:tc>
        <w:tc>
          <w:tcPr>
            <w:tcW w:w="992"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38</w:t>
            </w:r>
          </w:p>
        </w:tc>
        <w:tc>
          <w:tcPr>
            <w:tcW w:w="993"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2.04%</w:t>
            </w:r>
          </w:p>
        </w:tc>
        <w:tc>
          <w:tcPr>
            <w:tcW w:w="851"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w:t>
            </w:r>
          </w:p>
        </w:tc>
        <w:tc>
          <w:tcPr>
            <w:tcW w:w="1113"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44</w:t>
            </w:r>
          </w:p>
        </w:tc>
        <w:tc>
          <w:tcPr>
            <w:tcW w:w="95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1.79%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电力、热力、燃气及水生产和供应业</w:t>
            </w:r>
          </w:p>
        </w:tc>
        <w:tc>
          <w:tcPr>
            <w:tcW w:w="992"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41</w:t>
            </w:r>
          </w:p>
        </w:tc>
        <w:tc>
          <w:tcPr>
            <w:tcW w:w="993"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2.20%</w:t>
            </w:r>
          </w:p>
        </w:tc>
        <w:tc>
          <w:tcPr>
            <w:tcW w:w="851"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0.50%</w:t>
            </w:r>
          </w:p>
        </w:tc>
        <w:tc>
          <w:tcPr>
            <w:tcW w:w="1113"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44</w:t>
            </w:r>
          </w:p>
        </w:tc>
        <w:tc>
          <w:tcPr>
            <w:tcW w:w="95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1.79%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军队</w:t>
            </w:r>
          </w:p>
        </w:tc>
        <w:tc>
          <w:tcPr>
            <w:tcW w:w="992"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18</w:t>
            </w:r>
          </w:p>
        </w:tc>
        <w:tc>
          <w:tcPr>
            <w:tcW w:w="993"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0.97%</w:t>
            </w:r>
          </w:p>
        </w:tc>
        <w:tc>
          <w:tcPr>
            <w:tcW w:w="851"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23</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3.84%</w:t>
            </w:r>
          </w:p>
        </w:tc>
        <w:tc>
          <w:tcPr>
            <w:tcW w:w="1113"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41</w:t>
            </w:r>
          </w:p>
        </w:tc>
        <w:tc>
          <w:tcPr>
            <w:tcW w:w="95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1.66%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交通运输、仓储和邮政业</w:t>
            </w:r>
          </w:p>
        </w:tc>
        <w:tc>
          <w:tcPr>
            <w:tcW w:w="992"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34</w:t>
            </w:r>
          </w:p>
        </w:tc>
        <w:tc>
          <w:tcPr>
            <w:tcW w:w="993"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1.82%</w:t>
            </w:r>
          </w:p>
        </w:tc>
        <w:tc>
          <w:tcPr>
            <w:tcW w:w="851"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1.00%</w:t>
            </w:r>
          </w:p>
        </w:tc>
        <w:tc>
          <w:tcPr>
            <w:tcW w:w="1113"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40</w:t>
            </w:r>
          </w:p>
        </w:tc>
        <w:tc>
          <w:tcPr>
            <w:tcW w:w="95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1.62%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房地产业</w:t>
            </w:r>
          </w:p>
        </w:tc>
        <w:tc>
          <w:tcPr>
            <w:tcW w:w="992"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30</w:t>
            </w:r>
          </w:p>
        </w:tc>
        <w:tc>
          <w:tcPr>
            <w:tcW w:w="993"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1.61%</w:t>
            </w:r>
          </w:p>
        </w:tc>
        <w:tc>
          <w:tcPr>
            <w:tcW w:w="851"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7</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1.17%</w:t>
            </w:r>
          </w:p>
        </w:tc>
        <w:tc>
          <w:tcPr>
            <w:tcW w:w="1113"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37</w:t>
            </w:r>
          </w:p>
        </w:tc>
        <w:tc>
          <w:tcPr>
            <w:tcW w:w="95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农、林、牧、渔业</w:t>
            </w:r>
          </w:p>
        </w:tc>
        <w:tc>
          <w:tcPr>
            <w:tcW w:w="992"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29</w:t>
            </w:r>
          </w:p>
        </w:tc>
        <w:tc>
          <w:tcPr>
            <w:tcW w:w="993"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1.56%</w:t>
            </w:r>
          </w:p>
        </w:tc>
        <w:tc>
          <w:tcPr>
            <w:tcW w:w="851"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5</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0.83%</w:t>
            </w:r>
          </w:p>
        </w:tc>
        <w:tc>
          <w:tcPr>
            <w:tcW w:w="1113"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34</w:t>
            </w:r>
          </w:p>
        </w:tc>
        <w:tc>
          <w:tcPr>
            <w:tcW w:w="95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1.38%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住宿和餐饮业</w:t>
            </w:r>
          </w:p>
        </w:tc>
        <w:tc>
          <w:tcPr>
            <w:tcW w:w="992"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23</w:t>
            </w:r>
          </w:p>
        </w:tc>
        <w:tc>
          <w:tcPr>
            <w:tcW w:w="993"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1.23%</w:t>
            </w:r>
          </w:p>
        </w:tc>
        <w:tc>
          <w:tcPr>
            <w:tcW w:w="851" w:type="dxa"/>
            <w:shd w:val="clear" w:color="auto" w:fill="DEEAF6"/>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w:t>
            </w:r>
          </w:p>
        </w:tc>
        <w:tc>
          <w:tcPr>
            <w:tcW w:w="850"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1.34%</w:t>
            </w:r>
          </w:p>
        </w:tc>
        <w:tc>
          <w:tcPr>
            <w:tcW w:w="1113"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31</w:t>
            </w:r>
          </w:p>
        </w:tc>
        <w:tc>
          <w:tcPr>
            <w:tcW w:w="951" w:type="dxa"/>
            <w:shd w:val="clear" w:color="auto" w:fill="DEEAF6"/>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1.26%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采矿业</w:t>
            </w:r>
          </w:p>
        </w:tc>
        <w:tc>
          <w:tcPr>
            <w:tcW w:w="992"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6</w:t>
            </w:r>
          </w:p>
        </w:tc>
        <w:tc>
          <w:tcPr>
            <w:tcW w:w="993"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0.32%</w:t>
            </w:r>
          </w:p>
        </w:tc>
        <w:tc>
          <w:tcPr>
            <w:tcW w:w="851" w:type="dxa"/>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2</w:t>
            </w:r>
          </w:p>
        </w:tc>
        <w:tc>
          <w:tcPr>
            <w:tcW w:w="850"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0.33%</w:t>
            </w:r>
          </w:p>
        </w:tc>
        <w:tc>
          <w:tcPr>
            <w:tcW w:w="1113"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8</w:t>
            </w:r>
          </w:p>
        </w:tc>
        <w:tc>
          <w:tcPr>
            <w:tcW w:w="951" w:type="dxa"/>
            <w:noWrap/>
            <w:vAlign w:val="center"/>
          </w:tcPr>
          <w:p>
            <w:pPr>
              <w:keepNext w:val="0"/>
              <w:keepLines w:val="0"/>
              <w:widowControl/>
              <w:suppressLineNumbers w:val="0"/>
              <w:jc w:val="center"/>
              <w:textAlignment w:val="center"/>
              <w:rPr>
                <w:rFonts w:ascii="宋体" w:hAnsi="宋体"/>
                <w:sz w:val="21"/>
                <w:szCs w:val="21"/>
              </w:rPr>
            </w:pPr>
            <w:r>
              <w:rPr>
                <w:rFonts w:hint="eastAsia" w:ascii="宋体" w:hAnsi="宋体" w:eastAsia="宋体" w:cs="宋体"/>
                <w:i w:val="0"/>
                <w:color w:val="000000"/>
                <w:kern w:val="0"/>
                <w:sz w:val="21"/>
                <w:szCs w:val="21"/>
                <w:u w:val="none"/>
                <w:lang w:val="en-US" w:eastAsia="zh-CN" w:bidi="ar"/>
              </w:rPr>
              <w:t>0.32%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541" w:type="dxa"/>
            <w:shd w:val="clear" w:color="auto" w:fill="DEEAF6"/>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水利、环境和公共设施管理业</w:t>
            </w:r>
          </w:p>
        </w:tc>
        <w:tc>
          <w:tcPr>
            <w:tcW w:w="992" w:type="dxa"/>
            <w:shd w:val="clear" w:color="auto" w:fill="DEEAF6"/>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6</w:t>
            </w:r>
          </w:p>
        </w:tc>
        <w:tc>
          <w:tcPr>
            <w:tcW w:w="993" w:type="dxa"/>
            <w:shd w:val="clear" w:color="auto" w:fill="DEEAF6"/>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0.32%</w:t>
            </w:r>
          </w:p>
        </w:tc>
        <w:tc>
          <w:tcPr>
            <w:tcW w:w="851" w:type="dxa"/>
            <w:shd w:val="clear" w:color="auto" w:fill="DEEAF6"/>
            <w:vAlign w:val="center"/>
          </w:tcPr>
          <w:p>
            <w:pPr>
              <w:jc w:val="center"/>
              <w:rPr>
                <w:rFonts w:hint="eastAsia" w:ascii="宋体" w:hAnsi="宋体" w:eastAsia="宋体" w:cs="宋体"/>
                <w:color w:val="000000"/>
                <w:kern w:val="0"/>
                <w:sz w:val="21"/>
                <w:szCs w:val="21"/>
                <w:lang w:eastAsia="zh-CN" w:bidi="ar"/>
              </w:rPr>
            </w:pPr>
            <w:r>
              <w:rPr>
                <w:rFonts w:hint="eastAsia" w:ascii="宋体" w:hAnsi="宋体" w:eastAsia="宋体" w:cs="宋体"/>
                <w:color w:val="000000"/>
                <w:kern w:val="0"/>
                <w:sz w:val="21"/>
                <w:szCs w:val="21"/>
                <w:lang w:eastAsia="zh-CN" w:bidi="ar"/>
              </w:rPr>
              <w:t>——</w:t>
            </w:r>
          </w:p>
        </w:tc>
        <w:tc>
          <w:tcPr>
            <w:tcW w:w="850" w:type="dxa"/>
            <w:shd w:val="clear" w:color="auto" w:fill="DEEAF6"/>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w:t>
            </w:r>
          </w:p>
        </w:tc>
        <w:tc>
          <w:tcPr>
            <w:tcW w:w="1113" w:type="dxa"/>
            <w:shd w:val="clear" w:color="auto" w:fill="DEEAF6"/>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6</w:t>
            </w:r>
          </w:p>
        </w:tc>
        <w:tc>
          <w:tcPr>
            <w:tcW w:w="951" w:type="dxa"/>
            <w:shd w:val="clear" w:color="auto" w:fill="DEEAF6"/>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0.24%</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rPr>
          <w:rFonts w:ascii="宋体" w:hAnsi="宋体"/>
          <w:color w:val="000000"/>
          <w:sz w:val="24"/>
        </w:rPr>
      </w:pPr>
      <w:bookmarkStart w:id="153" w:name="_Toc533541779"/>
      <w:bookmarkStart w:id="154" w:name="_Toc533783167"/>
      <w:r>
        <w:rPr>
          <w:rFonts w:hint="eastAsia" w:ascii="宋体" w:hAnsi="宋体"/>
          <w:color w:val="000000"/>
          <w:sz w:val="24"/>
        </w:rPr>
        <w:br w:type="page"/>
      </w:r>
    </w:p>
    <w:p>
      <w:pPr>
        <w:keepNext/>
        <w:keepLines/>
        <w:spacing w:before="120" w:beforeLines="50" w:after="120" w:afterLines="50" w:line="360" w:lineRule="auto"/>
        <w:outlineLvl w:val="2"/>
        <w:rPr>
          <w:rFonts w:hint="eastAsia" w:ascii="宋体" w:hAnsi="宋体" w:eastAsia="宋体" w:cs="宋体"/>
          <w:b/>
          <w:bCs/>
          <w:color w:val="000000"/>
          <w:sz w:val="24"/>
        </w:rPr>
      </w:pPr>
      <w:bookmarkStart w:id="155" w:name="_Toc8462"/>
      <w:r>
        <w:rPr>
          <w:rFonts w:hint="eastAsia" w:ascii="宋体" w:hAnsi="宋体" w:eastAsia="宋体" w:cs="宋体"/>
          <w:b/>
          <w:bCs/>
          <w:color w:val="000000"/>
          <w:sz w:val="24"/>
        </w:rPr>
        <w:t>2.2.4 就业工作职位类型分布</w:t>
      </w:r>
      <w:bookmarkEnd w:id="153"/>
      <w:bookmarkEnd w:id="154"/>
      <w:bookmarkEnd w:id="15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荆楚理工学院20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届毕业生中，毕业生就业职位类型占比</w:t>
      </w:r>
      <w:r>
        <w:rPr>
          <w:rFonts w:hint="eastAsia" w:ascii="宋体" w:hAnsi="Calibri" w:eastAsia="宋体" w:cs="Times New Roman"/>
          <w:sz w:val="24"/>
          <w:szCs w:val="22"/>
          <w:lang w:val="en-US" w:eastAsia="zh-CN"/>
        </w:rPr>
        <w:t>较高</w:t>
      </w:r>
      <w:r>
        <w:rPr>
          <w:rFonts w:hint="eastAsia" w:ascii="宋体" w:hAnsi="Calibri" w:eastAsia="宋体" w:cs="Times New Roman"/>
          <w:sz w:val="24"/>
          <w:szCs w:val="22"/>
        </w:rPr>
        <w:t>的</w:t>
      </w:r>
      <w:r>
        <w:rPr>
          <w:rFonts w:hint="eastAsia" w:ascii="宋体" w:hAnsi="Calibri" w:eastAsia="宋体" w:cs="Times New Roman"/>
          <w:sz w:val="24"/>
          <w:szCs w:val="22"/>
          <w:lang w:val="en-US" w:eastAsia="zh-CN"/>
        </w:rPr>
        <w:t>是</w:t>
      </w:r>
      <w:r>
        <w:rPr>
          <w:rFonts w:hint="eastAsia" w:ascii="宋体" w:hAnsi="Calibri" w:eastAsia="宋体" w:cs="Times New Roman"/>
          <w:sz w:val="24"/>
          <w:szCs w:val="22"/>
        </w:rPr>
        <w:t>其他人员、教学人员、卫生专业技术人员，分别为2</w:t>
      </w:r>
      <w:r>
        <w:rPr>
          <w:rFonts w:hint="eastAsia" w:ascii="宋体" w:hAnsi="Calibri" w:eastAsia="宋体" w:cs="Times New Roman"/>
          <w:sz w:val="24"/>
          <w:szCs w:val="22"/>
          <w:lang w:val="en-US" w:eastAsia="zh-CN"/>
        </w:rPr>
        <w:t>3.47</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21.36</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20.91</w:t>
      </w:r>
      <w:r>
        <w:rPr>
          <w:rFonts w:hint="eastAsia" w:ascii="宋体" w:hAnsi="Calibri" w:eastAsia="宋体" w:cs="Times New Roman"/>
          <w:sz w:val="24"/>
          <w:szCs w:val="22"/>
        </w:rPr>
        <w:t>%。详见下表。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56" w:name="_Toc533783277"/>
      <w:bookmarkStart w:id="157" w:name="_Toc533541670"/>
      <w:bookmarkStart w:id="158" w:name="_Toc21131"/>
      <w:r>
        <w:rPr>
          <w:rFonts w:hint="eastAsia" w:ascii="宋体" w:hAnsi="宋体" w:eastAsia="宋体" w:cs="宋体"/>
          <w:color w:val="000000" w:themeColor="text1"/>
          <w:szCs w:val="22"/>
          <w14:textFill>
            <w14:solidFill>
              <w14:schemeClr w14:val="tx1"/>
            </w14:solidFill>
          </w14:textFill>
        </w:rPr>
        <w:t>表2-1</w:t>
      </w:r>
      <w:r>
        <w:rPr>
          <w:rFonts w:hint="eastAsia" w:ascii="宋体" w:hAnsi="宋体" w:eastAsia="宋体" w:cs="宋体"/>
          <w:color w:val="000000" w:themeColor="text1"/>
          <w:szCs w:val="22"/>
          <w:lang w:val="en-US" w:eastAsia="zh-CN"/>
          <w14:textFill>
            <w14:solidFill>
              <w14:schemeClr w14:val="tx1"/>
            </w14:solidFill>
          </w14:textFill>
        </w:rPr>
        <w:t>7</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届毕业生就业工作职位类型统计</w:t>
      </w:r>
      <w:bookmarkEnd w:id="156"/>
      <w:bookmarkEnd w:id="157"/>
      <w:bookmarkEnd w:id="158"/>
    </w:p>
    <w:tbl>
      <w:tblPr>
        <w:tblStyle w:val="13"/>
        <w:tblW w:w="8312"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2611"/>
        <w:gridCol w:w="950"/>
        <w:gridCol w:w="950"/>
        <w:gridCol w:w="950"/>
        <w:gridCol w:w="950"/>
        <w:gridCol w:w="950"/>
        <w:gridCol w:w="951"/>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tblHeader/>
          <w:jc w:val="center"/>
        </w:trPr>
        <w:tc>
          <w:tcPr>
            <w:tcW w:w="2611"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就业工作职位类型</w:t>
            </w:r>
          </w:p>
        </w:tc>
        <w:tc>
          <w:tcPr>
            <w:tcW w:w="950" w:type="dxa"/>
            <w:shd w:val="clear" w:color="auto" w:fill="5B9BD5"/>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lang w:val="en-US" w:eastAsia="zh-CN"/>
              </w:rPr>
              <w:t>本</w:t>
            </w:r>
            <w:r>
              <w:rPr>
                <w:rFonts w:hint="eastAsia" w:ascii="宋体" w:hAnsi="宋体" w:eastAsia="宋体" w:cs="宋体"/>
                <w:b/>
                <w:bCs/>
                <w:color w:val="FFFFFF"/>
                <w:kern w:val="0"/>
                <w:sz w:val="21"/>
                <w:szCs w:val="21"/>
              </w:rPr>
              <w:t>科就业人数</w:t>
            </w:r>
          </w:p>
        </w:tc>
        <w:tc>
          <w:tcPr>
            <w:tcW w:w="950" w:type="dxa"/>
            <w:shd w:val="clear" w:color="auto" w:fill="5B9BD5"/>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占比</w:t>
            </w:r>
          </w:p>
        </w:tc>
        <w:tc>
          <w:tcPr>
            <w:tcW w:w="950" w:type="dxa"/>
            <w:shd w:val="clear" w:color="auto" w:fill="5B9BD5"/>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lang w:val="en-US" w:eastAsia="zh-CN"/>
              </w:rPr>
              <w:t>专</w:t>
            </w:r>
            <w:r>
              <w:rPr>
                <w:rFonts w:hint="eastAsia" w:ascii="宋体" w:hAnsi="宋体" w:eastAsia="宋体" w:cs="宋体"/>
                <w:b/>
                <w:bCs/>
                <w:color w:val="FFFFFF"/>
                <w:kern w:val="0"/>
                <w:sz w:val="21"/>
                <w:szCs w:val="21"/>
              </w:rPr>
              <w:t>科就业人数</w:t>
            </w:r>
          </w:p>
        </w:tc>
        <w:tc>
          <w:tcPr>
            <w:tcW w:w="950"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占比</w:t>
            </w:r>
          </w:p>
        </w:tc>
        <w:tc>
          <w:tcPr>
            <w:tcW w:w="950"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人数</w:t>
            </w:r>
          </w:p>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小计</w:t>
            </w:r>
          </w:p>
        </w:tc>
        <w:tc>
          <w:tcPr>
            <w:tcW w:w="951" w:type="dxa"/>
            <w:shd w:val="clear" w:color="auto" w:fill="5B9BD5"/>
            <w:noWrap/>
            <w:vAlign w:val="center"/>
          </w:tcPr>
          <w:p>
            <w:pPr>
              <w:widowControl/>
              <w:jc w:val="center"/>
              <w:rPr>
                <w:rFonts w:hint="eastAsia" w:ascii="宋体" w:hAnsi="宋体" w:eastAsia="宋体" w:cs="宋体"/>
                <w:b/>
                <w:bCs/>
                <w:color w:val="FFFFFF"/>
                <w:kern w:val="0"/>
                <w:sz w:val="21"/>
                <w:szCs w:val="21"/>
              </w:rPr>
            </w:pPr>
            <w:r>
              <w:rPr>
                <w:rFonts w:hint="eastAsia" w:ascii="宋体" w:hAnsi="宋体" w:eastAsia="宋体" w:cs="宋体"/>
                <w:b/>
                <w:bCs/>
                <w:color w:val="FFFFFF"/>
                <w:kern w:val="0"/>
                <w:sz w:val="21"/>
                <w:szCs w:val="21"/>
              </w:rPr>
              <w:t>总占比</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其他人员</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455</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24.41%</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123</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20.53%</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578</w:t>
            </w:r>
          </w:p>
        </w:tc>
        <w:tc>
          <w:tcPr>
            <w:tcW w:w="9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23.47%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教学人员</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437</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23.44%</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89</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14.86%</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526</w:t>
            </w:r>
          </w:p>
        </w:tc>
        <w:tc>
          <w:tcPr>
            <w:tcW w:w="9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21.36%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卫生专业技术人员</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246</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13.20%</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269</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44.91%</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515</w:t>
            </w:r>
          </w:p>
        </w:tc>
        <w:tc>
          <w:tcPr>
            <w:tcW w:w="9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20.91%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工程技术人员</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163</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8.74%</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12</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2.00%</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175</w:t>
            </w:r>
          </w:p>
        </w:tc>
        <w:tc>
          <w:tcPr>
            <w:tcW w:w="9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7.11%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其他专业技术人员</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132</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7.08%</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14</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2.34%</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146</w:t>
            </w:r>
          </w:p>
        </w:tc>
        <w:tc>
          <w:tcPr>
            <w:tcW w:w="9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5.93%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商业和服务业人员</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104</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5.58%</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29</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4.84%</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133</w:t>
            </w:r>
          </w:p>
        </w:tc>
        <w:tc>
          <w:tcPr>
            <w:tcW w:w="9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5.40%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办事人员和有关人员</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100</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5.36%</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25</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4.17%</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125</w:t>
            </w:r>
          </w:p>
        </w:tc>
        <w:tc>
          <w:tcPr>
            <w:tcW w:w="9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5.08%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经济业务人员</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61</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3.27%</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0.83%</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66</w:t>
            </w:r>
          </w:p>
        </w:tc>
        <w:tc>
          <w:tcPr>
            <w:tcW w:w="9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2.68%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军人</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18</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0.97%</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23</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3.84%</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41</w:t>
            </w:r>
          </w:p>
        </w:tc>
        <w:tc>
          <w:tcPr>
            <w:tcW w:w="9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1.66%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文学艺术工作人员</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36</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1.93%</w:t>
            </w:r>
          </w:p>
        </w:tc>
        <w:tc>
          <w:tcPr>
            <w:tcW w:w="950" w:type="dxa"/>
            <w:shd w:val="clear" w:color="auto" w:fill="DEEAF6"/>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36</w:t>
            </w:r>
          </w:p>
        </w:tc>
        <w:tc>
          <w:tcPr>
            <w:tcW w:w="9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1.46%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金融业务人员</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30</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1.61%</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rPr>
                <w:rFonts w:hint="eastAsia" w:ascii="宋体" w:hAnsi="宋体" w:eastAsia="宋体" w:cs="宋体"/>
                <w:i w:val="0"/>
                <w:color w:val="000000"/>
                <w:kern w:val="0"/>
                <w:sz w:val="21"/>
                <w:szCs w:val="21"/>
                <w:u w:val="none"/>
                <w:lang w:val="en-US" w:eastAsia="zh-CN" w:bidi="ar"/>
              </w:rPr>
              <w:t>4</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0.67%</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34</w:t>
            </w:r>
          </w:p>
        </w:tc>
        <w:tc>
          <w:tcPr>
            <w:tcW w:w="9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1.38%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生产和运输设备操作人员</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26</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1.39%</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3</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0.50%</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29</w:t>
            </w:r>
          </w:p>
        </w:tc>
        <w:tc>
          <w:tcPr>
            <w:tcW w:w="9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1.18%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公务员</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19</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1.02%</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rPr>
                <w:rFonts w:hint="eastAsia" w:ascii="宋体" w:hAnsi="宋体" w:eastAsia="宋体" w:cs="宋体"/>
                <w:i w:val="0"/>
                <w:color w:val="000000"/>
                <w:kern w:val="0"/>
                <w:sz w:val="21"/>
                <w:szCs w:val="21"/>
                <w:u w:val="none"/>
                <w:lang w:val="en-US" w:eastAsia="zh-CN" w:bidi="ar"/>
              </w:rPr>
              <w:t>1</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0.17%</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20</w:t>
            </w:r>
          </w:p>
        </w:tc>
        <w:tc>
          <w:tcPr>
            <w:tcW w:w="9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0.81%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新闻出版和文化工作人员</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17</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0.91%</w:t>
            </w:r>
          </w:p>
        </w:tc>
        <w:tc>
          <w:tcPr>
            <w:tcW w:w="950" w:type="dxa"/>
            <w:shd w:val="clear" w:color="auto" w:fill="DEEAF6"/>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17</w:t>
            </w:r>
          </w:p>
        </w:tc>
        <w:tc>
          <w:tcPr>
            <w:tcW w:w="9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0.69%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科学研究人员</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15</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0.80%</w:t>
            </w:r>
          </w:p>
        </w:tc>
        <w:tc>
          <w:tcPr>
            <w:tcW w:w="950"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15</w:t>
            </w:r>
          </w:p>
        </w:tc>
        <w:tc>
          <w:tcPr>
            <w:tcW w:w="9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0.61%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农林牧渔业技术人员</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4</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0.21%</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0.17%</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5</w:t>
            </w:r>
          </w:p>
        </w:tc>
        <w:tc>
          <w:tcPr>
            <w:tcW w:w="9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0.20%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体育工作人员</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w:t>
            </w:r>
          </w:p>
        </w:tc>
        <w:tc>
          <w:tcPr>
            <w:tcW w:w="950" w:type="dxa"/>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0.05%</w:t>
            </w:r>
          </w:p>
        </w:tc>
        <w:tc>
          <w:tcPr>
            <w:tcW w:w="950"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w:t>
            </w:r>
          </w:p>
        </w:tc>
        <w:tc>
          <w:tcPr>
            <w:tcW w:w="950"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w:t>
            </w:r>
          </w:p>
        </w:tc>
        <w:tc>
          <w:tcPr>
            <w:tcW w:w="951" w:type="dxa"/>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0.04%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61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法律专业人员</w:t>
            </w:r>
          </w:p>
        </w:tc>
        <w:tc>
          <w:tcPr>
            <w:tcW w:w="950" w:type="dxa"/>
            <w:shd w:val="clear" w:color="auto" w:fill="DEEAF6"/>
            <w:vAlign w:val="center"/>
          </w:tcPr>
          <w:p>
            <w:pPr>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w:t>
            </w:r>
          </w:p>
        </w:tc>
        <w:tc>
          <w:tcPr>
            <w:tcW w:w="950" w:type="dxa"/>
            <w:shd w:val="clear" w:color="auto" w:fill="DEEAF6"/>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color w:val="000000"/>
                <w:kern w:val="0"/>
                <w:sz w:val="21"/>
                <w:szCs w:val="21"/>
                <w:u w:val="none"/>
                <w:lang w:val="en-US" w:eastAsia="zh-CN" w:bidi="ar"/>
              </w:rPr>
              <w:t>1</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0.17%</w:t>
            </w:r>
          </w:p>
        </w:tc>
        <w:tc>
          <w:tcPr>
            <w:tcW w:w="9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95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0.04%</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rPr>
          <w:rFonts w:ascii="宋体" w:hAnsi="宋体" w:eastAsia="宋体"/>
          <w:color w:val="000000"/>
          <w:sz w:val="28"/>
          <w:szCs w:val="28"/>
        </w:rPr>
      </w:pPr>
      <w:bookmarkStart w:id="159" w:name="_Toc533783168"/>
      <w:bookmarkStart w:id="160" w:name="_Toc533541780"/>
      <w:r>
        <w:rPr>
          <w:rFonts w:hint="eastAsia" w:ascii="宋体" w:hAnsi="宋体" w:eastAsia="宋体"/>
          <w:color w:val="000000"/>
          <w:sz w:val="28"/>
          <w:szCs w:val="28"/>
        </w:rPr>
        <w:br w:type="page"/>
      </w:r>
    </w:p>
    <w:p>
      <w:pPr>
        <w:pStyle w:val="3"/>
        <w:spacing w:before="120" w:beforeLines="50" w:after="120" w:afterLines="50" w:line="360" w:lineRule="auto"/>
        <w:rPr>
          <w:rFonts w:ascii="宋体" w:hAnsi="宋体" w:eastAsia="宋体"/>
          <w:color w:val="000000"/>
          <w:sz w:val="28"/>
          <w:szCs w:val="28"/>
        </w:rPr>
      </w:pPr>
      <w:bookmarkStart w:id="161" w:name="_Toc26733"/>
      <w:bookmarkStart w:id="162" w:name="_Toc21280"/>
      <w:r>
        <w:rPr>
          <w:rFonts w:hint="eastAsia" w:ascii="宋体" w:hAnsi="宋体" w:eastAsia="宋体"/>
          <w:color w:val="000000"/>
          <w:sz w:val="28"/>
          <w:szCs w:val="28"/>
        </w:rPr>
        <w:t>2</w:t>
      </w:r>
      <w:r>
        <w:rPr>
          <w:rFonts w:ascii="宋体" w:hAnsi="宋体" w:eastAsia="宋体"/>
          <w:color w:val="000000"/>
          <w:sz w:val="28"/>
          <w:szCs w:val="28"/>
        </w:rPr>
        <w:t>.</w:t>
      </w:r>
      <w:r>
        <w:rPr>
          <w:rFonts w:hint="eastAsia" w:ascii="宋体" w:hAnsi="宋体" w:eastAsia="宋体"/>
          <w:color w:val="000000"/>
          <w:sz w:val="28"/>
          <w:szCs w:val="28"/>
        </w:rPr>
        <w:t>3 20</w:t>
      </w:r>
      <w:r>
        <w:rPr>
          <w:rFonts w:hint="eastAsia" w:ascii="宋体" w:hAnsi="宋体" w:eastAsia="宋体"/>
          <w:color w:val="000000"/>
          <w:sz w:val="28"/>
          <w:szCs w:val="28"/>
          <w:lang w:val="en-US" w:eastAsia="zh-CN"/>
        </w:rPr>
        <w:t>20</w:t>
      </w:r>
      <w:r>
        <w:rPr>
          <w:rFonts w:hint="eastAsia" w:ascii="宋体" w:hAnsi="宋体" w:eastAsia="宋体"/>
          <w:color w:val="000000"/>
          <w:sz w:val="28"/>
          <w:szCs w:val="28"/>
        </w:rPr>
        <w:t>届毕业生升学情况</w:t>
      </w:r>
      <w:bookmarkEnd w:id="159"/>
      <w:bookmarkEnd w:id="160"/>
      <w:bookmarkEnd w:id="161"/>
      <w:bookmarkEnd w:id="16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届毕业生共有</w:t>
      </w:r>
      <w:r>
        <w:rPr>
          <w:rFonts w:hint="eastAsia" w:ascii="宋体" w:hAnsi="Calibri" w:eastAsia="宋体" w:cs="Times New Roman"/>
          <w:sz w:val="24"/>
          <w:szCs w:val="22"/>
          <w:lang w:val="en-US" w:eastAsia="zh-CN"/>
        </w:rPr>
        <w:t>1076</w:t>
      </w:r>
      <w:r>
        <w:rPr>
          <w:rFonts w:hint="eastAsia" w:ascii="宋体" w:hAnsi="Calibri" w:eastAsia="宋体" w:cs="Times New Roman"/>
          <w:sz w:val="24"/>
          <w:szCs w:val="22"/>
        </w:rPr>
        <w:t>人升学，总体升学率为</w:t>
      </w:r>
      <w:r>
        <w:rPr>
          <w:rFonts w:hint="eastAsia" w:ascii="宋体" w:hAnsi="Calibri" w:eastAsia="宋体" w:cs="Times New Roman"/>
          <w:sz w:val="24"/>
          <w:szCs w:val="22"/>
          <w:lang w:val="en-US" w:eastAsia="zh-CN"/>
        </w:rPr>
        <w:t>26.00</w:t>
      </w:r>
      <w:r>
        <w:rPr>
          <w:rFonts w:hint="eastAsia" w:ascii="宋体" w:hAnsi="Calibri" w:eastAsia="宋体" w:cs="Times New Roman"/>
          <w:sz w:val="24"/>
          <w:szCs w:val="22"/>
        </w:rPr>
        <w:t>%；其中，本科毕业生有</w:t>
      </w:r>
      <w:r>
        <w:rPr>
          <w:rFonts w:hint="eastAsia" w:ascii="宋体" w:hAnsi="Calibri" w:eastAsia="宋体" w:cs="Times New Roman"/>
          <w:sz w:val="24"/>
          <w:szCs w:val="22"/>
          <w:lang w:val="en-US" w:eastAsia="zh-CN"/>
        </w:rPr>
        <w:t>234</w:t>
      </w:r>
      <w:r>
        <w:rPr>
          <w:rFonts w:hint="eastAsia" w:ascii="宋体" w:hAnsi="Calibri" w:eastAsia="宋体" w:cs="Times New Roman"/>
          <w:sz w:val="24"/>
          <w:szCs w:val="22"/>
        </w:rPr>
        <w:t>人升学，升学率为</w:t>
      </w:r>
      <w:r>
        <w:rPr>
          <w:rFonts w:hint="eastAsia" w:ascii="宋体" w:hAnsi="Calibri" w:eastAsia="宋体" w:cs="Times New Roman"/>
          <w:sz w:val="24"/>
          <w:szCs w:val="22"/>
          <w:lang w:val="en-US" w:eastAsia="zh-CN"/>
        </w:rPr>
        <w:t>9.41</w:t>
      </w:r>
      <w:r>
        <w:rPr>
          <w:rFonts w:hint="eastAsia" w:ascii="宋体" w:hAnsi="Calibri" w:eastAsia="宋体" w:cs="Times New Roman"/>
          <w:sz w:val="24"/>
          <w:szCs w:val="22"/>
        </w:rPr>
        <w:t>%；专科毕业生有</w:t>
      </w:r>
      <w:r>
        <w:rPr>
          <w:rFonts w:hint="eastAsia" w:ascii="宋体" w:hAnsi="Calibri" w:eastAsia="宋体" w:cs="Times New Roman"/>
          <w:sz w:val="24"/>
          <w:szCs w:val="22"/>
          <w:lang w:val="en-US" w:eastAsia="zh-CN"/>
        </w:rPr>
        <w:t>842</w:t>
      </w:r>
      <w:r>
        <w:rPr>
          <w:rFonts w:hint="eastAsia" w:ascii="宋体" w:hAnsi="Calibri" w:eastAsia="宋体" w:cs="Times New Roman"/>
          <w:sz w:val="24"/>
          <w:szCs w:val="22"/>
        </w:rPr>
        <w:t>人升学，升学率为</w:t>
      </w:r>
      <w:r>
        <w:rPr>
          <w:rFonts w:hint="eastAsia" w:ascii="宋体" w:hAnsi="Calibri" w:eastAsia="宋体" w:cs="Times New Roman"/>
          <w:sz w:val="24"/>
          <w:szCs w:val="22"/>
          <w:lang w:val="en-US" w:eastAsia="zh-CN"/>
        </w:rPr>
        <w:t>51.00</w:t>
      </w:r>
      <w:r>
        <w:rPr>
          <w:rFonts w:hint="eastAsia" w:ascii="宋体" w:hAnsi="Calibri" w:eastAsia="宋体" w:cs="Times New Roman"/>
          <w:sz w:val="24"/>
          <w:szCs w:val="22"/>
        </w:rPr>
        <w:t>%；专科毕业生升学率</w:t>
      </w:r>
      <w:r>
        <w:rPr>
          <w:rFonts w:hint="eastAsia" w:ascii="宋体" w:hAnsi="Calibri" w:eastAsia="宋体" w:cs="Times New Roman"/>
          <w:sz w:val="24"/>
          <w:szCs w:val="22"/>
          <w:lang w:val="en-US" w:eastAsia="zh-CN"/>
        </w:rPr>
        <w:t>远</w:t>
      </w:r>
      <w:r>
        <w:rPr>
          <w:rFonts w:hint="eastAsia" w:ascii="宋体" w:hAnsi="Calibri" w:eastAsia="宋体" w:cs="Times New Roman"/>
          <w:sz w:val="24"/>
          <w:szCs w:val="22"/>
        </w:rPr>
        <w:t>高于本科毕业生。详见下表。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63" w:name="_Toc533541671"/>
      <w:bookmarkStart w:id="164" w:name="_Toc533783278"/>
      <w:bookmarkStart w:id="165" w:name="_Toc8672"/>
      <w:r>
        <w:rPr>
          <w:rFonts w:hint="eastAsia" w:ascii="宋体" w:hAnsi="宋体" w:eastAsia="宋体" w:cs="宋体"/>
          <w:color w:val="000000" w:themeColor="text1"/>
          <w:szCs w:val="22"/>
          <w14:textFill>
            <w14:solidFill>
              <w14:schemeClr w14:val="tx1"/>
            </w14:solidFill>
          </w14:textFill>
        </w:rPr>
        <w:t>表2-1</w:t>
      </w:r>
      <w:r>
        <w:rPr>
          <w:rFonts w:hint="eastAsia" w:ascii="宋体" w:hAnsi="宋体" w:eastAsia="宋体" w:cs="宋体"/>
          <w:color w:val="000000" w:themeColor="text1"/>
          <w:szCs w:val="22"/>
          <w:lang w:val="en-US" w:eastAsia="zh-CN"/>
          <w14:textFill>
            <w14:solidFill>
              <w14:schemeClr w14:val="tx1"/>
            </w14:solidFill>
          </w14:textFill>
        </w:rPr>
        <w:t>8</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届毕业生升学情况统计</w:t>
      </w:r>
      <w:bookmarkEnd w:id="163"/>
      <w:bookmarkEnd w:id="164"/>
      <w:bookmarkEnd w:id="165"/>
    </w:p>
    <w:tbl>
      <w:tblPr>
        <w:tblStyle w:val="13"/>
        <w:tblW w:w="8472"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2206"/>
        <w:gridCol w:w="2108"/>
        <w:gridCol w:w="2108"/>
        <w:gridCol w:w="2050"/>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67" w:hRule="atLeast"/>
          <w:tblHeader/>
          <w:jc w:val="center"/>
        </w:trPr>
        <w:tc>
          <w:tcPr>
            <w:tcW w:w="2206" w:type="dxa"/>
            <w:shd w:val="clear" w:color="auto" w:fill="5B9BD5"/>
            <w:noWrap/>
            <w:vAlign w:val="center"/>
          </w:tcPr>
          <w:p>
            <w:pPr>
              <w:widowControl/>
              <w:jc w:val="center"/>
              <w:rPr>
                <w:rFonts w:ascii="宋体"/>
                <w:b/>
                <w:bCs/>
                <w:color w:val="FFFFFF"/>
                <w:kern w:val="0"/>
              </w:rPr>
            </w:pPr>
            <w:r>
              <w:rPr>
                <w:rFonts w:hint="eastAsia" w:ascii="宋体" w:hAnsi="宋体"/>
                <w:b/>
                <w:bCs/>
                <w:color w:val="FFFFFF"/>
                <w:kern w:val="0"/>
              </w:rPr>
              <w:t>学历</w:t>
            </w:r>
          </w:p>
        </w:tc>
        <w:tc>
          <w:tcPr>
            <w:tcW w:w="2108" w:type="dxa"/>
            <w:shd w:val="clear" w:color="auto" w:fill="5B9BD5"/>
            <w:noWrap/>
            <w:vAlign w:val="center"/>
          </w:tcPr>
          <w:p>
            <w:pPr>
              <w:widowControl/>
              <w:jc w:val="center"/>
              <w:rPr>
                <w:rFonts w:ascii="宋体"/>
                <w:b/>
                <w:bCs/>
                <w:color w:val="FFFFFF"/>
                <w:kern w:val="0"/>
              </w:rPr>
            </w:pPr>
            <w:r>
              <w:rPr>
                <w:rFonts w:hint="eastAsia" w:ascii="宋体" w:hAnsi="宋体"/>
                <w:b/>
                <w:bCs/>
                <w:color w:val="FFFFFF"/>
                <w:kern w:val="0"/>
              </w:rPr>
              <w:t>毕业人数</w:t>
            </w:r>
          </w:p>
        </w:tc>
        <w:tc>
          <w:tcPr>
            <w:tcW w:w="2108" w:type="dxa"/>
            <w:shd w:val="clear" w:color="auto" w:fill="5B9BD5"/>
            <w:noWrap/>
            <w:vAlign w:val="center"/>
          </w:tcPr>
          <w:p>
            <w:pPr>
              <w:widowControl/>
              <w:jc w:val="center"/>
              <w:rPr>
                <w:rFonts w:ascii="宋体"/>
                <w:b/>
                <w:bCs/>
                <w:color w:val="FFFFFF"/>
                <w:kern w:val="0"/>
              </w:rPr>
            </w:pPr>
            <w:r>
              <w:rPr>
                <w:rFonts w:hint="eastAsia" w:ascii="宋体" w:hAnsi="宋体"/>
                <w:b/>
                <w:bCs/>
                <w:color w:val="FFFFFF"/>
                <w:kern w:val="0"/>
              </w:rPr>
              <w:t>升学人数</w:t>
            </w:r>
          </w:p>
        </w:tc>
        <w:tc>
          <w:tcPr>
            <w:tcW w:w="2050" w:type="dxa"/>
            <w:shd w:val="clear" w:color="auto" w:fill="5B9BD5"/>
            <w:noWrap/>
            <w:vAlign w:val="center"/>
          </w:tcPr>
          <w:p>
            <w:pPr>
              <w:widowControl/>
              <w:jc w:val="center"/>
              <w:rPr>
                <w:rFonts w:ascii="宋体"/>
                <w:b/>
                <w:bCs/>
                <w:color w:val="FFFFFF"/>
                <w:kern w:val="0"/>
              </w:rPr>
            </w:pPr>
            <w:r>
              <w:rPr>
                <w:rFonts w:hint="eastAsia" w:ascii="宋体" w:hAnsi="宋体"/>
                <w:b/>
                <w:bCs/>
                <w:color w:val="FFFFFF"/>
                <w:kern w:val="0"/>
              </w:rPr>
              <w:t>升学率</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206" w:type="dxa"/>
            <w:shd w:val="clear" w:color="auto" w:fill="DEEAF6"/>
            <w:noWrap/>
            <w:vAlign w:val="center"/>
          </w:tcPr>
          <w:p>
            <w:pPr>
              <w:widowControl/>
              <w:jc w:val="center"/>
              <w:rPr>
                <w:rFonts w:ascii="宋体"/>
                <w:b/>
                <w:bCs/>
                <w:color w:val="000000"/>
                <w:kern w:val="0"/>
              </w:rPr>
            </w:pPr>
            <w:r>
              <w:rPr>
                <w:rFonts w:hint="eastAsia" w:ascii="宋体" w:hAnsi="宋体"/>
                <w:bCs/>
                <w:color w:val="000000"/>
                <w:kern w:val="0"/>
              </w:rPr>
              <w:t>本科毕业生</w:t>
            </w:r>
          </w:p>
        </w:tc>
        <w:tc>
          <w:tcPr>
            <w:tcW w:w="2108" w:type="dxa"/>
            <w:shd w:val="clear" w:color="auto" w:fill="DEEAF6"/>
            <w:noWrap/>
            <w:vAlign w:val="center"/>
          </w:tcPr>
          <w:p>
            <w:pPr>
              <w:keepNext w:val="0"/>
              <w:keepLines w:val="0"/>
              <w:widowControl/>
              <w:suppressLineNumbers w:val="0"/>
              <w:jc w:val="center"/>
              <w:textAlignment w:val="center"/>
              <w:rPr>
                <w:rFonts w:ascii="宋体"/>
                <w:color w:val="000000"/>
                <w:kern w:val="0"/>
                <w:sz w:val="21"/>
                <w:szCs w:val="21"/>
              </w:rPr>
            </w:pPr>
            <w:r>
              <w:rPr>
                <w:rFonts w:hint="eastAsia" w:ascii="宋体" w:hAnsi="宋体" w:eastAsia="宋体" w:cs="宋体"/>
                <w:i w:val="0"/>
                <w:color w:val="000000"/>
                <w:kern w:val="0"/>
                <w:sz w:val="21"/>
                <w:szCs w:val="21"/>
                <w:u w:val="none"/>
                <w:lang w:val="en-US" w:eastAsia="zh-CN" w:bidi="ar"/>
              </w:rPr>
              <w:t>2488</w:t>
            </w:r>
          </w:p>
        </w:tc>
        <w:tc>
          <w:tcPr>
            <w:tcW w:w="2108" w:type="dxa"/>
            <w:shd w:val="clear" w:color="auto" w:fill="DEEAF6"/>
            <w:noWrap/>
            <w:vAlign w:val="center"/>
          </w:tcPr>
          <w:p>
            <w:pPr>
              <w:keepNext w:val="0"/>
              <w:keepLines w:val="0"/>
              <w:widowControl/>
              <w:suppressLineNumbers w:val="0"/>
              <w:jc w:val="center"/>
              <w:textAlignment w:val="center"/>
              <w:rPr>
                <w:rFonts w:ascii="宋体"/>
                <w:color w:val="000000"/>
                <w:kern w:val="0"/>
                <w:sz w:val="21"/>
                <w:szCs w:val="21"/>
              </w:rPr>
            </w:pPr>
            <w:r>
              <w:rPr>
                <w:rFonts w:hint="eastAsia" w:ascii="宋体" w:hAnsi="宋体" w:eastAsia="宋体" w:cs="宋体"/>
                <w:i w:val="0"/>
                <w:color w:val="000000"/>
                <w:kern w:val="0"/>
                <w:sz w:val="21"/>
                <w:szCs w:val="21"/>
                <w:u w:val="none"/>
                <w:lang w:val="en-US" w:eastAsia="zh-CN" w:bidi="ar"/>
              </w:rPr>
              <w:t>234</w:t>
            </w:r>
          </w:p>
        </w:tc>
        <w:tc>
          <w:tcPr>
            <w:tcW w:w="2050" w:type="dxa"/>
            <w:shd w:val="clear" w:color="auto" w:fill="DEEAF6"/>
            <w:noWrap/>
            <w:vAlign w:val="center"/>
          </w:tcPr>
          <w:p>
            <w:pPr>
              <w:keepNext w:val="0"/>
              <w:keepLines w:val="0"/>
              <w:widowControl/>
              <w:suppressLineNumbers w:val="0"/>
              <w:jc w:val="center"/>
              <w:textAlignment w:val="center"/>
              <w:rPr>
                <w:rFonts w:ascii="宋体"/>
                <w:color w:val="000000"/>
                <w:kern w:val="0"/>
                <w:sz w:val="21"/>
                <w:szCs w:val="21"/>
              </w:rPr>
            </w:pPr>
            <w:r>
              <w:rPr>
                <w:rFonts w:hint="eastAsia" w:ascii="宋体" w:hAnsi="宋体" w:eastAsia="宋体" w:cs="宋体"/>
                <w:i w:val="0"/>
                <w:color w:val="000000"/>
                <w:kern w:val="0"/>
                <w:sz w:val="21"/>
                <w:szCs w:val="21"/>
                <w:u w:val="none"/>
                <w:lang w:val="en-US" w:eastAsia="zh-CN" w:bidi="ar"/>
              </w:rPr>
              <w:t>9.41%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206" w:type="dxa"/>
            <w:noWrap/>
            <w:vAlign w:val="center"/>
          </w:tcPr>
          <w:p>
            <w:pPr>
              <w:widowControl/>
              <w:jc w:val="center"/>
              <w:rPr>
                <w:rFonts w:ascii="宋体"/>
                <w:b/>
                <w:bCs/>
                <w:color w:val="000000"/>
                <w:kern w:val="0"/>
              </w:rPr>
            </w:pPr>
            <w:r>
              <w:rPr>
                <w:rFonts w:hint="eastAsia" w:ascii="宋体" w:hAnsi="宋体"/>
                <w:bCs/>
                <w:color w:val="000000"/>
                <w:kern w:val="0"/>
              </w:rPr>
              <w:t>专科毕业生</w:t>
            </w:r>
          </w:p>
        </w:tc>
        <w:tc>
          <w:tcPr>
            <w:tcW w:w="2108" w:type="dxa"/>
            <w:noWrap/>
            <w:vAlign w:val="center"/>
          </w:tcPr>
          <w:p>
            <w:pPr>
              <w:keepNext w:val="0"/>
              <w:keepLines w:val="0"/>
              <w:widowControl/>
              <w:suppressLineNumbers w:val="0"/>
              <w:jc w:val="center"/>
              <w:textAlignment w:val="center"/>
              <w:rPr>
                <w:rFonts w:ascii="宋体"/>
                <w:color w:val="000000"/>
                <w:kern w:val="0"/>
                <w:sz w:val="21"/>
                <w:szCs w:val="21"/>
              </w:rPr>
            </w:pPr>
            <w:r>
              <w:rPr>
                <w:rFonts w:hint="eastAsia" w:ascii="宋体" w:hAnsi="宋体" w:eastAsia="宋体" w:cs="宋体"/>
                <w:i w:val="0"/>
                <w:color w:val="000000"/>
                <w:kern w:val="0"/>
                <w:sz w:val="21"/>
                <w:szCs w:val="21"/>
                <w:u w:val="none"/>
                <w:lang w:val="en-US" w:eastAsia="zh-CN" w:bidi="ar"/>
              </w:rPr>
              <w:t>1651</w:t>
            </w:r>
          </w:p>
        </w:tc>
        <w:tc>
          <w:tcPr>
            <w:tcW w:w="2108" w:type="dxa"/>
            <w:noWrap/>
            <w:vAlign w:val="center"/>
          </w:tcPr>
          <w:p>
            <w:pPr>
              <w:keepNext w:val="0"/>
              <w:keepLines w:val="0"/>
              <w:widowControl/>
              <w:suppressLineNumbers w:val="0"/>
              <w:jc w:val="center"/>
              <w:textAlignment w:val="center"/>
              <w:rPr>
                <w:rFonts w:ascii="宋体"/>
                <w:color w:val="000000"/>
                <w:kern w:val="0"/>
                <w:sz w:val="21"/>
                <w:szCs w:val="21"/>
              </w:rPr>
            </w:pPr>
            <w:r>
              <w:rPr>
                <w:rFonts w:hint="eastAsia" w:ascii="宋体" w:hAnsi="宋体" w:eastAsia="宋体" w:cs="宋体"/>
                <w:i w:val="0"/>
                <w:color w:val="000000"/>
                <w:kern w:val="0"/>
                <w:sz w:val="21"/>
                <w:szCs w:val="21"/>
                <w:u w:val="none"/>
                <w:lang w:val="en-US" w:eastAsia="zh-CN" w:bidi="ar"/>
              </w:rPr>
              <w:t>842</w:t>
            </w:r>
          </w:p>
        </w:tc>
        <w:tc>
          <w:tcPr>
            <w:tcW w:w="2050" w:type="dxa"/>
            <w:noWrap/>
            <w:vAlign w:val="center"/>
          </w:tcPr>
          <w:p>
            <w:pPr>
              <w:keepNext w:val="0"/>
              <w:keepLines w:val="0"/>
              <w:widowControl/>
              <w:suppressLineNumbers w:val="0"/>
              <w:jc w:val="center"/>
              <w:textAlignment w:val="center"/>
              <w:rPr>
                <w:rFonts w:ascii="宋体"/>
                <w:color w:val="000000"/>
                <w:kern w:val="0"/>
                <w:sz w:val="21"/>
                <w:szCs w:val="21"/>
              </w:rPr>
            </w:pPr>
            <w:r>
              <w:rPr>
                <w:rFonts w:hint="eastAsia" w:ascii="宋体" w:hAnsi="宋体" w:eastAsia="宋体" w:cs="宋体"/>
                <w:i w:val="0"/>
                <w:color w:val="000000"/>
                <w:kern w:val="0"/>
                <w:sz w:val="21"/>
                <w:szCs w:val="21"/>
                <w:u w:val="none"/>
                <w:lang w:val="en-US" w:eastAsia="zh-CN" w:bidi="ar"/>
              </w:rPr>
              <w:t>51.00%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206" w:type="dxa"/>
            <w:shd w:val="clear" w:color="auto" w:fill="DEEAF6"/>
            <w:noWrap/>
            <w:vAlign w:val="center"/>
          </w:tcPr>
          <w:p>
            <w:pPr>
              <w:widowControl/>
              <w:jc w:val="center"/>
              <w:rPr>
                <w:rFonts w:ascii="宋体"/>
                <w:b/>
                <w:bCs/>
                <w:color w:val="000000"/>
                <w:kern w:val="0"/>
              </w:rPr>
            </w:pPr>
            <w:r>
              <w:rPr>
                <w:rFonts w:hint="eastAsia" w:ascii="宋体" w:hAnsi="宋体"/>
                <w:b/>
                <w:color w:val="000000"/>
                <w:kern w:val="0"/>
              </w:rPr>
              <w:t>总体</w:t>
            </w:r>
          </w:p>
        </w:tc>
        <w:tc>
          <w:tcPr>
            <w:tcW w:w="2108" w:type="dxa"/>
            <w:shd w:val="clear" w:color="auto" w:fill="DEEAF6"/>
            <w:noWrap/>
            <w:vAlign w:val="center"/>
          </w:tcPr>
          <w:p>
            <w:pPr>
              <w:keepNext w:val="0"/>
              <w:keepLines w:val="0"/>
              <w:widowControl/>
              <w:suppressLineNumbers w:val="0"/>
              <w:jc w:val="center"/>
              <w:textAlignment w:val="center"/>
              <w:rPr>
                <w:rFonts w:ascii="宋体"/>
                <w:b/>
                <w:bCs/>
                <w:color w:val="000000"/>
                <w:kern w:val="0"/>
                <w:sz w:val="21"/>
                <w:szCs w:val="21"/>
              </w:rPr>
            </w:pPr>
            <w:r>
              <w:rPr>
                <w:rFonts w:hint="eastAsia" w:ascii="宋体" w:hAnsi="宋体" w:eastAsia="宋体" w:cs="宋体"/>
                <w:b/>
                <w:bCs/>
                <w:i w:val="0"/>
                <w:color w:val="000000"/>
                <w:kern w:val="0"/>
                <w:sz w:val="21"/>
                <w:szCs w:val="21"/>
                <w:u w:val="none"/>
                <w:lang w:val="en-US" w:eastAsia="zh-CN" w:bidi="ar"/>
              </w:rPr>
              <w:t>4139</w:t>
            </w:r>
          </w:p>
        </w:tc>
        <w:tc>
          <w:tcPr>
            <w:tcW w:w="2108" w:type="dxa"/>
            <w:shd w:val="clear" w:color="auto" w:fill="DEEAF6"/>
            <w:noWrap/>
            <w:vAlign w:val="center"/>
          </w:tcPr>
          <w:p>
            <w:pPr>
              <w:keepNext w:val="0"/>
              <w:keepLines w:val="0"/>
              <w:widowControl/>
              <w:suppressLineNumbers w:val="0"/>
              <w:jc w:val="center"/>
              <w:textAlignment w:val="center"/>
              <w:rPr>
                <w:rFonts w:ascii="宋体"/>
                <w:b/>
                <w:bCs/>
                <w:color w:val="000000"/>
                <w:kern w:val="0"/>
                <w:sz w:val="21"/>
                <w:szCs w:val="21"/>
              </w:rPr>
            </w:pPr>
            <w:r>
              <w:rPr>
                <w:rFonts w:hint="eastAsia" w:ascii="宋体" w:hAnsi="宋体" w:eastAsia="宋体" w:cs="宋体"/>
                <w:b/>
                <w:bCs/>
                <w:i w:val="0"/>
                <w:color w:val="000000"/>
                <w:kern w:val="0"/>
                <w:sz w:val="21"/>
                <w:szCs w:val="21"/>
                <w:u w:val="none"/>
                <w:lang w:val="en-US" w:eastAsia="zh-CN" w:bidi="ar"/>
              </w:rPr>
              <w:t>1076</w:t>
            </w:r>
          </w:p>
        </w:tc>
        <w:tc>
          <w:tcPr>
            <w:tcW w:w="2050"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u w:val="none"/>
                <w:lang w:val="en-US" w:eastAsia="zh-CN" w:bidi="ar"/>
              </w:rPr>
            </w:pPr>
            <w:r>
              <w:rPr>
                <w:rFonts w:hint="eastAsia" w:ascii="宋体" w:hAnsi="宋体" w:eastAsia="宋体" w:cs="宋体"/>
                <w:b/>
                <w:bCs/>
                <w:i w:val="0"/>
                <w:color w:val="000000"/>
                <w:kern w:val="0"/>
                <w:sz w:val="21"/>
                <w:szCs w:val="21"/>
                <w:u w:val="none"/>
                <w:lang w:val="en-US" w:eastAsia="zh-CN" w:bidi="ar"/>
              </w:rPr>
              <w:t>26.00%</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keepNext/>
        <w:keepLines/>
        <w:spacing w:before="120" w:beforeLines="50" w:after="120" w:afterLines="50" w:line="360" w:lineRule="auto"/>
        <w:outlineLvl w:val="2"/>
        <w:rPr>
          <w:rFonts w:hint="eastAsia" w:ascii="宋体" w:hAnsi="宋体" w:eastAsia="宋体" w:cs="宋体"/>
          <w:b/>
          <w:bCs/>
          <w:color w:val="000000"/>
          <w:sz w:val="24"/>
        </w:rPr>
      </w:pPr>
      <w:bookmarkStart w:id="166" w:name="_Toc533783169"/>
      <w:bookmarkStart w:id="167" w:name="_Toc32250"/>
      <w:r>
        <w:rPr>
          <w:rFonts w:hint="eastAsia" w:ascii="宋体" w:hAnsi="宋体" w:eastAsia="宋体" w:cs="宋体"/>
          <w:b/>
          <w:bCs/>
          <w:color w:val="000000"/>
          <w:sz w:val="24"/>
        </w:rPr>
        <w:t>2.3.1</w:t>
      </w:r>
      <w:r>
        <w:rPr>
          <w:rFonts w:hint="eastAsia" w:ascii="宋体" w:hAnsi="宋体" w:eastAsia="宋体" w:cs="宋体"/>
          <w:b/>
          <w:bCs/>
          <w:color w:val="000000"/>
          <w:sz w:val="24"/>
          <w:lang w:val="en-US" w:eastAsia="zh-CN"/>
        </w:rPr>
        <w:t xml:space="preserve"> </w:t>
      </w:r>
      <w:r>
        <w:rPr>
          <w:rFonts w:hint="eastAsia" w:ascii="宋体" w:hAnsi="宋体" w:eastAsia="宋体" w:cs="宋体"/>
          <w:b/>
          <w:bCs/>
          <w:color w:val="000000"/>
          <w:sz w:val="24"/>
        </w:rPr>
        <w:t>本科毕业生升学情况</w:t>
      </w:r>
      <w:bookmarkEnd w:id="166"/>
      <w:bookmarkEnd w:id="16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荆楚理工学院</w:t>
      </w:r>
      <w:r>
        <w:rPr>
          <w:rFonts w:hint="eastAsia" w:ascii="宋体" w:hAnsi="Calibri" w:eastAsia="宋体" w:cs="Times New Roman"/>
          <w:sz w:val="24"/>
          <w:szCs w:val="22"/>
          <w:lang w:val="en-US" w:eastAsia="zh-CN"/>
        </w:rPr>
        <w:t>2020届本科毕业生升学率较高的学院是：</w:t>
      </w:r>
      <w:r>
        <w:rPr>
          <w:rFonts w:hint="eastAsia" w:ascii="宋体" w:hAnsi="Calibri" w:eastAsia="宋体" w:cs="Times New Roman"/>
          <w:sz w:val="24"/>
          <w:szCs w:val="22"/>
        </w:rPr>
        <w:t>生物工程学院、</w:t>
      </w:r>
      <w:r>
        <w:rPr>
          <w:rFonts w:hint="eastAsia" w:ascii="宋体" w:hAnsi="Calibri" w:eastAsia="宋体" w:cs="Times New Roman"/>
          <w:sz w:val="24"/>
          <w:szCs w:val="22"/>
          <w:lang w:val="en-US" w:eastAsia="zh-CN"/>
        </w:rPr>
        <w:t>机械工程学院、</w:t>
      </w:r>
      <w:r>
        <w:rPr>
          <w:rFonts w:hint="eastAsia" w:ascii="宋体" w:hAnsi="Calibri" w:eastAsia="宋体" w:cs="Times New Roman"/>
          <w:sz w:val="24"/>
          <w:szCs w:val="22"/>
        </w:rPr>
        <w:t>化工与药学院，分别为2</w:t>
      </w:r>
      <w:r>
        <w:rPr>
          <w:rFonts w:hint="eastAsia" w:ascii="宋体" w:hAnsi="Calibri" w:eastAsia="宋体" w:cs="Times New Roman"/>
          <w:sz w:val="24"/>
          <w:szCs w:val="22"/>
          <w:lang w:val="en-US" w:eastAsia="zh-CN"/>
        </w:rPr>
        <w:t>5.58</w:t>
      </w:r>
      <w:r>
        <w:rPr>
          <w:rFonts w:hint="eastAsia" w:ascii="宋体" w:hAnsi="Calibri" w:eastAsia="宋体" w:cs="Times New Roman"/>
          <w:sz w:val="24"/>
          <w:szCs w:val="22"/>
        </w:rPr>
        <w:t>%、1</w:t>
      </w:r>
      <w:r>
        <w:rPr>
          <w:rFonts w:hint="eastAsia" w:ascii="宋体" w:hAnsi="Calibri" w:eastAsia="宋体" w:cs="Times New Roman"/>
          <w:sz w:val="24"/>
          <w:szCs w:val="22"/>
          <w:lang w:val="en-US" w:eastAsia="zh-CN"/>
        </w:rPr>
        <w:t>8.29</w:t>
      </w:r>
      <w:r>
        <w:rPr>
          <w:rFonts w:hint="eastAsia" w:ascii="宋体" w:hAnsi="Calibri" w:eastAsia="宋体" w:cs="Times New Roman"/>
          <w:sz w:val="24"/>
          <w:szCs w:val="22"/>
        </w:rPr>
        <w:t>%、1</w:t>
      </w:r>
      <w:r>
        <w:rPr>
          <w:rFonts w:hint="eastAsia" w:ascii="宋体" w:hAnsi="Calibri" w:eastAsia="宋体" w:cs="Times New Roman"/>
          <w:sz w:val="24"/>
          <w:szCs w:val="22"/>
          <w:lang w:val="en-US" w:eastAsia="zh-CN"/>
        </w:rPr>
        <w:t>8.25</w:t>
      </w:r>
      <w:r>
        <w:rPr>
          <w:rFonts w:hint="eastAsia" w:ascii="宋体" w:hAnsi="Calibri" w:eastAsia="宋体" w:cs="Times New Roman"/>
          <w:sz w:val="24"/>
          <w:szCs w:val="22"/>
        </w:rPr>
        <w:t>%。详见下表。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68" w:name="_Toc12420"/>
      <w:r>
        <w:rPr>
          <w:rFonts w:hint="eastAsia" w:ascii="宋体" w:hAnsi="宋体" w:eastAsia="宋体" w:cs="宋体"/>
          <w:color w:val="000000" w:themeColor="text1"/>
          <w:szCs w:val="22"/>
          <w14:textFill>
            <w14:solidFill>
              <w14:schemeClr w14:val="tx1"/>
            </w14:solidFill>
          </w14:textFill>
        </w:rPr>
        <w:t>表2-</w:t>
      </w:r>
      <w:r>
        <w:rPr>
          <w:rFonts w:hint="eastAsia" w:ascii="宋体" w:hAnsi="宋体" w:eastAsia="宋体" w:cs="宋体"/>
          <w:color w:val="000000" w:themeColor="text1"/>
          <w:szCs w:val="22"/>
          <w:lang w:val="en-US" w:eastAsia="zh-CN"/>
          <w14:textFill>
            <w14:solidFill>
              <w14:schemeClr w14:val="tx1"/>
            </w14:solidFill>
          </w14:textFill>
        </w:rPr>
        <w:t>19</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届本科毕业生分学院升学情况统计</w:t>
      </w:r>
      <w:bookmarkEnd w:id="168"/>
    </w:p>
    <w:tbl>
      <w:tblPr>
        <w:tblStyle w:val="13"/>
        <w:tblW w:w="8342" w:type="dxa"/>
        <w:tblInd w:w="0" w:type="dxa"/>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0" w:type="dxa"/>
          <w:bottom w:w="0" w:type="dxa"/>
          <w:right w:w="0" w:type="dxa"/>
        </w:tblCellMar>
      </w:tblPr>
      <w:tblGrid>
        <w:gridCol w:w="3753"/>
        <w:gridCol w:w="1522"/>
        <w:gridCol w:w="1523"/>
        <w:gridCol w:w="1544"/>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97" w:hRule="atLeast"/>
        </w:trPr>
        <w:tc>
          <w:tcPr>
            <w:tcW w:w="3753" w:type="dxa"/>
            <w:shd w:val="clear" w:color="auto" w:fill="5B9BD5"/>
            <w:noWrap/>
            <w:tcMar>
              <w:top w:w="15" w:type="dxa"/>
              <w:left w:w="15" w:type="dxa"/>
              <w:right w:w="15" w:type="dxa"/>
            </w:tcMar>
            <w:vAlign w:val="center"/>
          </w:tcPr>
          <w:p>
            <w:pPr>
              <w:widowControl/>
              <w:jc w:val="center"/>
              <w:textAlignment w:val="center"/>
              <w:rPr>
                <w:rFonts w:ascii="宋体" w:hAnsi="宋体" w:eastAsia="宋体" w:cs="宋体"/>
                <w:b/>
                <w:color w:val="FFFFFF"/>
                <w:szCs w:val="21"/>
              </w:rPr>
            </w:pPr>
            <w:r>
              <w:rPr>
                <w:rFonts w:hint="eastAsia" w:ascii="宋体" w:hAnsi="宋体" w:eastAsia="宋体" w:cs="宋体"/>
                <w:b/>
                <w:color w:val="FFFFFF"/>
                <w:szCs w:val="21"/>
              </w:rPr>
              <w:t>学院</w:t>
            </w:r>
          </w:p>
        </w:tc>
        <w:tc>
          <w:tcPr>
            <w:tcW w:w="1522" w:type="dxa"/>
            <w:shd w:val="clear" w:color="auto" w:fill="5B9BD5"/>
            <w:noWrap/>
            <w:tcMar>
              <w:top w:w="15" w:type="dxa"/>
              <w:left w:w="15" w:type="dxa"/>
              <w:right w:w="15" w:type="dxa"/>
            </w:tcMar>
            <w:vAlign w:val="center"/>
          </w:tcPr>
          <w:p>
            <w:pPr>
              <w:widowControl/>
              <w:jc w:val="center"/>
              <w:textAlignment w:val="center"/>
              <w:rPr>
                <w:rFonts w:ascii="宋体" w:hAnsi="宋体" w:eastAsia="宋体" w:cs="宋体"/>
                <w:b/>
                <w:color w:val="FFFFFF"/>
                <w:szCs w:val="21"/>
              </w:rPr>
            </w:pPr>
            <w:r>
              <w:rPr>
                <w:rFonts w:hint="eastAsia" w:ascii="宋体" w:hAnsi="宋体" w:eastAsia="宋体" w:cs="宋体"/>
                <w:b/>
                <w:color w:val="FFFFFF"/>
                <w:kern w:val="0"/>
                <w:szCs w:val="21"/>
                <w:lang w:bidi="ar"/>
              </w:rPr>
              <w:t>毕业人数</w:t>
            </w:r>
          </w:p>
        </w:tc>
        <w:tc>
          <w:tcPr>
            <w:tcW w:w="1523" w:type="dxa"/>
            <w:shd w:val="clear" w:color="auto" w:fill="5B9BD5"/>
            <w:noWrap/>
            <w:tcMar>
              <w:top w:w="15" w:type="dxa"/>
              <w:left w:w="15" w:type="dxa"/>
              <w:right w:w="15" w:type="dxa"/>
            </w:tcMar>
            <w:vAlign w:val="center"/>
          </w:tcPr>
          <w:p>
            <w:pPr>
              <w:widowControl/>
              <w:jc w:val="center"/>
              <w:textAlignment w:val="center"/>
              <w:rPr>
                <w:rFonts w:ascii="宋体" w:hAnsi="宋体" w:eastAsia="宋体" w:cs="宋体"/>
                <w:b/>
                <w:color w:val="FFFFFF"/>
                <w:szCs w:val="21"/>
              </w:rPr>
            </w:pPr>
            <w:r>
              <w:rPr>
                <w:rFonts w:hint="eastAsia" w:ascii="宋体" w:hAnsi="宋体" w:eastAsia="宋体" w:cs="宋体"/>
                <w:b/>
                <w:color w:val="FFFFFF"/>
                <w:kern w:val="0"/>
                <w:szCs w:val="21"/>
                <w:lang w:bidi="ar"/>
              </w:rPr>
              <w:t>升学人数</w:t>
            </w:r>
          </w:p>
        </w:tc>
        <w:tc>
          <w:tcPr>
            <w:tcW w:w="1544" w:type="dxa"/>
            <w:shd w:val="clear" w:color="auto" w:fill="5B9BD5"/>
            <w:noWrap/>
            <w:tcMar>
              <w:top w:w="15" w:type="dxa"/>
              <w:left w:w="15" w:type="dxa"/>
              <w:right w:w="15" w:type="dxa"/>
            </w:tcMar>
            <w:vAlign w:val="center"/>
          </w:tcPr>
          <w:p>
            <w:pPr>
              <w:widowControl/>
              <w:jc w:val="center"/>
              <w:textAlignment w:val="center"/>
              <w:rPr>
                <w:rFonts w:ascii="宋体" w:hAnsi="宋体" w:eastAsia="宋体" w:cs="宋体"/>
                <w:b/>
                <w:color w:val="FFFFFF"/>
                <w:szCs w:val="21"/>
              </w:rPr>
            </w:pPr>
            <w:r>
              <w:rPr>
                <w:rFonts w:hint="eastAsia" w:ascii="宋体" w:hAnsi="宋体" w:eastAsia="宋体" w:cs="宋体"/>
                <w:b/>
                <w:color w:val="FFFFFF"/>
                <w:kern w:val="0"/>
                <w:szCs w:val="21"/>
                <w:lang w:bidi="ar"/>
              </w:rPr>
              <w:t>升学率</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97" w:hRule="atLeast"/>
        </w:trPr>
        <w:tc>
          <w:tcPr>
            <w:tcW w:w="3753"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数理学院</w:t>
            </w:r>
          </w:p>
        </w:tc>
        <w:tc>
          <w:tcPr>
            <w:tcW w:w="1522"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79</w:t>
            </w:r>
          </w:p>
        </w:tc>
        <w:tc>
          <w:tcPr>
            <w:tcW w:w="1523"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11</w:t>
            </w:r>
          </w:p>
        </w:tc>
        <w:tc>
          <w:tcPr>
            <w:tcW w:w="1544"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13.92%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97" w:hRule="atLeast"/>
        </w:trPr>
        <w:tc>
          <w:tcPr>
            <w:tcW w:w="375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外国语学院</w:t>
            </w:r>
          </w:p>
        </w:tc>
        <w:tc>
          <w:tcPr>
            <w:tcW w:w="1522"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145</w:t>
            </w:r>
          </w:p>
        </w:tc>
        <w:tc>
          <w:tcPr>
            <w:tcW w:w="152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6</w:t>
            </w:r>
          </w:p>
        </w:tc>
        <w:tc>
          <w:tcPr>
            <w:tcW w:w="1544"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4.14%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97" w:hRule="atLeast"/>
        </w:trPr>
        <w:tc>
          <w:tcPr>
            <w:tcW w:w="3753"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艺术学院</w:t>
            </w:r>
          </w:p>
        </w:tc>
        <w:tc>
          <w:tcPr>
            <w:tcW w:w="1522"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330</w:t>
            </w:r>
          </w:p>
        </w:tc>
        <w:tc>
          <w:tcPr>
            <w:tcW w:w="1523"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12</w:t>
            </w:r>
          </w:p>
        </w:tc>
        <w:tc>
          <w:tcPr>
            <w:tcW w:w="1544"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3.64%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97" w:hRule="atLeast"/>
        </w:trPr>
        <w:tc>
          <w:tcPr>
            <w:tcW w:w="375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医学院</w:t>
            </w:r>
          </w:p>
        </w:tc>
        <w:tc>
          <w:tcPr>
            <w:tcW w:w="1522"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375</w:t>
            </w:r>
          </w:p>
        </w:tc>
        <w:tc>
          <w:tcPr>
            <w:tcW w:w="152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16</w:t>
            </w:r>
          </w:p>
        </w:tc>
        <w:tc>
          <w:tcPr>
            <w:tcW w:w="1544"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4.27%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97" w:hRule="atLeast"/>
        </w:trPr>
        <w:tc>
          <w:tcPr>
            <w:tcW w:w="3753"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师范学院</w:t>
            </w:r>
          </w:p>
        </w:tc>
        <w:tc>
          <w:tcPr>
            <w:tcW w:w="1522"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241</w:t>
            </w:r>
          </w:p>
        </w:tc>
        <w:tc>
          <w:tcPr>
            <w:tcW w:w="1523"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14</w:t>
            </w:r>
          </w:p>
        </w:tc>
        <w:tc>
          <w:tcPr>
            <w:tcW w:w="1544"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5.81%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97" w:hRule="atLeast"/>
        </w:trPr>
        <w:tc>
          <w:tcPr>
            <w:tcW w:w="375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生物工程学院</w:t>
            </w:r>
          </w:p>
        </w:tc>
        <w:tc>
          <w:tcPr>
            <w:tcW w:w="1522"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129</w:t>
            </w:r>
          </w:p>
        </w:tc>
        <w:tc>
          <w:tcPr>
            <w:tcW w:w="152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33</w:t>
            </w:r>
          </w:p>
        </w:tc>
        <w:tc>
          <w:tcPr>
            <w:tcW w:w="1544"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25.58%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PrEx>
        <w:trPr>
          <w:trHeight w:val="397" w:hRule="atLeast"/>
        </w:trPr>
        <w:tc>
          <w:tcPr>
            <w:tcW w:w="3753"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文学与传媒学院</w:t>
            </w:r>
          </w:p>
        </w:tc>
        <w:tc>
          <w:tcPr>
            <w:tcW w:w="1522"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214</w:t>
            </w:r>
          </w:p>
        </w:tc>
        <w:tc>
          <w:tcPr>
            <w:tcW w:w="1523"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11</w:t>
            </w:r>
          </w:p>
        </w:tc>
        <w:tc>
          <w:tcPr>
            <w:tcW w:w="1544"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5.14%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97" w:hRule="atLeast"/>
        </w:trPr>
        <w:tc>
          <w:tcPr>
            <w:tcW w:w="375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经济与管理学院</w:t>
            </w:r>
          </w:p>
        </w:tc>
        <w:tc>
          <w:tcPr>
            <w:tcW w:w="1522"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190</w:t>
            </w:r>
          </w:p>
        </w:tc>
        <w:tc>
          <w:tcPr>
            <w:tcW w:w="152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14</w:t>
            </w:r>
          </w:p>
        </w:tc>
        <w:tc>
          <w:tcPr>
            <w:tcW w:w="1544"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7.37%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97" w:hRule="atLeast"/>
        </w:trPr>
        <w:tc>
          <w:tcPr>
            <w:tcW w:w="3753"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计算机工程学院</w:t>
            </w:r>
          </w:p>
        </w:tc>
        <w:tc>
          <w:tcPr>
            <w:tcW w:w="1522"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209</w:t>
            </w:r>
          </w:p>
        </w:tc>
        <w:tc>
          <w:tcPr>
            <w:tcW w:w="1523"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19</w:t>
            </w:r>
          </w:p>
        </w:tc>
        <w:tc>
          <w:tcPr>
            <w:tcW w:w="1544"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9.09%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97" w:hRule="atLeast"/>
        </w:trPr>
        <w:tc>
          <w:tcPr>
            <w:tcW w:w="375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机械工程学院</w:t>
            </w:r>
          </w:p>
        </w:tc>
        <w:tc>
          <w:tcPr>
            <w:tcW w:w="1522"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257</w:t>
            </w:r>
          </w:p>
        </w:tc>
        <w:tc>
          <w:tcPr>
            <w:tcW w:w="152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47</w:t>
            </w:r>
          </w:p>
        </w:tc>
        <w:tc>
          <w:tcPr>
            <w:tcW w:w="1544"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18.29%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97" w:hRule="atLeast"/>
        </w:trPr>
        <w:tc>
          <w:tcPr>
            <w:tcW w:w="3753"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化工与药学院</w:t>
            </w:r>
          </w:p>
        </w:tc>
        <w:tc>
          <w:tcPr>
            <w:tcW w:w="1522"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126</w:t>
            </w:r>
          </w:p>
        </w:tc>
        <w:tc>
          <w:tcPr>
            <w:tcW w:w="1523"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23</w:t>
            </w:r>
          </w:p>
        </w:tc>
        <w:tc>
          <w:tcPr>
            <w:tcW w:w="1544" w:type="dxa"/>
            <w:shd w:val="clear" w:color="auto" w:fill="DEEAF6"/>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18.25%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0" w:type="dxa"/>
            <w:bottom w:w="0" w:type="dxa"/>
            <w:right w:w="0" w:type="dxa"/>
          </w:tblCellMar>
        </w:tblPrEx>
        <w:trPr>
          <w:trHeight w:val="397" w:hRule="atLeast"/>
        </w:trPr>
        <w:tc>
          <w:tcPr>
            <w:tcW w:w="375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电子信息工程学院</w:t>
            </w:r>
          </w:p>
        </w:tc>
        <w:tc>
          <w:tcPr>
            <w:tcW w:w="1522"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193</w:t>
            </w:r>
          </w:p>
        </w:tc>
        <w:tc>
          <w:tcPr>
            <w:tcW w:w="1523"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28</w:t>
            </w:r>
          </w:p>
        </w:tc>
        <w:tc>
          <w:tcPr>
            <w:tcW w:w="1544"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color w:val="000000"/>
                <w:kern w:val="0"/>
                <w:sz w:val="21"/>
                <w:szCs w:val="21"/>
                <w:u w:val="none"/>
                <w:lang w:val="en-US" w:eastAsia="zh-CN" w:bidi="ar"/>
              </w:rPr>
              <w:t>14.51%</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r>
        <w:rPr>
          <w:rFonts w:hint="eastAsia"/>
        </w:rPr>
        <w:br w:type="page"/>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荆楚理工学院20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届本科毕业生</w:t>
      </w:r>
      <w:r>
        <w:rPr>
          <w:rFonts w:hint="eastAsia" w:ascii="宋体" w:hAnsi="Calibri" w:eastAsia="宋体" w:cs="Times New Roman"/>
          <w:sz w:val="24"/>
          <w:szCs w:val="22"/>
          <w:lang w:val="en-US" w:eastAsia="zh-CN"/>
        </w:rPr>
        <w:t>升学率较高的专业是：</w:t>
      </w:r>
      <w:r>
        <w:rPr>
          <w:rFonts w:hint="eastAsia" w:ascii="宋体" w:hAnsi="Calibri" w:eastAsia="宋体" w:cs="Times New Roman"/>
          <w:sz w:val="24"/>
          <w:szCs w:val="22"/>
        </w:rPr>
        <w:t>食品科学与工程、</w:t>
      </w:r>
      <w:r>
        <w:rPr>
          <w:rFonts w:hint="eastAsia" w:ascii="宋体" w:hAnsi="Calibri" w:eastAsia="宋体" w:cs="Times New Roman"/>
          <w:sz w:val="24"/>
          <w:szCs w:val="22"/>
          <w:lang w:val="en-US" w:eastAsia="zh-CN"/>
        </w:rPr>
        <w:t>植物科学与技术、应用物理学</w:t>
      </w:r>
      <w:r>
        <w:rPr>
          <w:rFonts w:hint="eastAsia" w:ascii="宋体" w:hAnsi="Calibri" w:eastAsia="宋体" w:cs="Times New Roman"/>
          <w:sz w:val="24"/>
          <w:szCs w:val="22"/>
        </w:rPr>
        <w:t>，分别为</w:t>
      </w:r>
      <w:r>
        <w:rPr>
          <w:rFonts w:hint="eastAsia" w:ascii="宋体" w:hAnsi="Calibri" w:eastAsia="宋体" w:cs="Times New Roman"/>
          <w:sz w:val="24"/>
          <w:szCs w:val="22"/>
          <w:lang w:val="en-US" w:eastAsia="zh-CN"/>
        </w:rPr>
        <w:t>30.61</w:t>
      </w:r>
      <w:r>
        <w:rPr>
          <w:rFonts w:hint="eastAsia" w:ascii="宋体" w:hAnsi="Calibri" w:eastAsia="宋体" w:cs="Times New Roman"/>
          <w:sz w:val="24"/>
          <w:szCs w:val="22"/>
        </w:rPr>
        <w:t>%、2</w:t>
      </w:r>
      <w:r>
        <w:rPr>
          <w:rFonts w:hint="eastAsia" w:ascii="宋体" w:hAnsi="Calibri" w:eastAsia="宋体" w:cs="Times New Roman"/>
          <w:sz w:val="24"/>
          <w:szCs w:val="22"/>
          <w:lang w:val="en-US" w:eastAsia="zh-CN"/>
        </w:rPr>
        <w:t>2.86</w:t>
      </w:r>
      <w:r>
        <w:rPr>
          <w:rFonts w:hint="eastAsia" w:ascii="宋体" w:hAnsi="Calibri" w:eastAsia="宋体" w:cs="Times New Roman"/>
          <w:sz w:val="24"/>
          <w:szCs w:val="22"/>
        </w:rPr>
        <w:t>%、2</w:t>
      </w:r>
      <w:r>
        <w:rPr>
          <w:rFonts w:hint="eastAsia" w:ascii="宋体" w:hAnsi="Calibri" w:eastAsia="宋体" w:cs="Times New Roman"/>
          <w:sz w:val="24"/>
          <w:szCs w:val="22"/>
          <w:lang w:val="en-US" w:eastAsia="zh-CN"/>
        </w:rPr>
        <w:t>2.58</w:t>
      </w:r>
      <w:r>
        <w:rPr>
          <w:rFonts w:hint="eastAsia" w:ascii="宋体" w:hAnsi="Calibri" w:eastAsia="宋体" w:cs="Times New Roman"/>
          <w:sz w:val="24"/>
          <w:szCs w:val="22"/>
        </w:rPr>
        <w:t>%。详见下表。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69" w:name="_Toc533783279"/>
      <w:bookmarkStart w:id="170" w:name="_Toc533541672"/>
      <w:bookmarkStart w:id="171" w:name="_Toc3796"/>
      <w:r>
        <w:rPr>
          <w:rFonts w:hint="eastAsia" w:ascii="宋体" w:hAnsi="宋体" w:eastAsia="宋体" w:cs="宋体"/>
          <w:color w:val="000000" w:themeColor="text1"/>
          <w:szCs w:val="22"/>
          <w14:textFill>
            <w14:solidFill>
              <w14:schemeClr w14:val="tx1"/>
            </w14:solidFill>
          </w14:textFill>
        </w:rPr>
        <w:t>表2-</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届本科毕业生分专业升学</w:t>
      </w:r>
      <w:r>
        <w:rPr>
          <w:rFonts w:hint="eastAsia" w:ascii="宋体" w:hAnsi="宋体" w:eastAsia="宋体" w:cs="宋体"/>
          <w:color w:val="000000" w:themeColor="text1"/>
          <w:szCs w:val="22"/>
          <w:lang w:val="en-US" w:eastAsia="zh-CN"/>
          <w14:textFill>
            <w14:solidFill>
              <w14:schemeClr w14:val="tx1"/>
            </w14:solidFill>
          </w14:textFill>
        </w:rPr>
        <w:t>情况</w:t>
      </w:r>
      <w:r>
        <w:rPr>
          <w:rFonts w:hint="eastAsia" w:ascii="宋体" w:hAnsi="宋体" w:eastAsia="宋体" w:cs="宋体"/>
          <w:color w:val="000000" w:themeColor="text1"/>
          <w:szCs w:val="22"/>
          <w14:textFill>
            <w14:solidFill>
              <w14:schemeClr w14:val="tx1"/>
            </w14:solidFill>
          </w14:textFill>
        </w:rPr>
        <w:t>统计</w:t>
      </w:r>
      <w:bookmarkEnd w:id="169"/>
      <w:bookmarkEnd w:id="170"/>
      <w:bookmarkEnd w:id="171"/>
    </w:p>
    <w:tbl>
      <w:tblPr>
        <w:tblStyle w:val="13"/>
        <w:tblW w:w="8528"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3671"/>
        <w:gridCol w:w="1619"/>
        <w:gridCol w:w="1619"/>
        <w:gridCol w:w="1619"/>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tblHeader/>
          <w:jc w:val="center"/>
        </w:trPr>
        <w:tc>
          <w:tcPr>
            <w:tcW w:w="3671" w:type="dxa"/>
            <w:shd w:val="clear" w:color="auto" w:fill="5B9BD5"/>
            <w:noWrap/>
            <w:vAlign w:val="center"/>
          </w:tcPr>
          <w:p>
            <w:pPr>
              <w:keepNext w:val="0"/>
              <w:keepLines w:val="0"/>
              <w:widowControl/>
              <w:suppressLineNumbers w:val="0"/>
              <w:jc w:val="center"/>
              <w:textAlignment w:val="center"/>
              <w:rPr>
                <w:rFonts w:ascii="宋体"/>
                <w:b/>
                <w:bCs/>
                <w:color w:val="FFFFFF"/>
                <w:kern w:val="0"/>
              </w:rPr>
            </w:pPr>
            <w:r>
              <w:rPr>
                <w:rFonts w:hint="eastAsia" w:ascii="宋体" w:hAnsi="宋体" w:eastAsia="宋体" w:cs="宋体"/>
                <w:b/>
                <w:i w:val="0"/>
                <w:color w:val="FFFFFF"/>
                <w:kern w:val="0"/>
                <w:sz w:val="21"/>
                <w:szCs w:val="21"/>
                <w:u w:val="none"/>
                <w:lang w:val="en-US" w:eastAsia="zh-CN" w:bidi="ar"/>
              </w:rPr>
              <w:t>专业</w:t>
            </w:r>
          </w:p>
        </w:tc>
        <w:tc>
          <w:tcPr>
            <w:tcW w:w="1619" w:type="dxa"/>
            <w:shd w:val="clear" w:color="auto" w:fill="5B9BD5"/>
            <w:noWrap/>
            <w:vAlign w:val="center"/>
          </w:tcPr>
          <w:p>
            <w:pPr>
              <w:keepNext w:val="0"/>
              <w:keepLines w:val="0"/>
              <w:widowControl/>
              <w:suppressLineNumbers w:val="0"/>
              <w:jc w:val="center"/>
              <w:textAlignment w:val="center"/>
              <w:rPr>
                <w:rFonts w:ascii="宋体"/>
                <w:b/>
                <w:bCs/>
                <w:color w:val="FFFFFF"/>
                <w:kern w:val="0"/>
              </w:rPr>
            </w:pPr>
            <w:r>
              <w:rPr>
                <w:rFonts w:hint="eastAsia" w:ascii="宋体" w:hAnsi="宋体" w:eastAsia="宋体" w:cs="宋体"/>
                <w:b/>
                <w:i w:val="0"/>
                <w:color w:val="FFFFFF"/>
                <w:kern w:val="0"/>
                <w:sz w:val="21"/>
                <w:szCs w:val="21"/>
                <w:u w:val="none"/>
                <w:lang w:val="en-US" w:eastAsia="zh-CN" w:bidi="ar"/>
              </w:rPr>
              <w:t>毕业人数</w:t>
            </w:r>
          </w:p>
        </w:tc>
        <w:tc>
          <w:tcPr>
            <w:tcW w:w="1619" w:type="dxa"/>
            <w:shd w:val="clear" w:color="auto" w:fill="5B9BD5"/>
            <w:noWrap/>
            <w:vAlign w:val="center"/>
          </w:tcPr>
          <w:p>
            <w:pPr>
              <w:keepNext w:val="0"/>
              <w:keepLines w:val="0"/>
              <w:widowControl/>
              <w:suppressLineNumbers w:val="0"/>
              <w:jc w:val="center"/>
              <w:textAlignment w:val="center"/>
              <w:rPr>
                <w:rFonts w:ascii="宋体"/>
                <w:b/>
                <w:bCs/>
                <w:color w:val="FFFFFF"/>
                <w:kern w:val="0"/>
              </w:rPr>
            </w:pPr>
            <w:r>
              <w:rPr>
                <w:rFonts w:hint="eastAsia" w:ascii="宋体" w:hAnsi="宋体" w:eastAsia="宋体" w:cs="宋体"/>
                <w:b/>
                <w:i w:val="0"/>
                <w:color w:val="FFFFFF"/>
                <w:kern w:val="0"/>
                <w:sz w:val="21"/>
                <w:szCs w:val="21"/>
                <w:u w:val="none"/>
                <w:lang w:val="en-US" w:eastAsia="zh-CN" w:bidi="ar"/>
              </w:rPr>
              <w:t>升学人数</w:t>
            </w:r>
          </w:p>
        </w:tc>
        <w:tc>
          <w:tcPr>
            <w:tcW w:w="1619" w:type="dxa"/>
            <w:shd w:val="clear" w:color="auto" w:fill="5B9BD5"/>
            <w:noWrap/>
            <w:vAlign w:val="center"/>
          </w:tcPr>
          <w:p>
            <w:pPr>
              <w:keepNext w:val="0"/>
              <w:keepLines w:val="0"/>
              <w:widowControl/>
              <w:suppressLineNumbers w:val="0"/>
              <w:jc w:val="center"/>
              <w:textAlignment w:val="center"/>
              <w:rPr>
                <w:rFonts w:ascii="宋体"/>
                <w:b/>
                <w:bCs/>
                <w:color w:val="FFFFFF"/>
                <w:kern w:val="0"/>
              </w:rPr>
            </w:pPr>
            <w:r>
              <w:rPr>
                <w:rFonts w:hint="eastAsia" w:ascii="宋体" w:hAnsi="宋体" w:eastAsia="宋体" w:cs="宋体"/>
                <w:b/>
                <w:i w:val="0"/>
                <w:color w:val="FFFFFF"/>
                <w:kern w:val="0"/>
                <w:sz w:val="21"/>
                <w:szCs w:val="21"/>
                <w:u w:val="none"/>
                <w:lang w:val="en-US" w:eastAsia="zh-CN" w:bidi="ar"/>
              </w:rPr>
              <w:t>升学率</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食品科学与工程</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49</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15</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30.61%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植物科学与技术</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35</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22.86%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应用物理学</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31</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7</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22.58%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生物工程</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45</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10</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22.22%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电气工程及其自动化</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88</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19</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21.59%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化学工程与工艺</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51</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11</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21.57%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过程装备与控制工程</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30</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6</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20.00%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飞行器制造工程</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79</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15</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18.99%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机械电子工程</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44</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18.18%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机械设计制造及其自动化</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94</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17</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18.09%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材料成型及控制工程</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40</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7</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17.50%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制药工程</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45</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6</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13.33%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计算机科学与技术</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98</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10</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10.20%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信息管理与信息系统</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59</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6</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10.17%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财务管理</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144</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13</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9.03%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印刷工程</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34</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3</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8.82%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护理学</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80</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7</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8.75%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小学教育</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141</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12</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8.51%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物联网工程</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71</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6</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8.45%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数学与应用数学</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48</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4</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8.33%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英语</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86</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6</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6.98%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汉语言文学</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119</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6.72%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工业设计</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46</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3</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6.52%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数字媒体技术</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52</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3</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5.77%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产品设计</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37</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2</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5.41%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视觉传达设计</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70</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3</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4.29%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口腔医学</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241</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9</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3.73%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音乐表演</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94</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3</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3.19%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广播电视编导</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95</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3</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3.16%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市场营销</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46</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2.17%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学前教育</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100</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2</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2.00%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auto"/>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环境设计</w:t>
            </w:r>
          </w:p>
        </w:tc>
        <w:tc>
          <w:tcPr>
            <w:tcW w:w="1619" w:type="dxa"/>
            <w:shd w:val="clear" w:color="auto" w:fill="auto"/>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83</w:t>
            </w:r>
          </w:p>
        </w:tc>
        <w:tc>
          <w:tcPr>
            <w:tcW w:w="1619" w:type="dxa"/>
            <w:shd w:val="clear" w:color="auto" w:fill="auto"/>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w:t>
            </w:r>
          </w:p>
        </w:tc>
        <w:tc>
          <w:tcPr>
            <w:tcW w:w="1619" w:type="dxa"/>
            <w:shd w:val="clear" w:color="auto" w:fill="auto"/>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1.20%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商务英语</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59</w:t>
            </w:r>
          </w:p>
        </w:tc>
        <w:tc>
          <w:tcPr>
            <w:tcW w:w="1619" w:type="dxa"/>
            <w:shd w:val="clear" w:color="auto" w:fill="DEEAF6"/>
            <w:noWrap/>
            <w:vAlign w:val="center"/>
          </w:tcPr>
          <w:p>
            <w:pPr>
              <w:jc w:val="center"/>
              <w:rPr>
                <w:rFonts w:hint="default" w:ascii="宋体" w:hAnsi="宋体" w:eastAsiaTheme="minorEastAsia"/>
                <w:bCs/>
                <w:color w:val="000000"/>
                <w:kern w:val="0"/>
                <w:sz w:val="21"/>
                <w:szCs w:val="21"/>
                <w:lang w:val="en-US" w:eastAsia="zh-CN"/>
              </w:rPr>
            </w:pPr>
            <w:r>
              <w:rPr>
                <w:rFonts w:hint="eastAsia" w:ascii="宋体" w:hAnsi="宋体"/>
                <w:bCs/>
                <w:color w:val="000000"/>
                <w:kern w:val="0"/>
                <w:sz w:val="21"/>
                <w:szCs w:val="21"/>
                <w:lang w:val="en-US" w:eastAsia="zh-CN"/>
              </w:rPr>
              <w:t>0</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367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康复治疗学</w:t>
            </w:r>
          </w:p>
        </w:tc>
        <w:tc>
          <w:tcPr>
            <w:tcW w:w="161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54</w:t>
            </w:r>
          </w:p>
        </w:tc>
        <w:tc>
          <w:tcPr>
            <w:tcW w:w="1619" w:type="dxa"/>
            <w:shd w:val="clear" w:color="auto" w:fill="auto"/>
            <w:noWrap/>
            <w:vAlign w:val="center"/>
          </w:tcPr>
          <w:p>
            <w:pPr>
              <w:jc w:val="center"/>
              <w:rPr>
                <w:rFonts w:hint="default" w:ascii="宋体" w:hAnsi="宋体" w:eastAsiaTheme="minorEastAsia"/>
                <w:bCs/>
                <w:color w:val="000000"/>
                <w:kern w:val="0"/>
                <w:sz w:val="21"/>
                <w:szCs w:val="21"/>
                <w:lang w:val="en-US" w:eastAsia="zh-CN"/>
              </w:rPr>
            </w:pPr>
            <w:r>
              <w:rPr>
                <w:rFonts w:hint="eastAsia" w:ascii="宋体" w:hAnsi="宋体"/>
                <w:bCs/>
                <w:color w:val="000000"/>
                <w:kern w:val="0"/>
                <w:sz w:val="21"/>
                <w:szCs w:val="21"/>
                <w:lang w:val="en-US" w:eastAsia="zh-CN"/>
              </w:rPr>
              <w:t>0</w:t>
            </w:r>
          </w:p>
        </w:tc>
        <w:tc>
          <w:tcPr>
            <w:tcW w:w="161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0.00%</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keepNext/>
        <w:keepLines/>
        <w:spacing w:before="120" w:beforeLines="50" w:after="120" w:afterLines="50" w:line="360" w:lineRule="auto"/>
        <w:outlineLvl w:val="2"/>
        <w:rPr>
          <w:rFonts w:hint="eastAsia" w:ascii="宋体" w:hAnsi="宋体" w:eastAsia="宋体" w:cs="宋体"/>
          <w:b/>
          <w:bCs/>
          <w:color w:val="000000"/>
          <w:sz w:val="24"/>
        </w:rPr>
      </w:pPr>
      <w:bookmarkStart w:id="172" w:name="_Toc533541782"/>
      <w:bookmarkStart w:id="173" w:name="_Toc533783170"/>
      <w:bookmarkStart w:id="174" w:name="_Toc30636"/>
      <w:r>
        <w:rPr>
          <w:rFonts w:hint="eastAsia" w:ascii="宋体" w:hAnsi="宋体" w:eastAsia="宋体" w:cs="宋体"/>
          <w:b/>
          <w:bCs/>
          <w:color w:val="000000"/>
          <w:sz w:val="24"/>
        </w:rPr>
        <w:t>2.3.2</w:t>
      </w:r>
      <w:r>
        <w:rPr>
          <w:rFonts w:hint="eastAsia" w:ascii="宋体" w:hAnsi="宋体" w:eastAsia="宋体" w:cs="宋体"/>
          <w:b/>
          <w:bCs/>
          <w:color w:val="000000"/>
          <w:sz w:val="24"/>
          <w:lang w:val="en-US" w:eastAsia="zh-CN"/>
        </w:rPr>
        <w:t xml:space="preserve"> </w:t>
      </w:r>
      <w:r>
        <w:rPr>
          <w:rFonts w:hint="eastAsia" w:ascii="宋体" w:hAnsi="宋体" w:eastAsia="宋体" w:cs="宋体"/>
          <w:b/>
          <w:bCs/>
          <w:color w:val="000000"/>
          <w:sz w:val="24"/>
        </w:rPr>
        <w:t>专科毕业生升学情况</w:t>
      </w:r>
      <w:bookmarkEnd w:id="172"/>
      <w:bookmarkEnd w:id="173"/>
      <w:bookmarkEnd w:id="17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荆楚理工学院20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届专科毕业生总体升学率为</w:t>
      </w:r>
      <w:r>
        <w:rPr>
          <w:rFonts w:hint="eastAsia" w:ascii="宋体" w:hAnsi="Calibri" w:eastAsia="宋体" w:cs="Times New Roman"/>
          <w:sz w:val="24"/>
          <w:szCs w:val="22"/>
          <w:lang w:val="en-US" w:eastAsia="zh-CN"/>
        </w:rPr>
        <w:t>51.00</w:t>
      </w:r>
      <w:r>
        <w:rPr>
          <w:rFonts w:hint="eastAsia" w:ascii="宋体" w:hAnsi="Calibri" w:eastAsia="宋体" w:cs="Times New Roman"/>
          <w:sz w:val="24"/>
          <w:szCs w:val="22"/>
        </w:rPr>
        <w:t>%，分专业统计，航空电子电气技术</w:t>
      </w:r>
      <w:r>
        <w:rPr>
          <w:rFonts w:hint="eastAsia" w:ascii="宋体" w:hAnsi="Calibri" w:eastAsia="宋体" w:cs="Times New Roman"/>
          <w:sz w:val="24"/>
          <w:szCs w:val="22"/>
          <w:lang w:eastAsia="zh-CN"/>
        </w:rPr>
        <w:t>、</w:t>
      </w:r>
      <w:r>
        <w:rPr>
          <w:rFonts w:hint="eastAsia" w:ascii="宋体" w:hAnsi="Calibri" w:eastAsia="宋体" w:cs="Times New Roman"/>
          <w:sz w:val="24"/>
          <w:szCs w:val="22"/>
        </w:rPr>
        <w:t>数字图文信息技术、航空材料精密成型技术专业的升学率相对较高，分别为</w:t>
      </w:r>
      <w:r>
        <w:rPr>
          <w:rFonts w:hint="eastAsia" w:ascii="宋体" w:hAnsi="Calibri" w:eastAsia="宋体" w:cs="Times New Roman"/>
          <w:sz w:val="24"/>
          <w:szCs w:val="22"/>
          <w:lang w:val="en-US" w:eastAsia="zh-CN"/>
        </w:rPr>
        <w:t>89.47</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88.00</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87.50</w:t>
      </w:r>
      <w:r>
        <w:rPr>
          <w:rFonts w:hint="eastAsia" w:ascii="宋体" w:hAnsi="Calibri" w:eastAsia="宋体" w:cs="Times New Roman"/>
          <w:sz w:val="24"/>
          <w:szCs w:val="22"/>
        </w:rPr>
        <w:t>%。详见下表。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75" w:name="_Toc533541673"/>
      <w:bookmarkStart w:id="176" w:name="_Toc533783280"/>
      <w:bookmarkStart w:id="177" w:name="_Toc12381"/>
      <w:r>
        <w:rPr>
          <w:rFonts w:hint="eastAsia" w:ascii="宋体" w:hAnsi="宋体" w:eastAsia="宋体" w:cs="宋体"/>
          <w:color w:val="000000" w:themeColor="text1"/>
          <w:szCs w:val="22"/>
          <w14:textFill>
            <w14:solidFill>
              <w14:schemeClr w14:val="tx1"/>
            </w14:solidFill>
          </w14:textFill>
        </w:rPr>
        <w:t>表2-2</w:t>
      </w:r>
      <w:r>
        <w:rPr>
          <w:rFonts w:hint="eastAsia" w:ascii="宋体" w:hAnsi="宋体" w:eastAsia="宋体" w:cs="宋体"/>
          <w:color w:val="000000" w:themeColor="text1"/>
          <w:szCs w:val="22"/>
          <w:lang w:val="en-US" w:eastAsia="zh-CN"/>
          <w14:textFill>
            <w14:solidFill>
              <w14:schemeClr w14:val="tx1"/>
            </w14:solidFill>
          </w14:textFill>
        </w:rPr>
        <w:t>1</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届专科毕业生分专业升学</w:t>
      </w:r>
      <w:r>
        <w:rPr>
          <w:rFonts w:hint="eastAsia" w:ascii="宋体" w:hAnsi="宋体" w:eastAsia="宋体" w:cs="宋体"/>
          <w:color w:val="000000" w:themeColor="text1"/>
          <w:szCs w:val="22"/>
          <w:lang w:val="en-US" w:eastAsia="zh-CN"/>
          <w14:textFill>
            <w14:solidFill>
              <w14:schemeClr w14:val="tx1"/>
            </w14:solidFill>
          </w14:textFill>
        </w:rPr>
        <w:t>情况</w:t>
      </w:r>
      <w:r>
        <w:rPr>
          <w:rFonts w:hint="eastAsia" w:ascii="宋体" w:hAnsi="宋体" w:eastAsia="宋体" w:cs="宋体"/>
          <w:color w:val="000000" w:themeColor="text1"/>
          <w:szCs w:val="22"/>
          <w14:textFill>
            <w14:solidFill>
              <w14:schemeClr w14:val="tx1"/>
            </w14:solidFill>
          </w14:textFill>
        </w:rPr>
        <w:t>统计</w:t>
      </w:r>
      <w:bookmarkEnd w:id="175"/>
      <w:bookmarkEnd w:id="176"/>
      <w:bookmarkEnd w:id="177"/>
    </w:p>
    <w:tbl>
      <w:tblPr>
        <w:tblStyle w:val="13"/>
        <w:tblW w:w="8528"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3671"/>
        <w:gridCol w:w="1619"/>
        <w:gridCol w:w="1619"/>
        <w:gridCol w:w="1619"/>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tblHeader/>
          <w:jc w:val="center"/>
        </w:trPr>
        <w:tc>
          <w:tcPr>
            <w:tcW w:w="3671" w:type="dxa"/>
            <w:shd w:val="clear" w:color="auto" w:fill="5B9BD5"/>
            <w:noWrap/>
            <w:vAlign w:val="center"/>
          </w:tcPr>
          <w:p>
            <w:pPr>
              <w:widowControl/>
              <w:jc w:val="center"/>
              <w:rPr>
                <w:rFonts w:ascii="宋体"/>
                <w:b/>
                <w:bCs/>
                <w:color w:val="FFFFFF"/>
                <w:kern w:val="0"/>
              </w:rPr>
            </w:pPr>
            <w:r>
              <w:rPr>
                <w:rFonts w:hint="eastAsia" w:ascii="宋体" w:hAnsi="宋体"/>
                <w:b/>
                <w:bCs/>
                <w:color w:val="FFFFFF"/>
                <w:kern w:val="0"/>
              </w:rPr>
              <w:t>专业</w:t>
            </w:r>
          </w:p>
        </w:tc>
        <w:tc>
          <w:tcPr>
            <w:tcW w:w="1619" w:type="dxa"/>
            <w:shd w:val="clear" w:color="auto" w:fill="5B9BD5"/>
            <w:noWrap/>
            <w:vAlign w:val="center"/>
          </w:tcPr>
          <w:p>
            <w:pPr>
              <w:widowControl/>
              <w:jc w:val="center"/>
              <w:rPr>
                <w:rFonts w:ascii="宋体"/>
                <w:b/>
                <w:bCs/>
                <w:color w:val="FFFFFF"/>
                <w:kern w:val="0"/>
              </w:rPr>
            </w:pPr>
            <w:r>
              <w:rPr>
                <w:rFonts w:hint="eastAsia" w:ascii="宋体" w:hAnsi="宋体"/>
                <w:b/>
                <w:bCs/>
                <w:color w:val="FFFFFF"/>
                <w:kern w:val="0"/>
              </w:rPr>
              <w:t>毕业人数</w:t>
            </w:r>
          </w:p>
        </w:tc>
        <w:tc>
          <w:tcPr>
            <w:tcW w:w="1619" w:type="dxa"/>
            <w:shd w:val="clear" w:color="auto" w:fill="5B9BD5"/>
            <w:noWrap/>
            <w:vAlign w:val="center"/>
          </w:tcPr>
          <w:p>
            <w:pPr>
              <w:widowControl/>
              <w:jc w:val="center"/>
              <w:rPr>
                <w:rFonts w:ascii="宋体"/>
                <w:b/>
                <w:bCs/>
                <w:color w:val="FFFFFF"/>
                <w:kern w:val="0"/>
              </w:rPr>
            </w:pPr>
            <w:r>
              <w:rPr>
                <w:rFonts w:hint="eastAsia" w:ascii="宋体" w:hAnsi="宋体"/>
                <w:b/>
                <w:bCs/>
                <w:color w:val="FFFFFF"/>
                <w:kern w:val="0"/>
              </w:rPr>
              <w:t>升学人数</w:t>
            </w:r>
          </w:p>
        </w:tc>
        <w:tc>
          <w:tcPr>
            <w:tcW w:w="1619" w:type="dxa"/>
            <w:shd w:val="clear" w:color="auto" w:fill="5B9BD5"/>
            <w:noWrap/>
            <w:vAlign w:val="center"/>
          </w:tcPr>
          <w:p>
            <w:pPr>
              <w:widowControl/>
              <w:jc w:val="center"/>
              <w:rPr>
                <w:rFonts w:ascii="宋体"/>
                <w:b/>
                <w:bCs/>
                <w:color w:val="FFFFFF"/>
                <w:kern w:val="0"/>
              </w:rPr>
            </w:pPr>
            <w:r>
              <w:rPr>
                <w:rFonts w:hint="eastAsia" w:ascii="宋体" w:hAnsi="宋体"/>
                <w:b/>
                <w:bCs/>
                <w:color w:val="FFFFFF"/>
                <w:kern w:val="0"/>
              </w:rPr>
              <w:t>升学率</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航空电子电气技术</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19</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17</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89.47%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数字图文信息技术</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25</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22</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88.00%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航空材料精密成型技术</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7</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87.50%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石油化工技术</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7</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6</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85.71%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会计</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123</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90</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73.17%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园林技术</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23</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16</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69.57%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临床医学</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119</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75</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63.03%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语文教育</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172</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107</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62.21%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计算机应用技术</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177</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101</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57.06%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数控技术</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73</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41</w:t>
            </w:r>
          </w:p>
        </w:tc>
        <w:tc>
          <w:tcPr>
            <w:tcW w:w="1619" w:type="dxa"/>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56.16%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护理</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138</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72</w:t>
            </w:r>
          </w:p>
        </w:tc>
        <w:tc>
          <w:tcPr>
            <w:tcW w:w="1619" w:type="dxa"/>
            <w:shd w:val="clear" w:color="auto" w:fill="DEEAF6"/>
            <w:noWrap/>
            <w:vAlign w:val="center"/>
          </w:tcPr>
          <w:p>
            <w:pPr>
              <w:keepNext w:val="0"/>
              <w:keepLines w:val="0"/>
              <w:widowControl/>
              <w:suppressLineNumbers w:val="0"/>
              <w:jc w:val="center"/>
              <w:textAlignment w:val="center"/>
              <w:rPr>
                <w:rFonts w:ascii="宋体" w:hAnsi="宋体"/>
                <w:bCs/>
                <w:color w:val="000000"/>
                <w:kern w:val="0"/>
                <w:sz w:val="21"/>
                <w:szCs w:val="21"/>
              </w:rPr>
            </w:pPr>
            <w:r>
              <w:rPr>
                <w:rFonts w:hint="eastAsia" w:ascii="宋体" w:hAnsi="宋体" w:eastAsia="宋体" w:cs="宋体"/>
                <w:i w:val="0"/>
                <w:color w:val="000000"/>
                <w:kern w:val="0"/>
                <w:sz w:val="21"/>
                <w:szCs w:val="21"/>
                <w:u w:val="none"/>
                <w:lang w:val="en-US" w:eastAsia="zh-CN" w:bidi="ar"/>
              </w:rPr>
              <w:t>52.17%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学前教育</w:t>
            </w:r>
          </w:p>
        </w:tc>
        <w:tc>
          <w:tcPr>
            <w:tcW w:w="161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218</w:t>
            </w:r>
          </w:p>
        </w:tc>
        <w:tc>
          <w:tcPr>
            <w:tcW w:w="161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97</w:t>
            </w:r>
          </w:p>
        </w:tc>
        <w:tc>
          <w:tcPr>
            <w:tcW w:w="161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44.50%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3671"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口腔医学</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549</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191</w:t>
            </w:r>
          </w:p>
        </w:tc>
        <w:tc>
          <w:tcPr>
            <w:tcW w:w="1619"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34.79%</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pStyle w:val="3"/>
        <w:spacing w:before="120" w:beforeLines="50" w:after="120" w:afterLines="50" w:line="360" w:lineRule="auto"/>
        <w:rPr>
          <w:rFonts w:hint="eastAsia" w:ascii="宋体" w:hAnsi="宋体" w:eastAsia="宋体"/>
          <w:color w:val="000000"/>
          <w:sz w:val="28"/>
          <w:szCs w:val="28"/>
        </w:rPr>
      </w:pPr>
      <w:bookmarkStart w:id="178" w:name="_Toc533541783"/>
      <w:bookmarkStart w:id="179" w:name="_Toc533783171"/>
      <w:bookmarkStart w:id="180" w:name="_Toc29083"/>
      <w:bookmarkStart w:id="181" w:name="_Toc9098"/>
      <w:r>
        <w:rPr>
          <w:rFonts w:hint="eastAsia" w:ascii="宋体" w:hAnsi="宋体" w:eastAsia="宋体"/>
          <w:color w:val="000000"/>
          <w:sz w:val="28"/>
          <w:szCs w:val="28"/>
        </w:rPr>
        <w:t>2.4 20</w:t>
      </w:r>
      <w:r>
        <w:rPr>
          <w:rFonts w:hint="eastAsia" w:ascii="宋体" w:hAnsi="宋体" w:eastAsia="宋体"/>
          <w:color w:val="000000"/>
          <w:sz w:val="28"/>
          <w:szCs w:val="28"/>
          <w:lang w:val="en-US" w:eastAsia="zh-CN"/>
        </w:rPr>
        <w:t>20</w:t>
      </w:r>
      <w:r>
        <w:rPr>
          <w:rFonts w:hint="eastAsia" w:ascii="宋体" w:hAnsi="宋体" w:eastAsia="宋体"/>
          <w:color w:val="000000"/>
          <w:sz w:val="28"/>
          <w:szCs w:val="28"/>
        </w:rPr>
        <w:t>届毕业生自主创业情况</w:t>
      </w:r>
      <w:bookmarkEnd w:id="178"/>
      <w:bookmarkEnd w:id="179"/>
      <w:bookmarkEnd w:id="180"/>
      <w:bookmarkEnd w:id="18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届毕业生共有</w:t>
      </w:r>
      <w:r>
        <w:rPr>
          <w:rFonts w:hint="eastAsia" w:ascii="宋体" w:hAnsi="Calibri" w:eastAsia="宋体" w:cs="Times New Roman"/>
          <w:sz w:val="24"/>
          <w:szCs w:val="22"/>
          <w:lang w:val="en-US" w:eastAsia="zh-CN"/>
        </w:rPr>
        <w:t>8</w:t>
      </w:r>
      <w:r>
        <w:rPr>
          <w:rFonts w:hint="eastAsia" w:ascii="宋体" w:hAnsi="Calibri" w:eastAsia="宋体" w:cs="Times New Roman"/>
          <w:sz w:val="24"/>
          <w:szCs w:val="22"/>
        </w:rPr>
        <w:t>人创业，</w:t>
      </w:r>
      <w:r>
        <w:rPr>
          <w:rFonts w:hint="eastAsia" w:ascii="宋体" w:hAnsi="Calibri" w:eastAsia="宋体" w:cs="Times New Roman"/>
          <w:sz w:val="24"/>
          <w:szCs w:val="22"/>
          <w:lang w:val="en-US" w:eastAsia="zh-CN"/>
        </w:rPr>
        <w:t>其中本科生7人，专科生1人，</w:t>
      </w:r>
      <w:r>
        <w:rPr>
          <w:rFonts w:hint="eastAsia" w:ascii="宋体" w:hAnsi="Calibri" w:eastAsia="宋体" w:cs="Times New Roman"/>
          <w:sz w:val="24"/>
          <w:szCs w:val="22"/>
        </w:rPr>
        <w:t>总体创业率为0.</w:t>
      </w:r>
      <w:r>
        <w:rPr>
          <w:rFonts w:hint="eastAsia" w:ascii="宋体" w:hAnsi="Calibri" w:eastAsia="宋体" w:cs="Times New Roman"/>
          <w:sz w:val="24"/>
          <w:szCs w:val="22"/>
          <w:lang w:val="en-US" w:eastAsia="zh-CN"/>
        </w:rPr>
        <w:t>19</w:t>
      </w:r>
      <w:r>
        <w:rPr>
          <w:rFonts w:hint="eastAsia" w:ascii="宋体" w:hAnsi="Calibri" w:eastAsia="宋体" w:cs="Times New Roman"/>
          <w:sz w:val="24"/>
          <w:szCs w:val="22"/>
        </w:rPr>
        <w:t>%。</w:t>
      </w:r>
    </w:p>
    <w:p>
      <w:pPr>
        <w:pStyle w:val="16"/>
        <w:spacing w:before="120" w:after="120"/>
      </w:pPr>
    </w:p>
    <w:p>
      <w:pPr>
        <w:pStyle w:val="4"/>
        <w:rPr>
          <w:rFonts w:ascii="宋体" w:hAnsi="宋体"/>
          <w:color w:val="000000"/>
          <w:sz w:val="24"/>
          <w:szCs w:val="24"/>
        </w:rPr>
        <w:sectPr>
          <w:pgSz w:w="11906" w:h="16838"/>
          <w:pgMar w:top="1440" w:right="1797" w:bottom="1440" w:left="1797" w:header="964"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3"/>
        <w:keepNext/>
        <w:keepLines/>
        <w:pageBreakBefore w:val="0"/>
        <w:widowControl w:val="0"/>
        <w:kinsoku/>
        <w:wordWrap/>
        <w:overflowPunct/>
        <w:topLinePunct w:val="0"/>
        <w:autoSpaceDE/>
        <w:autoSpaceDN/>
        <w:bidi w:val="0"/>
        <w:adjustRightInd/>
        <w:snapToGrid/>
        <w:spacing w:before="120" w:beforeLines="50" w:after="120" w:afterLines="50" w:line="360" w:lineRule="auto"/>
        <w:textAlignment w:val="auto"/>
        <w:rPr>
          <w:rFonts w:hint="eastAsia" w:ascii="宋体" w:hAnsi="宋体" w:eastAsia="宋体"/>
          <w:color w:val="000000"/>
          <w:sz w:val="28"/>
          <w:szCs w:val="28"/>
        </w:rPr>
      </w:pPr>
      <w:bookmarkStart w:id="182" w:name="_Toc533783172"/>
      <w:bookmarkStart w:id="183" w:name="_Toc4763"/>
      <w:bookmarkStart w:id="184" w:name="_Toc533541784"/>
      <w:bookmarkStart w:id="185" w:name="_Toc32255"/>
      <w:r>
        <w:rPr>
          <w:rFonts w:hint="eastAsia" w:ascii="宋体" w:hAnsi="宋体" w:eastAsia="宋体"/>
          <w:color w:val="000000"/>
          <w:sz w:val="28"/>
          <w:szCs w:val="28"/>
        </w:rPr>
        <w:t>2.5 20</w:t>
      </w:r>
      <w:r>
        <w:rPr>
          <w:rFonts w:hint="eastAsia" w:ascii="宋体" w:hAnsi="宋体" w:eastAsia="宋体"/>
          <w:color w:val="000000"/>
          <w:sz w:val="28"/>
          <w:szCs w:val="28"/>
          <w:lang w:val="en-US" w:eastAsia="zh-CN"/>
        </w:rPr>
        <w:t>20</w:t>
      </w:r>
      <w:r>
        <w:rPr>
          <w:rFonts w:hint="eastAsia" w:ascii="宋体" w:hAnsi="宋体" w:eastAsia="宋体"/>
          <w:color w:val="000000"/>
          <w:sz w:val="28"/>
          <w:szCs w:val="28"/>
        </w:rPr>
        <w:t>届未就业毕业生情况</w:t>
      </w:r>
      <w:bookmarkEnd w:id="182"/>
      <w:bookmarkEnd w:id="183"/>
      <w:bookmarkEnd w:id="184"/>
      <w:bookmarkEnd w:id="18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bookmarkStart w:id="186" w:name="是否为毕业半年后调查数据"/>
      <w:bookmarkEnd w:id="186"/>
      <w:r>
        <w:rPr>
          <w:rFonts w:hint="eastAsia" w:ascii="宋体" w:hAnsi="Calibri" w:eastAsia="宋体" w:cs="Times New Roman"/>
          <w:sz w:val="24"/>
          <w:szCs w:val="22"/>
        </w:rPr>
        <w:t>对</w:t>
      </w:r>
      <w:r>
        <w:rPr>
          <w:rFonts w:hint="eastAsia" w:ascii="宋体" w:hAnsi="Calibri" w:eastAsia="宋体" w:cs="Times New Roman"/>
          <w:sz w:val="24"/>
          <w:szCs w:val="22"/>
          <w:lang w:val="en-US" w:eastAsia="zh-CN"/>
        </w:rPr>
        <w:t>未就业毕业生进一步统计</w:t>
      </w:r>
      <w:r>
        <w:rPr>
          <w:rFonts w:hint="eastAsia" w:ascii="宋体" w:hAnsi="Calibri" w:eastAsia="宋体" w:cs="Times New Roman"/>
          <w:sz w:val="24"/>
          <w:szCs w:val="22"/>
        </w:rPr>
        <w:t>，结果显示，大部分学生目前的状态为“签约中”</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拟升学</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和</w:t>
      </w:r>
      <w:r>
        <w:rPr>
          <w:rFonts w:hint="eastAsia" w:ascii="宋体" w:hAnsi="Calibri" w:eastAsia="宋体" w:cs="Times New Roman"/>
          <w:sz w:val="24"/>
          <w:szCs w:val="22"/>
        </w:rPr>
        <w:t>“求职中”，占比分别为</w:t>
      </w:r>
      <w:r>
        <w:rPr>
          <w:rFonts w:hint="eastAsia" w:ascii="宋体" w:hAnsi="Calibri" w:eastAsia="宋体" w:cs="Times New Roman"/>
          <w:sz w:val="24"/>
          <w:szCs w:val="22"/>
          <w:lang w:val="en-US" w:eastAsia="zh-CN"/>
        </w:rPr>
        <w:t>63.20</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22.54</w:t>
      </w:r>
      <w:r>
        <w:rPr>
          <w:rFonts w:hint="eastAsia" w:ascii="宋体" w:hAnsi="Calibri" w:eastAsia="宋体" w:cs="Times New Roman"/>
          <w:sz w:val="24"/>
          <w:szCs w:val="22"/>
        </w:rPr>
        <w:t>%</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13.03%</w:t>
      </w:r>
      <w:r>
        <w:rPr>
          <w:rFonts w:hint="eastAsia" w:ascii="宋体" w:hAnsi="Calibri" w:eastAsia="宋体" w:cs="Times New Roman"/>
          <w:sz w:val="24"/>
          <w:szCs w:val="22"/>
        </w:rPr>
        <w:t>。详见下图。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4572000" cy="2838450"/>
            <wp:effectExtent l="0" t="0" r="0" b="0"/>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187" w:name="_Toc533541678"/>
      <w:bookmarkStart w:id="188" w:name="_Toc17606"/>
      <w:r>
        <w:rPr>
          <w:rFonts w:hint="eastAsia" w:ascii="宋体" w:hAnsi="宋体" w:eastAsia="宋体" w:cs="宋体"/>
          <w:color w:val="000000" w:themeColor="text1"/>
          <w:szCs w:val="22"/>
          <w14:textFill>
            <w14:solidFill>
              <w14:schemeClr w14:val="tx1"/>
            </w14:solidFill>
          </w14:textFill>
        </w:rPr>
        <w:t>图2-6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届毕业生未就业原因统计</w:t>
      </w:r>
      <w:bookmarkEnd w:id="187"/>
      <w:bookmarkEnd w:id="188"/>
    </w:p>
    <w:p>
      <w:pPr>
        <w:spacing w:before="120" w:beforeLines="50" w:after="240" w:afterLines="100" w:line="360" w:lineRule="auto"/>
        <w:rPr>
          <w:rFonts w:ascii="宋体" w:hAnsi="宋体" w:eastAsia="宋体" w:cs="宋体"/>
          <w:sz w:val="18"/>
          <w:szCs w:val="18"/>
        </w:rPr>
      </w:pPr>
      <w:bookmarkStart w:id="189" w:name="_Toc533783173"/>
      <w:bookmarkStart w:id="190" w:name="_Toc32754"/>
      <w:r>
        <w:rPr>
          <w:rFonts w:hint="eastAsia" w:ascii="宋体" w:hAnsi="宋体" w:eastAsia="宋体" w:cs="宋体"/>
          <w:sz w:val="18"/>
          <w:szCs w:val="18"/>
        </w:rPr>
        <w:t>数据来源：荆楚理工学院数据。</w:t>
      </w:r>
    </w:p>
    <w:p>
      <w:pPr>
        <w:rPr>
          <w:rFonts w:hint="eastAsia" w:ascii="宋体" w:hAnsi="宋体" w:eastAsia="宋体" w:cs="宋体"/>
          <w:kern w:val="0"/>
          <w:szCs w:val="32"/>
        </w:rPr>
      </w:pPr>
      <w:r>
        <w:rPr>
          <w:rFonts w:hint="eastAsia" w:ascii="宋体" w:hAnsi="宋体" w:eastAsia="宋体" w:cs="宋体"/>
          <w:kern w:val="0"/>
          <w:szCs w:val="32"/>
        </w:rPr>
        <w:br w:type="page"/>
      </w:r>
    </w:p>
    <w:p>
      <w:pPr>
        <w:pStyle w:val="2"/>
        <w:keepNext/>
        <w:keepLines/>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eastAsia="宋体" w:cs="宋体"/>
          <w:kern w:val="0"/>
          <w:szCs w:val="32"/>
        </w:rPr>
      </w:pPr>
      <w:bookmarkStart w:id="191" w:name="_Toc6562"/>
      <w:bookmarkStart w:id="192" w:name="_Toc20781"/>
      <w:r>
        <w:rPr>
          <w:rFonts w:hint="eastAsia" w:ascii="宋体" w:hAnsi="宋体" w:eastAsia="宋体" w:cs="宋体"/>
          <w:kern w:val="0"/>
          <w:szCs w:val="32"/>
        </w:rPr>
        <w:t>第三部分  2017-</w:t>
      </w:r>
      <w:r>
        <w:rPr>
          <w:rFonts w:hint="eastAsia" w:ascii="宋体" w:hAnsi="宋体" w:eastAsia="宋体" w:cs="宋体"/>
          <w:kern w:val="0"/>
          <w:szCs w:val="32"/>
          <w:lang w:val="en-US" w:eastAsia="zh-CN"/>
        </w:rPr>
        <w:t>2020</w:t>
      </w:r>
      <w:r>
        <w:rPr>
          <w:rFonts w:hint="eastAsia" w:ascii="宋体" w:hAnsi="宋体" w:eastAsia="宋体" w:cs="宋体"/>
          <w:kern w:val="0"/>
          <w:szCs w:val="32"/>
        </w:rPr>
        <w:t>届毕业生就业变化趋势</w:t>
      </w:r>
      <w:bookmarkEnd w:id="189"/>
      <w:bookmarkEnd w:id="190"/>
      <w:bookmarkEnd w:id="191"/>
      <w:bookmarkEnd w:id="192"/>
    </w:p>
    <w:p>
      <w:pPr>
        <w:pStyle w:val="3"/>
        <w:spacing w:before="120" w:beforeLines="50" w:after="120" w:afterLines="50" w:line="360" w:lineRule="auto"/>
        <w:rPr>
          <w:rFonts w:hint="eastAsia" w:ascii="宋体" w:hAnsi="宋体" w:eastAsia="宋体"/>
          <w:color w:val="auto"/>
          <w:sz w:val="28"/>
          <w:szCs w:val="28"/>
        </w:rPr>
      </w:pPr>
      <w:bookmarkStart w:id="193" w:name="_Toc533783174"/>
      <w:bookmarkStart w:id="194" w:name="_Toc533541786"/>
      <w:bookmarkStart w:id="195" w:name="_Toc29980"/>
      <w:bookmarkStart w:id="196" w:name="_Toc13860"/>
      <w:r>
        <w:rPr>
          <w:rFonts w:hint="eastAsia" w:ascii="宋体" w:hAnsi="宋体" w:eastAsia="宋体"/>
          <w:color w:val="auto"/>
          <w:sz w:val="28"/>
          <w:szCs w:val="28"/>
        </w:rPr>
        <w:t>3.1 2017-20</w:t>
      </w:r>
      <w:r>
        <w:rPr>
          <w:rFonts w:hint="eastAsia" w:ascii="宋体" w:hAnsi="宋体" w:eastAsia="宋体"/>
          <w:color w:val="auto"/>
          <w:sz w:val="28"/>
          <w:szCs w:val="28"/>
          <w:lang w:val="en-US" w:eastAsia="zh-CN"/>
        </w:rPr>
        <w:t>20</w:t>
      </w:r>
      <w:r>
        <w:rPr>
          <w:rFonts w:hint="eastAsia" w:ascii="宋体" w:hAnsi="宋体" w:eastAsia="宋体"/>
          <w:color w:val="auto"/>
          <w:sz w:val="28"/>
          <w:szCs w:val="28"/>
        </w:rPr>
        <w:t>届毕业生就业变化趋势</w:t>
      </w:r>
      <w:bookmarkEnd w:id="193"/>
      <w:bookmarkEnd w:id="194"/>
      <w:bookmarkEnd w:id="195"/>
      <w:bookmarkEnd w:id="196"/>
    </w:p>
    <w:p>
      <w:pPr>
        <w:keepNext/>
        <w:keepLines/>
        <w:spacing w:before="120" w:beforeLines="50" w:after="120" w:afterLines="50" w:line="360" w:lineRule="auto"/>
        <w:outlineLvl w:val="2"/>
        <w:rPr>
          <w:rFonts w:hint="eastAsia" w:ascii="宋体" w:hAnsi="宋体" w:eastAsia="宋体" w:cs="宋体"/>
          <w:b/>
          <w:bCs/>
          <w:color w:val="auto"/>
          <w:sz w:val="24"/>
        </w:rPr>
      </w:pPr>
      <w:bookmarkStart w:id="197" w:name="_Toc533541787"/>
      <w:bookmarkStart w:id="198" w:name="_Toc533783175"/>
      <w:bookmarkStart w:id="199" w:name="_Toc266"/>
      <w:r>
        <w:rPr>
          <w:rFonts w:hint="eastAsia" w:ascii="宋体" w:hAnsi="宋体" w:eastAsia="宋体" w:cs="宋体"/>
          <w:b/>
          <w:bCs/>
          <w:color w:val="auto"/>
          <w:sz w:val="24"/>
        </w:rPr>
        <w:t>3.1.1 2017-20</w:t>
      </w:r>
      <w:r>
        <w:rPr>
          <w:rFonts w:hint="eastAsia" w:ascii="宋体" w:hAnsi="宋体" w:eastAsia="宋体" w:cs="宋体"/>
          <w:b/>
          <w:bCs/>
          <w:color w:val="auto"/>
          <w:sz w:val="24"/>
          <w:lang w:val="en-US" w:eastAsia="zh-CN"/>
        </w:rPr>
        <w:t>20</w:t>
      </w:r>
      <w:r>
        <w:rPr>
          <w:rFonts w:hint="eastAsia" w:ascii="宋体" w:hAnsi="宋体" w:eastAsia="宋体" w:cs="宋体"/>
          <w:b/>
          <w:bCs/>
          <w:color w:val="auto"/>
          <w:sz w:val="24"/>
        </w:rPr>
        <w:t>届毕业生就业率变化趋势</w:t>
      </w:r>
      <w:bookmarkEnd w:id="197"/>
      <w:bookmarkEnd w:id="198"/>
      <w:bookmarkEnd w:id="199"/>
      <w:bookmarkStart w:id="200" w:name="就业率按目前写，太低"/>
      <w:bookmarkEnd w:id="200"/>
    </w:p>
    <w:p>
      <w:pPr>
        <w:spacing w:before="120" w:after="120" w:line="360" w:lineRule="auto"/>
        <w:ind w:firstLine="480" w:firstLineChars="200"/>
        <w:jc w:val="left"/>
        <w:rPr>
          <w:rFonts w:ascii="宋体" w:hAnsi="Calibri" w:eastAsia="宋体" w:cs="Times New Roman"/>
          <w:sz w:val="24"/>
          <w:szCs w:val="22"/>
        </w:rPr>
      </w:pPr>
      <w:r>
        <w:rPr>
          <w:rFonts w:ascii="宋体" w:hAnsi="Calibri" w:eastAsia="宋体" w:cs="Times New Roman"/>
          <w:sz w:val="24"/>
          <w:szCs w:val="22"/>
        </w:rPr>
        <w:t>201</w:t>
      </w:r>
      <w:r>
        <w:rPr>
          <w:rFonts w:hint="eastAsia" w:ascii="宋体" w:hAnsi="Calibri" w:eastAsia="宋体" w:cs="Times New Roman"/>
          <w:sz w:val="24"/>
          <w:szCs w:val="22"/>
        </w:rPr>
        <w:t>7</w:t>
      </w:r>
      <w:r>
        <w:rPr>
          <w:rFonts w:ascii="宋体" w:hAnsi="Calibri" w:eastAsia="宋体" w:cs="Times New Roman"/>
          <w:sz w:val="24"/>
          <w:szCs w:val="22"/>
        </w:rPr>
        <w:t>-20</w:t>
      </w:r>
      <w:r>
        <w:rPr>
          <w:rFonts w:hint="eastAsia" w:ascii="宋体" w:hAnsi="Calibri" w:eastAsia="宋体" w:cs="Times New Roman"/>
          <w:sz w:val="24"/>
          <w:szCs w:val="22"/>
          <w:lang w:val="en-US" w:eastAsia="zh-CN"/>
        </w:rPr>
        <w:t>19</w:t>
      </w:r>
      <w:r>
        <w:rPr>
          <w:rFonts w:hint="eastAsia" w:ascii="宋体" w:hAnsi="Calibri" w:eastAsia="宋体" w:cs="Times New Roman"/>
          <w:sz w:val="24"/>
          <w:szCs w:val="22"/>
        </w:rPr>
        <w:t>届毕业生总体就业情况良好</w:t>
      </w:r>
      <w:r>
        <w:rPr>
          <w:rFonts w:hint="eastAsia" w:ascii="宋体" w:hAnsi="Calibri" w:eastAsia="宋体" w:cs="Times New Roman"/>
          <w:sz w:val="24"/>
          <w:szCs w:val="22"/>
          <w:lang w:val="en-US" w:eastAsia="zh-CN"/>
        </w:rPr>
        <w:t>,2020届毕业生就业率较前三届出现一定幅度的下降</w:t>
      </w:r>
      <w:r>
        <w:rPr>
          <w:rFonts w:hint="eastAsia" w:ascii="宋体" w:hAnsi="Calibri" w:eastAsia="宋体" w:cs="Times New Roman"/>
          <w:color w:val="auto"/>
          <w:sz w:val="24"/>
          <w:szCs w:val="22"/>
          <w:lang w:eastAsia="zh-CN"/>
        </w:rPr>
        <w:t>。</w:t>
      </w:r>
      <w:r>
        <w:rPr>
          <w:rFonts w:hint="eastAsia" w:ascii="宋体" w:hAnsi="Calibri" w:eastAsia="宋体" w:cs="Times New Roman"/>
          <w:color w:val="auto"/>
          <w:sz w:val="24"/>
          <w:szCs w:val="22"/>
          <w:lang w:val="en-US" w:eastAsia="zh-CN"/>
        </w:rPr>
        <w:t>一方面，受新冠肺炎疫情影响，部分企业经营受到较大冲击，2020届毕业生就业也受到一定幅度的影响；另一方面，</w:t>
      </w:r>
      <w:r>
        <w:rPr>
          <w:rFonts w:hint="eastAsia" w:ascii="宋体" w:hAnsi="Calibri" w:eastAsia="宋体" w:cs="Times New Roman"/>
          <w:sz w:val="24"/>
          <w:szCs w:val="22"/>
        </w:rPr>
        <w:t>通过对未就业毕业生进一步调查，</w:t>
      </w:r>
      <w:r>
        <w:rPr>
          <w:rFonts w:hint="eastAsia" w:ascii="宋体" w:hAnsi="Calibri" w:eastAsia="宋体" w:cs="Times New Roman"/>
          <w:sz w:val="24"/>
          <w:szCs w:val="22"/>
          <w:lang w:val="en-US" w:eastAsia="zh-CN"/>
        </w:rPr>
        <w:t>发现</w:t>
      </w:r>
      <w:r>
        <w:rPr>
          <w:rFonts w:hint="eastAsia" w:ascii="宋体" w:hAnsi="Calibri" w:eastAsia="宋体" w:cs="Times New Roman"/>
          <w:sz w:val="24"/>
          <w:szCs w:val="22"/>
        </w:rPr>
        <w:t>大部分毕业生未就业原因为拟签约中，毕业</w:t>
      </w:r>
      <w:r>
        <w:rPr>
          <w:rFonts w:hint="eastAsia" w:ascii="宋体" w:hAnsi="Calibri" w:eastAsia="宋体" w:cs="Times New Roman"/>
          <w:sz w:val="24"/>
          <w:szCs w:val="22"/>
          <w:lang w:val="en-US" w:eastAsia="zh-CN"/>
        </w:rPr>
        <w:t>生</w:t>
      </w:r>
      <w:r>
        <w:rPr>
          <w:rFonts w:hint="eastAsia" w:ascii="宋体" w:hAnsi="Calibri" w:eastAsia="宋体" w:cs="Times New Roman"/>
          <w:sz w:val="24"/>
          <w:szCs w:val="22"/>
        </w:rPr>
        <w:t>就业逐渐呈现慢就业现象。详见下图。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bookmarkStart w:id="201" w:name="_Toc533541684"/>
      <w:r>
        <w:drawing>
          <wp:inline distT="0" distB="0" distL="114300" distR="114300">
            <wp:extent cx="4752340" cy="3324225"/>
            <wp:effectExtent l="0" t="0" r="10160" b="9525"/>
            <wp:docPr id="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0"/>
        <w:spacing w:beforeLines="0" w:afterLines="0" w:line="360" w:lineRule="auto"/>
        <w:ind w:left="0" w:leftChars="0"/>
        <w:rPr>
          <w:rFonts w:ascii="宋体" w:hAnsi="宋体" w:eastAsia="宋体" w:cs="宋体"/>
          <w:color w:val="auto"/>
          <w:szCs w:val="22"/>
        </w:rPr>
      </w:pPr>
      <w:bookmarkStart w:id="202" w:name="_Toc533783286"/>
      <w:bookmarkStart w:id="203" w:name="_Toc28935"/>
      <w:r>
        <w:rPr>
          <w:rFonts w:hint="eastAsia" w:ascii="宋体" w:hAnsi="宋体" w:eastAsia="宋体" w:cs="宋体"/>
          <w:color w:val="auto"/>
          <w:szCs w:val="22"/>
        </w:rPr>
        <w:t>图3-</w:t>
      </w:r>
      <w:r>
        <w:rPr>
          <w:rFonts w:hint="eastAsia" w:ascii="宋体" w:hAnsi="宋体" w:eastAsia="宋体" w:cs="宋体"/>
          <w:color w:val="auto"/>
          <w:szCs w:val="22"/>
        </w:rPr>
        <w:fldChar w:fldCharType="begin"/>
      </w:r>
      <w:r>
        <w:rPr>
          <w:rFonts w:hint="eastAsia" w:ascii="宋体" w:hAnsi="宋体" w:eastAsia="宋体" w:cs="宋体"/>
          <w:color w:val="auto"/>
          <w:szCs w:val="22"/>
        </w:rPr>
        <w:instrText xml:space="preserve"> SEQ 图3- \* ARABIC </w:instrText>
      </w:r>
      <w:r>
        <w:rPr>
          <w:rFonts w:hint="eastAsia" w:ascii="宋体" w:hAnsi="宋体" w:eastAsia="宋体" w:cs="宋体"/>
          <w:color w:val="auto"/>
          <w:szCs w:val="22"/>
        </w:rPr>
        <w:fldChar w:fldCharType="separate"/>
      </w:r>
      <w:r>
        <w:rPr>
          <w:rFonts w:hint="eastAsia" w:ascii="宋体" w:hAnsi="宋体" w:eastAsia="宋体" w:cs="宋体"/>
          <w:color w:val="auto"/>
          <w:szCs w:val="22"/>
        </w:rPr>
        <w:t>1</w:t>
      </w:r>
      <w:r>
        <w:rPr>
          <w:rFonts w:hint="eastAsia" w:ascii="宋体" w:hAnsi="宋体" w:eastAsia="宋体" w:cs="宋体"/>
          <w:color w:val="auto"/>
          <w:szCs w:val="22"/>
        </w:rPr>
        <w:fldChar w:fldCharType="end"/>
      </w:r>
      <w:r>
        <w:rPr>
          <w:rFonts w:hint="eastAsia" w:ascii="宋体" w:hAnsi="宋体" w:eastAsia="宋体" w:cs="宋体"/>
          <w:color w:val="auto"/>
          <w:szCs w:val="22"/>
        </w:rPr>
        <w:t xml:space="preserve">  2017-20</w:t>
      </w:r>
      <w:r>
        <w:rPr>
          <w:rFonts w:hint="eastAsia" w:ascii="宋体" w:hAnsi="宋体" w:eastAsia="宋体" w:cs="宋体"/>
          <w:color w:val="auto"/>
          <w:szCs w:val="22"/>
          <w:lang w:val="en-US" w:eastAsia="zh-CN"/>
        </w:rPr>
        <w:t>20</w:t>
      </w:r>
      <w:r>
        <w:rPr>
          <w:rFonts w:hint="eastAsia" w:ascii="宋体" w:hAnsi="宋体" w:eastAsia="宋体" w:cs="宋体"/>
          <w:color w:val="auto"/>
          <w:szCs w:val="22"/>
        </w:rPr>
        <w:t>届毕业生就业率变化趋势</w:t>
      </w:r>
      <w:bookmarkEnd w:id="201"/>
      <w:bookmarkEnd w:id="202"/>
      <w:bookmarkEnd w:id="203"/>
    </w:p>
    <w:p>
      <w:pPr>
        <w:rPr>
          <w:rFonts w:ascii="宋体" w:hAnsi="宋体" w:eastAsia="宋体" w:cs="宋体"/>
          <w:sz w:val="18"/>
          <w:szCs w:val="18"/>
        </w:rPr>
      </w:pPr>
      <w:r>
        <w:rPr>
          <w:rFonts w:hint="eastAsia" w:ascii="宋体" w:hAnsi="宋体" w:eastAsia="宋体" w:cs="宋体"/>
          <w:sz w:val="18"/>
          <w:szCs w:val="18"/>
        </w:rPr>
        <w:t>数据来源：荆楚理工学院数据。</w:t>
      </w:r>
    </w:p>
    <w:p>
      <w:pPr>
        <w:rPr>
          <w:rFonts w:ascii="宋体" w:hAnsi="宋体"/>
          <w:sz w:val="24"/>
        </w:rPr>
      </w:pPr>
      <w:bookmarkStart w:id="204" w:name="_Toc533783176"/>
      <w:bookmarkStart w:id="205" w:name="_Toc533541788"/>
      <w:r>
        <w:rPr>
          <w:rFonts w:hint="eastAsia" w:ascii="宋体" w:hAnsi="宋体"/>
          <w:sz w:val="24"/>
        </w:rPr>
        <w:br w:type="page"/>
      </w:r>
    </w:p>
    <w:p>
      <w:pPr>
        <w:keepNext/>
        <w:keepLines/>
        <w:spacing w:before="120" w:beforeLines="50" w:after="120" w:afterLines="50" w:line="360" w:lineRule="auto"/>
        <w:outlineLvl w:val="2"/>
        <w:rPr>
          <w:rFonts w:hint="eastAsia" w:ascii="宋体" w:hAnsi="宋体" w:eastAsia="宋体" w:cs="宋体"/>
          <w:b/>
          <w:bCs/>
          <w:color w:val="auto"/>
          <w:sz w:val="24"/>
        </w:rPr>
      </w:pPr>
      <w:bookmarkStart w:id="206" w:name="_Toc13061"/>
      <w:r>
        <w:rPr>
          <w:rFonts w:hint="eastAsia" w:ascii="宋体" w:hAnsi="宋体" w:eastAsia="宋体" w:cs="宋体"/>
          <w:b/>
          <w:bCs/>
          <w:color w:val="auto"/>
          <w:sz w:val="24"/>
        </w:rPr>
        <w:t>3.1.2 2017-20</w:t>
      </w:r>
      <w:r>
        <w:rPr>
          <w:rFonts w:hint="eastAsia" w:ascii="宋体" w:hAnsi="宋体" w:eastAsia="宋体" w:cs="宋体"/>
          <w:b/>
          <w:bCs/>
          <w:color w:val="auto"/>
          <w:sz w:val="24"/>
          <w:lang w:val="en-US" w:eastAsia="zh-CN"/>
        </w:rPr>
        <w:t>20</w:t>
      </w:r>
      <w:r>
        <w:rPr>
          <w:rFonts w:hint="eastAsia" w:ascii="宋体" w:hAnsi="宋体" w:eastAsia="宋体" w:cs="宋体"/>
          <w:b/>
          <w:bCs/>
          <w:color w:val="auto"/>
          <w:sz w:val="24"/>
        </w:rPr>
        <w:t>届毕业生升学率变化趋势</w:t>
      </w:r>
      <w:bookmarkEnd w:id="204"/>
      <w:bookmarkEnd w:id="205"/>
      <w:bookmarkEnd w:id="20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2017-20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届毕业生升学率</w:t>
      </w:r>
      <w:r>
        <w:rPr>
          <w:rFonts w:hint="eastAsia" w:ascii="宋体" w:hAnsi="Calibri" w:eastAsia="宋体" w:cs="Times New Roman"/>
          <w:sz w:val="24"/>
          <w:szCs w:val="22"/>
          <w:lang w:val="en-US" w:eastAsia="zh-CN"/>
        </w:rPr>
        <w:t>整</w:t>
      </w:r>
      <w:r>
        <w:rPr>
          <w:rFonts w:hint="eastAsia" w:ascii="宋体" w:hAnsi="Calibri" w:eastAsia="宋体" w:cs="Times New Roman"/>
          <w:sz w:val="24"/>
          <w:szCs w:val="22"/>
        </w:rPr>
        <w:t>体呈上升趋势，</w:t>
      </w:r>
      <w:r>
        <w:rPr>
          <w:rFonts w:hint="eastAsia" w:ascii="宋体" w:hAnsi="Calibri" w:eastAsia="宋体" w:cs="Times New Roman"/>
          <w:sz w:val="24"/>
          <w:szCs w:val="22"/>
          <w:lang w:val="en-US" w:eastAsia="zh-CN"/>
        </w:rPr>
        <w:t>2020届毕业生升学率增幅明显。2020届本科毕业生升学率（9.41%）相较2019届（6.75%）提升2.66个百分点；2020届专科毕业生升学率（51.00%）相较2019届（30.27%）提升20.73个百分点。</w:t>
      </w:r>
      <w:r>
        <w:rPr>
          <w:rFonts w:hint="eastAsia" w:ascii="宋体" w:hAnsi="Calibri" w:eastAsia="宋体" w:cs="Times New Roman"/>
          <w:color w:val="auto"/>
          <w:sz w:val="24"/>
          <w:szCs w:val="24"/>
          <w:lang w:val="en-US" w:eastAsia="zh-CN"/>
        </w:rPr>
        <w:t>一方面说明毕业生升学意愿增强，越来越多的毕业生希望通过提升学历来增加未来的就业资本；</w:t>
      </w:r>
      <w:r>
        <w:rPr>
          <w:rFonts w:hint="eastAsia" w:ascii="宋体" w:hAnsi="Calibri" w:eastAsia="宋体" w:cs="Times New Roman"/>
          <w:sz w:val="24"/>
          <w:szCs w:val="22"/>
          <w:lang w:val="en-US" w:eastAsia="zh-CN"/>
        </w:rPr>
        <w:t>另一方面，2020年政府为拓宽高校毕业生就业升学途径，减轻就业升学压力，出台相关政策措施，积极推进升学扩招。</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4572000" cy="2923540"/>
            <wp:effectExtent l="0" t="0" r="0" b="0"/>
            <wp:docPr id="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10"/>
        <w:spacing w:beforeLines="0" w:afterLines="0" w:line="360" w:lineRule="auto"/>
        <w:ind w:left="0" w:leftChars="0"/>
        <w:rPr>
          <w:rFonts w:ascii="宋体" w:hAnsi="宋体" w:eastAsia="宋体" w:cs="宋体"/>
          <w:szCs w:val="22"/>
        </w:rPr>
      </w:pPr>
      <w:bookmarkStart w:id="207" w:name="_Toc533783287"/>
      <w:bookmarkStart w:id="208" w:name="_Toc533541685"/>
      <w:bookmarkStart w:id="209" w:name="_Toc7287"/>
      <w:r>
        <w:rPr>
          <w:rFonts w:hint="eastAsia" w:ascii="宋体" w:hAnsi="宋体" w:eastAsia="宋体" w:cs="宋体"/>
          <w:szCs w:val="22"/>
        </w:rPr>
        <w:t>图3-2  2017-2</w:t>
      </w:r>
      <w:r>
        <w:rPr>
          <w:rFonts w:hint="eastAsia" w:ascii="宋体" w:hAnsi="宋体" w:eastAsia="宋体" w:cs="宋体"/>
          <w:szCs w:val="22"/>
          <w:lang w:val="en-US" w:eastAsia="zh-CN"/>
        </w:rPr>
        <w:t>020</w:t>
      </w:r>
      <w:r>
        <w:rPr>
          <w:rFonts w:hint="eastAsia" w:ascii="宋体" w:hAnsi="宋体" w:eastAsia="宋体" w:cs="宋体"/>
          <w:szCs w:val="22"/>
        </w:rPr>
        <w:t>届毕业生升学率变化趋势</w:t>
      </w:r>
      <w:bookmarkEnd w:id="207"/>
      <w:bookmarkEnd w:id="208"/>
      <w:bookmarkEnd w:id="209"/>
    </w:p>
    <w:p>
      <w:pPr>
        <w:spacing w:after="120" w:afterLines="5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rPr>
          <w:rFonts w:hint="eastAsia" w:ascii="宋体" w:hAnsi="宋体" w:eastAsia="宋体"/>
          <w:color w:val="000000"/>
          <w:sz w:val="28"/>
          <w:szCs w:val="28"/>
        </w:rPr>
      </w:pPr>
      <w:bookmarkStart w:id="210" w:name="_Toc533541789"/>
      <w:bookmarkStart w:id="211" w:name="_Toc533783177"/>
      <w:bookmarkStart w:id="212" w:name="_Toc4994"/>
      <w:r>
        <w:rPr>
          <w:rFonts w:hint="eastAsia" w:ascii="宋体" w:hAnsi="宋体" w:eastAsia="宋体"/>
          <w:color w:val="000000"/>
          <w:sz w:val="28"/>
          <w:szCs w:val="28"/>
        </w:rPr>
        <w:br w:type="page"/>
      </w:r>
    </w:p>
    <w:p>
      <w:pPr>
        <w:pStyle w:val="3"/>
        <w:spacing w:before="120" w:beforeLines="50" w:after="120" w:afterLines="50" w:line="360" w:lineRule="auto"/>
        <w:rPr>
          <w:rFonts w:hint="eastAsia" w:ascii="宋体" w:hAnsi="宋体" w:eastAsia="宋体"/>
          <w:color w:val="auto"/>
          <w:sz w:val="28"/>
          <w:szCs w:val="28"/>
        </w:rPr>
      </w:pPr>
      <w:bookmarkStart w:id="213" w:name="_Toc18753"/>
      <w:r>
        <w:rPr>
          <w:rFonts w:hint="eastAsia" w:ascii="宋体" w:hAnsi="宋体" w:eastAsia="宋体"/>
          <w:color w:val="auto"/>
          <w:sz w:val="28"/>
          <w:szCs w:val="28"/>
        </w:rPr>
        <w:t>3.2 2017-20</w:t>
      </w:r>
      <w:r>
        <w:rPr>
          <w:rFonts w:hint="eastAsia" w:ascii="宋体" w:hAnsi="宋体" w:eastAsia="宋体"/>
          <w:color w:val="auto"/>
          <w:sz w:val="28"/>
          <w:szCs w:val="28"/>
          <w:lang w:val="en-US" w:eastAsia="zh-CN"/>
        </w:rPr>
        <w:t>20</w:t>
      </w:r>
      <w:r>
        <w:rPr>
          <w:rFonts w:hint="eastAsia" w:ascii="宋体" w:hAnsi="宋体" w:eastAsia="宋体"/>
          <w:color w:val="auto"/>
          <w:sz w:val="28"/>
          <w:szCs w:val="28"/>
        </w:rPr>
        <w:t>届毕业生就业地域变化趋势</w:t>
      </w:r>
      <w:bookmarkEnd w:id="210"/>
      <w:bookmarkEnd w:id="211"/>
      <w:bookmarkEnd w:id="212"/>
      <w:bookmarkEnd w:id="21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2017-20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w:t>
      </w:r>
      <w:r>
        <w:rPr>
          <w:rFonts w:hint="eastAsia" w:ascii="宋体" w:hAnsi="Calibri" w:eastAsia="宋体" w:cs="Times New Roman"/>
          <w:sz w:val="24"/>
          <w:szCs w:val="22"/>
          <w:lang w:val="en-US" w:eastAsia="zh-CN"/>
        </w:rPr>
        <w:t>就业去向以湖北省为主</w:t>
      </w:r>
      <w:r>
        <w:rPr>
          <w:rFonts w:hint="eastAsia" w:ascii="宋体" w:hAnsi="Calibri" w:eastAsia="宋体" w:cs="Times New Roman"/>
          <w:sz w:val="24"/>
          <w:szCs w:val="22"/>
        </w:rPr>
        <w:t>，毕业生以服务地方经济发展为主旋律。2017-20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w:t>
      </w:r>
      <w:r>
        <w:rPr>
          <w:rFonts w:hint="eastAsia" w:ascii="宋体" w:hAnsi="Calibri" w:eastAsia="宋体" w:cs="Times New Roman"/>
          <w:sz w:val="24"/>
          <w:szCs w:val="22"/>
          <w:lang w:val="en-US" w:eastAsia="zh-CN"/>
        </w:rPr>
        <w:t>省外</w:t>
      </w:r>
      <w:r>
        <w:rPr>
          <w:rFonts w:hint="eastAsia" w:ascii="宋体" w:hAnsi="Calibri" w:eastAsia="宋体" w:cs="Times New Roman"/>
          <w:sz w:val="24"/>
          <w:szCs w:val="22"/>
        </w:rPr>
        <w:t>就业主要分布在广东省</w:t>
      </w:r>
      <w:r>
        <w:rPr>
          <w:rFonts w:hint="eastAsia" w:ascii="宋体" w:hAnsi="Calibri" w:eastAsia="宋体" w:cs="Times New Roman"/>
          <w:sz w:val="24"/>
          <w:szCs w:val="22"/>
          <w:lang w:val="en-US" w:eastAsia="zh-CN"/>
        </w:rPr>
        <w:t>、浙江省</w:t>
      </w:r>
      <w:r>
        <w:rPr>
          <w:rFonts w:hint="eastAsia" w:ascii="宋体" w:hAnsi="Calibri" w:eastAsia="宋体" w:cs="Times New Roman"/>
          <w:sz w:val="24"/>
          <w:szCs w:val="22"/>
        </w:rPr>
        <w:t>。详见下表。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214" w:name="_Toc533541680"/>
      <w:bookmarkStart w:id="215" w:name="_Toc533783282"/>
      <w:bookmarkStart w:id="216" w:name="_Toc10911"/>
      <w:r>
        <w:rPr>
          <w:rFonts w:hint="eastAsia" w:ascii="宋体" w:hAnsi="宋体" w:eastAsia="宋体" w:cs="宋体"/>
          <w:color w:val="000000" w:themeColor="text1"/>
          <w:szCs w:val="22"/>
          <w14:textFill>
            <w14:solidFill>
              <w14:schemeClr w14:val="tx1"/>
            </w14:solidFill>
          </w14:textFill>
        </w:rPr>
        <w:t>表3-1  2017-20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届毕业生就业地域分布统计表</w:t>
      </w:r>
      <w:bookmarkEnd w:id="214"/>
      <w:bookmarkEnd w:id="215"/>
      <w:bookmarkEnd w:id="216"/>
    </w:p>
    <w:tbl>
      <w:tblPr>
        <w:tblStyle w:val="13"/>
        <w:tblW w:w="4998" w:type="pct"/>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autofit"/>
        <w:tblCellMar>
          <w:top w:w="0" w:type="dxa"/>
          <w:left w:w="108" w:type="dxa"/>
          <w:bottom w:w="0" w:type="dxa"/>
          <w:right w:w="108" w:type="dxa"/>
        </w:tblCellMar>
      </w:tblPr>
      <w:tblGrid>
        <w:gridCol w:w="2137"/>
        <w:gridCol w:w="1865"/>
        <w:gridCol w:w="1639"/>
        <w:gridCol w:w="1442"/>
        <w:gridCol w:w="1442"/>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32" w:hRule="atLeast"/>
          <w:tblHeader/>
          <w:jc w:val="center"/>
        </w:trPr>
        <w:tc>
          <w:tcPr>
            <w:tcW w:w="1253" w:type="pct"/>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就业地域</w:t>
            </w:r>
          </w:p>
        </w:tc>
        <w:tc>
          <w:tcPr>
            <w:tcW w:w="1093" w:type="pct"/>
            <w:shd w:val="clear" w:color="auto" w:fill="5B9BD5"/>
            <w:noWrap/>
            <w:vAlign w:val="center"/>
          </w:tcPr>
          <w:p>
            <w:pPr>
              <w:widowControl/>
              <w:jc w:val="center"/>
              <w:rPr>
                <w:rFonts w:ascii="宋体" w:hAnsi="宋体"/>
                <w:b/>
                <w:bCs/>
                <w:color w:val="FFFFFF"/>
                <w:kern w:val="0"/>
              </w:rPr>
            </w:pPr>
            <w:r>
              <w:rPr>
                <w:rFonts w:ascii="宋体" w:hAnsi="宋体"/>
                <w:b/>
                <w:bCs/>
                <w:color w:val="FFFFFF"/>
                <w:kern w:val="0"/>
              </w:rPr>
              <w:t>201</w:t>
            </w:r>
            <w:r>
              <w:rPr>
                <w:rFonts w:hint="eastAsia" w:ascii="宋体" w:hAnsi="宋体"/>
                <w:b/>
                <w:bCs/>
                <w:color w:val="FFFFFF"/>
                <w:kern w:val="0"/>
              </w:rPr>
              <w:t>7届</w:t>
            </w:r>
          </w:p>
        </w:tc>
        <w:tc>
          <w:tcPr>
            <w:tcW w:w="961" w:type="pct"/>
            <w:shd w:val="clear" w:color="auto" w:fill="5B9BD5"/>
            <w:noWrap/>
            <w:vAlign w:val="center"/>
          </w:tcPr>
          <w:p>
            <w:pPr>
              <w:widowControl/>
              <w:jc w:val="center"/>
              <w:rPr>
                <w:rFonts w:ascii="宋体" w:hAnsi="宋体"/>
                <w:b/>
                <w:bCs/>
                <w:color w:val="FFFFFF"/>
                <w:kern w:val="0"/>
              </w:rPr>
            </w:pPr>
            <w:r>
              <w:rPr>
                <w:rFonts w:ascii="宋体" w:hAnsi="宋体"/>
                <w:b/>
                <w:bCs/>
                <w:color w:val="FFFFFF"/>
                <w:kern w:val="0"/>
              </w:rPr>
              <w:t>201</w:t>
            </w:r>
            <w:r>
              <w:rPr>
                <w:rFonts w:hint="eastAsia" w:ascii="宋体" w:hAnsi="宋体"/>
                <w:b/>
                <w:bCs/>
                <w:color w:val="FFFFFF"/>
                <w:kern w:val="0"/>
              </w:rPr>
              <w:t>8届</w:t>
            </w:r>
          </w:p>
        </w:tc>
        <w:tc>
          <w:tcPr>
            <w:tcW w:w="845" w:type="pct"/>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2019届</w:t>
            </w:r>
          </w:p>
        </w:tc>
        <w:tc>
          <w:tcPr>
            <w:tcW w:w="845" w:type="pct"/>
            <w:shd w:val="clear" w:color="auto" w:fill="5B9BD5"/>
            <w:noWrap/>
            <w:vAlign w:val="center"/>
          </w:tcPr>
          <w:p>
            <w:pPr>
              <w:widowControl/>
              <w:jc w:val="center"/>
              <w:rPr>
                <w:rFonts w:hint="eastAsia" w:ascii="宋体" w:hAnsi="宋体"/>
                <w:b/>
                <w:bCs/>
                <w:color w:val="FFFFFF"/>
                <w:kern w:val="0"/>
              </w:rPr>
            </w:pPr>
            <w:r>
              <w:rPr>
                <w:rFonts w:hint="eastAsia" w:ascii="宋体" w:hAnsi="宋体"/>
                <w:b/>
                <w:bCs/>
                <w:color w:val="FFFFFF"/>
                <w:kern w:val="0"/>
              </w:rPr>
              <w:t>20</w:t>
            </w:r>
            <w:r>
              <w:rPr>
                <w:rFonts w:hint="eastAsia" w:ascii="宋体" w:hAnsi="宋体"/>
                <w:b/>
                <w:bCs/>
                <w:color w:val="FFFFFF"/>
                <w:kern w:val="0"/>
                <w:lang w:val="en-US" w:eastAsia="zh-CN"/>
              </w:rPr>
              <w:t>20</w:t>
            </w:r>
            <w:r>
              <w:rPr>
                <w:rFonts w:hint="eastAsia" w:ascii="宋体" w:hAnsi="宋体"/>
                <w:b/>
                <w:bCs/>
                <w:color w:val="FFFFFF"/>
                <w:kern w:val="0"/>
              </w:rPr>
              <w:t>届</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shd w:val="clear" w:color="auto" w:fill="DEEAF6"/>
            <w:noWrap/>
            <w:vAlign w:val="center"/>
          </w:tcPr>
          <w:p>
            <w:pPr>
              <w:keepNext w:val="0"/>
              <w:keepLines w:val="0"/>
              <w:widowControl/>
              <w:suppressLineNumbers w:val="0"/>
              <w:jc w:val="center"/>
              <w:textAlignment w:val="center"/>
              <w:rPr>
                <w:rFonts w:ascii="宋体" w:hAnsi="宋体"/>
                <w:bCs/>
                <w:color w:val="000000"/>
                <w:kern w:val="0"/>
              </w:rPr>
            </w:pPr>
            <w:r>
              <w:rPr>
                <w:rFonts w:hint="eastAsia" w:ascii="宋体" w:hAnsi="宋体" w:eastAsia="宋体" w:cs="宋体"/>
                <w:i w:val="0"/>
                <w:color w:val="000000"/>
                <w:kern w:val="0"/>
                <w:sz w:val="21"/>
                <w:szCs w:val="21"/>
                <w:u w:val="none"/>
                <w:lang w:val="en-US" w:eastAsia="zh-CN" w:bidi="ar"/>
              </w:rPr>
              <w:t>湖北省</w:t>
            </w:r>
          </w:p>
        </w:tc>
        <w:tc>
          <w:tcPr>
            <w:tcW w:w="1865"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53.54%</w:t>
            </w:r>
          </w:p>
        </w:tc>
        <w:tc>
          <w:tcPr>
            <w:tcW w:w="1639"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49.24%</w:t>
            </w:r>
          </w:p>
        </w:tc>
        <w:tc>
          <w:tcPr>
            <w:tcW w:w="1442" w:type="dxa"/>
            <w:shd w:val="clear" w:color="auto" w:fill="DEEAF6"/>
            <w:noWrap/>
            <w:vAlign w:val="center"/>
          </w:tcPr>
          <w:p>
            <w:pPr>
              <w:keepNext w:val="0"/>
              <w:keepLines w:val="0"/>
              <w:widowControl/>
              <w:suppressLineNumbers w:val="0"/>
              <w:jc w:val="center"/>
              <w:textAlignment w:val="center"/>
              <w:rPr>
                <w:rFonts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56.04%</w:t>
            </w:r>
          </w:p>
        </w:tc>
        <w:tc>
          <w:tcPr>
            <w:tcW w:w="144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52.33%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广东省</w:t>
            </w:r>
          </w:p>
        </w:tc>
        <w:tc>
          <w:tcPr>
            <w:tcW w:w="1865"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9.06%</w:t>
            </w:r>
          </w:p>
        </w:tc>
        <w:tc>
          <w:tcPr>
            <w:tcW w:w="1639"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8.23%</w:t>
            </w:r>
          </w:p>
        </w:tc>
        <w:tc>
          <w:tcPr>
            <w:tcW w:w="1442"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7.66%</w:t>
            </w:r>
          </w:p>
        </w:tc>
        <w:tc>
          <w:tcPr>
            <w:tcW w:w="1442"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9.62%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浙江省</w:t>
            </w:r>
          </w:p>
        </w:tc>
        <w:tc>
          <w:tcPr>
            <w:tcW w:w="1865"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5.69%</w:t>
            </w:r>
          </w:p>
        </w:tc>
        <w:tc>
          <w:tcPr>
            <w:tcW w:w="1639"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5.91%</w:t>
            </w:r>
          </w:p>
        </w:tc>
        <w:tc>
          <w:tcPr>
            <w:tcW w:w="1442"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4.90%</w:t>
            </w:r>
          </w:p>
        </w:tc>
        <w:tc>
          <w:tcPr>
            <w:tcW w:w="144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6.70%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贵州省</w:t>
            </w:r>
          </w:p>
        </w:tc>
        <w:tc>
          <w:tcPr>
            <w:tcW w:w="1865"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1.53%</w:t>
            </w:r>
          </w:p>
        </w:tc>
        <w:tc>
          <w:tcPr>
            <w:tcW w:w="1639"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2.07%</w:t>
            </w:r>
          </w:p>
        </w:tc>
        <w:tc>
          <w:tcPr>
            <w:tcW w:w="1442"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2.45%</w:t>
            </w:r>
          </w:p>
        </w:tc>
        <w:tc>
          <w:tcPr>
            <w:tcW w:w="1442"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2.76%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上海市</w:t>
            </w:r>
          </w:p>
        </w:tc>
        <w:tc>
          <w:tcPr>
            <w:tcW w:w="1865"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2.85%</w:t>
            </w:r>
          </w:p>
        </w:tc>
        <w:tc>
          <w:tcPr>
            <w:tcW w:w="1639"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2.60%</w:t>
            </w:r>
          </w:p>
        </w:tc>
        <w:tc>
          <w:tcPr>
            <w:tcW w:w="1442"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2.37%</w:t>
            </w:r>
          </w:p>
        </w:tc>
        <w:tc>
          <w:tcPr>
            <w:tcW w:w="144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2.56%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河南省</w:t>
            </w:r>
          </w:p>
        </w:tc>
        <w:tc>
          <w:tcPr>
            <w:tcW w:w="1865"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2.29%</w:t>
            </w:r>
          </w:p>
        </w:tc>
        <w:tc>
          <w:tcPr>
            <w:tcW w:w="1639"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1.86%</w:t>
            </w:r>
          </w:p>
        </w:tc>
        <w:tc>
          <w:tcPr>
            <w:tcW w:w="1442"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2.05%</w:t>
            </w:r>
          </w:p>
        </w:tc>
        <w:tc>
          <w:tcPr>
            <w:tcW w:w="1442"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2.35%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四川省</w:t>
            </w:r>
          </w:p>
        </w:tc>
        <w:tc>
          <w:tcPr>
            <w:tcW w:w="1865"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0.80%</w:t>
            </w:r>
          </w:p>
        </w:tc>
        <w:tc>
          <w:tcPr>
            <w:tcW w:w="1639"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1.28%</w:t>
            </w:r>
          </w:p>
        </w:tc>
        <w:tc>
          <w:tcPr>
            <w:tcW w:w="1442"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1.22%</w:t>
            </w:r>
          </w:p>
        </w:tc>
        <w:tc>
          <w:tcPr>
            <w:tcW w:w="144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2.23%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福建省</w:t>
            </w:r>
          </w:p>
        </w:tc>
        <w:tc>
          <w:tcPr>
            <w:tcW w:w="1865"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1.81%</w:t>
            </w:r>
          </w:p>
        </w:tc>
        <w:tc>
          <w:tcPr>
            <w:tcW w:w="1639"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1.69%</w:t>
            </w:r>
          </w:p>
        </w:tc>
        <w:tc>
          <w:tcPr>
            <w:tcW w:w="1442"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2.21%</w:t>
            </w:r>
          </w:p>
        </w:tc>
        <w:tc>
          <w:tcPr>
            <w:tcW w:w="1442"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1.91%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江苏省</w:t>
            </w:r>
          </w:p>
        </w:tc>
        <w:tc>
          <w:tcPr>
            <w:tcW w:w="1865"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2.88%</w:t>
            </w:r>
          </w:p>
        </w:tc>
        <w:tc>
          <w:tcPr>
            <w:tcW w:w="1639"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3.97%</w:t>
            </w:r>
          </w:p>
        </w:tc>
        <w:tc>
          <w:tcPr>
            <w:tcW w:w="1442"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1.94%</w:t>
            </w:r>
          </w:p>
        </w:tc>
        <w:tc>
          <w:tcPr>
            <w:tcW w:w="144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1.83%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新疆维吾尔自治区</w:t>
            </w:r>
          </w:p>
        </w:tc>
        <w:tc>
          <w:tcPr>
            <w:tcW w:w="1865"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1.46%</w:t>
            </w:r>
          </w:p>
        </w:tc>
        <w:tc>
          <w:tcPr>
            <w:tcW w:w="1639"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2.60%</w:t>
            </w:r>
          </w:p>
        </w:tc>
        <w:tc>
          <w:tcPr>
            <w:tcW w:w="1442"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2.41%</w:t>
            </w:r>
          </w:p>
        </w:tc>
        <w:tc>
          <w:tcPr>
            <w:tcW w:w="1442"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1.75%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重庆市</w:t>
            </w:r>
          </w:p>
        </w:tc>
        <w:tc>
          <w:tcPr>
            <w:tcW w:w="1865"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0.94%</w:t>
            </w:r>
          </w:p>
        </w:tc>
        <w:tc>
          <w:tcPr>
            <w:tcW w:w="1639"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1.07%</w:t>
            </w:r>
          </w:p>
        </w:tc>
        <w:tc>
          <w:tcPr>
            <w:tcW w:w="1442"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1.18%</w:t>
            </w:r>
          </w:p>
        </w:tc>
        <w:tc>
          <w:tcPr>
            <w:tcW w:w="144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1.71%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湖南省</w:t>
            </w:r>
          </w:p>
        </w:tc>
        <w:tc>
          <w:tcPr>
            <w:tcW w:w="1865"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1.46%</w:t>
            </w:r>
          </w:p>
        </w:tc>
        <w:tc>
          <w:tcPr>
            <w:tcW w:w="1639"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1.82%</w:t>
            </w:r>
          </w:p>
        </w:tc>
        <w:tc>
          <w:tcPr>
            <w:tcW w:w="1442"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1.78%</w:t>
            </w:r>
          </w:p>
        </w:tc>
        <w:tc>
          <w:tcPr>
            <w:tcW w:w="1442"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1.58%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山西省</w:t>
            </w:r>
          </w:p>
        </w:tc>
        <w:tc>
          <w:tcPr>
            <w:tcW w:w="1865"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1.67%</w:t>
            </w:r>
          </w:p>
        </w:tc>
        <w:tc>
          <w:tcPr>
            <w:tcW w:w="1639"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1.53%</w:t>
            </w:r>
          </w:p>
        </w:tc>
        <w:tc>
          <w:tcPr>
            <w:tcW w:w="1442"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0.75%</w:t>
            </w:r>
          </w:p>
        </w:tc>
        <w:tc>
          <w:tcPr>
            <w:tcW w:w="144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1.30%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安徽省</w:t>
            </w:r>
          </w:p>
        </w:tc>
        <w:tc>
          <w:tcPr>
            <w:tcW w:w="1865"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1.49%</w:t>
            </w:r>
          </w:p>
        </w:tc>
        <w:tc>
          <w:tcPr>
            <w:tcW w:w="1639"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2.19%</w:t>
            </w:r>
          </w:p>
        </w:tc>
        <w:tc>
          <w:tcPr>
            <w:tcW w:w="1442"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1.22%</w:t>
            </w:r>
          </w:p>
        </w:tc>
        <w:tc>
          <w:tcPr>
            <w:tcW w:w="1442"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1.26%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甘肃省</w:t>
            </w:r>
          </w:p>
        </w:tc>
        <w:tc>
          <w:tcPr>
            <w:tcW w:w="1865"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1.01%</w:t>
            </w:r>
          </w:p>
        </w:tc>
        <w:tc>
          <w:tcPr>
            <w:tcW w:w="1639"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1.41%</w:t>
            </w:r>
          </w:p>
        </w:tc>
        <w:tc>
          <w:tcPr>
            <w:tcW w:w="1442"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1.38%</w:t>
            </w:r>
          </w:p>
        </w:tc>
        <w:tc>
          <w:tcPr>
            <w:tcW w:w="144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1.10%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广西壮族自治区</w:t>
            </w:r>
          </w:p>
        </w:tc>
        <w:tc>
          <w:tcPr>
            <w:tcW w:w="1865"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0.83%</w:t>
            </w:r>
          </w:p>
        </w:tc>
        <w:tc>
          <w:tcPr>
            <w:tcW w:w="1639"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0.91%</w:t>
            </w:r>
          </w:p>
        </w:tc>
        <w:tc>
          <w:tcPr>
            <w:tcW w:w="1442"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0.43%</w:t>
            </w:r>
          </w:p>
        </w:tc>
        <w:tc>
          <w:tcPr>
            <w:tcW w:w="1442"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1.10%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江西省</w:t>
            </w:r>
          </w:p>
        </w:tc>
        <w:tc>
          <w:tcPr>
            <w:tcW w:w="1865"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2.33%</w:t>
            </w:r>
          </w:p>
        </w:tc>
        <w:tc>
          <w:tcPr>
            <w:tcW w:w="1639"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3.18%</w:t>
            </w:r>
          </w:p>
        </w:tc>
        <w:tc>
          <w:tcPr>
            <w:tcW w:w="1442"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1.70%</w:t>
            </w:r>
          </w:p>
        </w:tc>
        <w:tc>
          <w:tcPr>
            <w:tcW w:w="144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1.10%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北京市</w:t>
            </w:r>
          </w:p>
        </w:tc>
        <w:tc>
          <w:tcPr>
            <w:tcW w:w="1865"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2.81%</w:t>
            </w:r>
          </w:p>
        </w:tc>
        <w:tc>
          <w:tcPr>
            <w:tcW w:w="1639"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2.11%</w:t>
            </w:r>
          </w:p>
        </w:tc>
        <w:tc>
          <w:tcPr>
            <w:tcW w:w="1442"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3.24%</w:t>
            </w:r>
          </w:p>
        </w:tc>
        <w:tc>
          <w:tcPr>
            <w:tcW w:w="1442"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0.97%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山东省</w:t>
            </w:r>
          </w:p>
        </w:tc>
        <w:tc>
          <w:tcPr>
            <w:tcW w:w="1865"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1.11%</w:t>
            </w:r>
          </w:p>
        </w:tc>
        <w:tc>
          <w:tcPr>
            <w:tcW w:w="1639"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1.20%</w:t>
            </w:r>
          </w:p>
        </w:tc>
        <w:tc>
          <w:tcPr>
            <w:tcW w:w="1442"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0.87%</w:t>
            </w:r>
          </w:p>
        </w:tc>
        <w:tc>
          <w:tcPr>
            <w:tcW w:w="144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0.81%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海南省</w:t>
            </w:r>
          </w:p>
        </w:tc>
        <w:tc>
          <w:tcPr>
            <w:tcW w:w="1865"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0.90%</w:t>
            </w:r>
          </w:p>
        </w:tc>
        <w:tc>
          <w:tcPr>
            <w:tcW w:w="1639"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0.91%</w:t>
            </w:r>
          </w:p>
        </w:tc>
        <w:tc>
          <w:tcPr>
            <w:tcW w:w="1442"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0.63%</w:t>
            </w:r>
          </w:p>
        </w:tc>
        <w:tc>
          <w:tcPr>
            <w:tcW w:w="1442"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0.81%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陕西省</w:t>
            </w:r>
          </w:p>
        </w:tc>
        <w:tc>
          <w:tcPr>
            <w:tcW w:w="1865"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0.56%</w:t>
            </w:r>
          </w:p>
        </w:tc>
        <w:tc>
          <w:tcPr>
            <w:tcW w:w="1639"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1.12%</w:t>
            </w:r>
          </w:p>
        </w:tc>
        <w:tc>
          <w:tcPr>
            <w:tcW w:w="1442"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0.63%</w:t>
            </w:r>
          </w:p>
        </w:tc>
        <w:tc>
          <w:tcPr>
            <w:tcW w:w="144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0.77%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云南省</w:t>
            </w:r>
          </w:p>
        </w:tc>
        <w:tc>
          <w:tcPr>
            <w:tcW w:w="1865"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0.28%</w:t>
            </w:r>
          </w:p>
        </w:tc>
        <w:tc>
          <w:tcPr>
            <w:tcW w:w="1639"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0.37%</w:t>
            </w:r>
          </w:p>
        </w:tc>
        <w:tc>
          <w:tcPr>
            <w:tcW w:w="1442"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0.28%</w:t>
            </w:r>
          </w:p>
        </w:tc>
        <w:tc>
          <w:tcPr>
            <w:tcW w:w="1442"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0.69%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宁夏回族自治区</w:t>
            </w:r>
          </w:p>
        </w:tc>
        <w:tc>
          <w:tcPr>
            <w:tcW w:w="1865"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0.52%</w:t>
            </w:r>
          </w:p>
        </w:tc>
        <w:tc>
          <w:tcPr>
            <w:tcW w:w="1639"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0.45%</w:t>
            </w:r>
          </w:p>
        </w:tc>
        <w:tc>
          <w:tcPr>
            <w:tcW w:w="1442"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0.55%</w:t>
            </w:r>
          </w:p>
        </w:tc>
        <w:tc>
          <w:tcPr>
            <w:tcW w:w="144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0.69%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内蒙古自治区</w:t>
            </w:r>
          </w:p>
        </w:tc>
        <w:tc>
          <w:tcPr>
            <w:tcW w:w="1865"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0.49%</w:t>
            </w:r>
          </w:p>
        </w:tc>
        <w:tc>
          <w:tcPr>
            <w:tcW w:w="1639"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0.54%</w:t>
            </w:r>
          </w:p>
        </w:tc>
        <w:tc>
          <w:tcPr>
            <w:tcW w:w="1442"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0.43%</w:t>
            </w:r>
          </w:p>
        </w:tc>
        <w:tc>
          <w:tcPr>
            <w:tcW w:w="1442"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0.61%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西藏自治区</w:t>
            </w:r>
          </w:p>
        </w:tc>
        <w:tc>
          <w:tcPr>
            <w:tcW w:w="1865"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0.56%</w:t>
            </w:r>
          </w:p>
        </w:tc>
        <w:tc>
          <w:tcPr>
            <w:tcW w:w="1639"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0.58%</w:t>
            </w:r>
          </w:p>
        </w:tc>
        <w:tc>
          <w:tcPr>
            <w:tcW w:w="1442"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0.36%</w:t>
            </w:r>
          </w:p>
        </w:tc>
        <w:tc>
          <w:tcPr>
            <w:tcW w:w="144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0.61%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河北省</w:t>
            </w:r>
          </w:p>
        </w:tc>
        <w:tc>
          <w:tcPr>
            <w:tcW w:w="1865"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0.52%</w:t>
            </w:r>
          </w:p>
        </w:tc>
        <w:tc>
          <w:tcPr>
            <w:tcW w:w="1639"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0.50%</w:t>
            </w:r>
          </w:p>
        </w:tc>
        <w:tc>
          <w:tcPr>
            <w:tcW w:w="1442"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0.32%</w:t>
            </w:r>
          </w:p>
        </w:tc>
        <w:tc>
          <w:tcPr>
            <w:tcW w:w="1442"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0.49%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天津市</w:t>
            </w:r>
          </w:p>
        </w:tc>
        <w:tc>
          <w:tcPr>
            <w:tcW w:w="1865"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0.21%</w:t>
            </w:r>
          </w:p>
        </w:tc>
        <w:tc>
          <w:tcPr>
            <w:tcW w:w="1639"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0.25%</w:t>
            </w:r>
          </w:p>
        </w:tc>
        <w:tc>
          <w:tcPr>
            <w:tcW w:w="1442"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0.20%</w:t>
            </w:r>
          </w:p>
        </w:tc>
        <w:tc>
          <w:tcPr>
            <w:tcW w:w="144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0.24%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辽宁省</w:t>
            </w:r>
          </w:p>
        </w:tc>
        <w:tc>
          <w:tcPr>
            <w:tcW w:w="1865"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0.31%</w:t>
            </w:r>
          </w:p>
        </w:tc>
        <w:tc>
          <w:tcPr>
            <w:tcW w:w="1639"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0.17%</w:t>
            </w:r>
          </w:p>
        </w:tc>
        <w:tc>
          <w:tcPr>
            <w:tcW w:w="1442"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0.16%</w:t>
            </w:r>
          </w:p>
        </w:tc>
        <w:tc>
          <w:tcPr>
            <w:tcW w:w="1442"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0.08%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黑龙江省</w:t>
            </w:r>
          </w:p>
        </w:tc>
        <w:tc>
          <w:tcPr>
            <w:tcW w:w="1865"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0.03%</w:t>
            </w:r>
          </w:p>
        </w:tc>
        <w:tc>
          <w:tcPr>
            <w:tcW w:w="1639"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0.08%</w:t>
            </w:r>
          </w:p>
        </w:tc>
        <w:tc>
          <w:tcPr>
            <w:tcW w:w="1442"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0.00%</w:t>
            </w:r>
          </w:p>
        </w:tc>
        <w:tc>
          <w:tcPr>
            <w:tcW w:w="144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0.04%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青海省</w:t>
            </w:r>
          </w:p>
        </w:tc>
        <w:tc>
          <w:tcPr>
            <w:tcW w:w="1865"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0.07%</w:t>
            </w:r>
          </w:p>
        </w:tc>
        <w:tc>
          <w:tcPr>
            <w:tcW w:w="1639"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0.17%</w:t>
            </w:r>
          </w:p>
        </w:tc>
        <w:tc>
          <w:tcPr>
            <w:tcW w:w="1442"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0.59%</w:t>
            </w:r>
          </w:p>
        </w:tc>
        <w:tc>
          <w:tcPr>
            <w:tcW w:w="1442"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0.00%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7" w:hRule="atLeast"/>
          <w:jc w:val="center"/>
        </w:trPr>
        <w:tc>
          <w:tcPr>
            <w:tcW w:w="2137"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吉林省</w:t>
            </w:r>
          </w:p>
        </w:tc>
        <w:tc>
          <w:tcPr>
            <w:tcW w:w="1865"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0.00%</w:t>
            </w:r>
          </w:p>
        </w:tc>
        <w:tc>
          <w:tcPr>
            <w:tcW w:w="1639"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0.00%</w:t>
            </w:r>
          </w:p>
        </w:tc>
        <w:tc>
          <w:tcPr>
            <w:tcW w:w="1442"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0.04%</w:t>
            </w:r>
          </w:p>
        </w:tc>
        <w:tc>
          <w:tcPr>
            <w:tcW w:w="1442"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0.00%</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rPr>
          <w:rFonts w:ascii="宋体" w:hAnsi="Calibri" w:eastAsia="宋体" w:cs="Times New Roman"/>
          <w:sz w:val="28"/>
          <w:szCs w:val="22"/>
        </w:rPr>
      </w:pPr>
      <w:bookmarkStart w:id="217" w:name="_Toc533783178"/>
      <w:bookmarkStart w:id="218" w:name="_Toc533541790"/>
      <w:r>
        <w:rPr>
          <w:rFonts w:hint="eastAsia" w:ascii="宋体" w:hAnsi="Calibri" w:eastAsia="宋体" w:cs="Times New Roman"/>
          <w:sz w:val="28"/>
          <w:szCs w:val="22"/>
        </w:rPr>
        <w:br w:type="page"/>
      </w:r>
    </w:p>
    <w:p>
      <w:pPr>
        <w:pStyle w:val="3"/>
        <w:spacing w:before="120" w:beforeLines="50" w:after="120" w:afterLines="50" w:line="360" w:lineRule="auto"/>
        <w:rPr>
          <w:rFonts w:hint="eastAsia" w:ascii="宋体" w:hAnsi="宋体" w:eastAsia="宋体"/>
          <w:color w:val="auto"/>
          <w:sz w:val="28"/>
          <w:szCs w:val="28"/>
        </w:rPr>
      </w:pPr>
      <w:bookmarkStart w:id="219" w:name="_Toc24146"/>
      <w:bookmarkStart w:id="220" w:name="_Toc5492"/>
      <w:r>
        <w:rPr>
          <w:rFonts w:hint="eastAsia" w:ascii="宋体" w:hAnsi="宋体" w:eastAsia="宋体"/>
          <w:color w:val="auto"/>
          <w:sz w:val="28"/>
          <w:szCs w:val="28"/>
        </w:rPr>
        <w:t>3.3 2017-20</w:t>
      </w:r>
      <w:r>
        <w:rPr>
          <w:rFonts w:hint="eastAsia" w:ascii="宋体" w:hAnsi="宋体" w:eastAsia="宋体"/>
          <w:color w:val="auto"/>
          <w:sz w:val="28"/>
          <w:szCs w:val="28"/>
          <w:lang w:val="en-US" w:eastAsia="zh-CN"/>
        </w:rPr>
        <w:t>20</w:t>
      </w:r>
      <w:r>
        <w:rPr>
          <w:rFonts w:hint="eastAsia" w:ascii="宋体" w:hAnsi="宋体" w:eastAsia="宋体"/>
          <w:color w:val="auto"/>
          <w:sz w:val="28"/>
          <w:szCs w:val="28"/>
        </w:rPr>
        <w:t>届毕业生就业行业变化趋势</w:t>
      </w:r>
      <w:bookmarkEnd w:id="217"/>
      <w:bookmarkEnd w:id="218"/>
      <w:bookmarkEnd w:id="219"/>
      <w:bookmarkEnd w:id="22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2017-20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届毕业生就业行业排名前三的分别为“卫生和社会工作”“教育”“制造业”</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2020届毕业生在“卫生和社会工作”就业比例增幅明显，较2019届增加12.38个百分点；</w:t>
      </w:r>
      <w:r>
        <w:rPr>
          <w:rFonts w:hint="eastAsia" w:ascii="宋体" w:hAnsi="Calibri" w:eastAsia="宋体" w:cs="Times New Roman"/>
          <w:sz w:val="24"/>
          <w:szCs w:val="22"/>
        </w:rPr>
        <w:t>近</w:t>
      </w:r>
      <w:r>
        <w:rPr>
          <w:rFonts w:hint="eastAsia" w:ascii="宋体" w:hAnsi="Calibri" w:eastAsia="宋体" w:cs="Times New Roman"/>
          <w:sz w:val="24"/>
          <w:szCs w:val="22"/>
          <w:lang w:val="en-US" w:eastAsia="zh-CN"/>
        </w:rPr>
        <w:t>四</w:t>
      </w:r>
      <w:r>
        <w:rPr>
          <w:rFonts w:hint="eastAsia" w:ascii="宋体" w:hAnsi="Calibri" w:eastAsia="宋体" w:cs="Times New Roman"/>
          <w:sz w:val="24"/>
          <w:szCs w:val="22"/>
        </w:rPr>
        <w:t>届毕业生在教育行业就业比例逐年上升，在制造业就业比例呈下降趋势</w:t>
      </w:r>
      <w:r>
        <w:rPr>
          <w:rFonts w:hint="eastAsia" w:ascii="宋体" w:hAnsi="Calibri" w:eastAsia="宋体" w:cs="Times New Roman"/>
          <w:sz w:val="24"/>
          <w:szCs w:val="22"/>
          <w:lang w:val="en-US" w:eastAsia="zh-CN"/>
        </w:rPr>
        <w:t>。</w:t>
      </w:r>
      <w:r>
        <w:rPr>
          <w:rFonts w:hint="eastAsia" w:ascii="宋体" w:hAnsi="Calibri" w:eastAsia="宋体" w:cs="Times New Roman"/>
          <w:sz w:val="24"/>
          <w:szCs w:val="22"/>
        </w:rPr>
        <w:t>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221" w:name="_Toc533783283"/>
      <w:bookmarkStart w:id="222" w:name="_Toc533541681"/>
      <w:bookmarkStart w:id="223" w:name="_Toc31344"/>
      <w:r>
        <w:rPr>
          <w:rFonts w:hint="eastAsia" w:ascii="宋体" w:hAnsi="宋体" w:eastAsia="宋体" w:cs="宋体"/>
          <w:color w:val="000000" w:themeColor="text1"/>
          <w:szCs w:val="22"/>
          <w14:textFill>
            <w14:solidFill>
              <w14:schemeClr w14:val="tx1"/>
            </w14:solidFill>
          </w14:textFill>
        </w:rPr>
        <w:t>表3-2  2017-20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届毕业生就业单位行业统计表</w:t>
      </w:r>
      <w:bookmarkEnd w:id="221"/>
      <w:bookmarkEnd w:id="222"/>
      <w:bookmarkEnd w:id="223"/>
    </w:p>
    <w:tbl>
      <w:tblPr>
        <w:tblStyle w:val="13"/>
        <w:tblW w:w="8940"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4015"/>
        <w:gridCol w:w="1310"/>
        <w:gridCol w:w="1245"/>
        <w:gridCol w:w="1185"/>
        <w:gridCol w:w="1185"/>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tblHeader/>
          <w:jc w:val="center"/>
        </w:trPr>
        <w:tc>
          <w:tcPr>
            <w:tcW w:w="4015"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单位行业</w:t>
            </w:r>
          </w:p>
        </w:tc>
        <w:tc>
          <w:tcPr>
            <w:tcW w:w="1310" w:type="dxa"/>
            <w:shd w:val="clear" w:color="auto" w:fill="5B9BD5"/>
            <w:noWrap/>
            <w:vAlign w:val="center"/>
          </w:tcPr>
          <w:p>
            <w:pPr>
              <w:widowControl/>
              <w:jc w:val="center"/>
              <w:rPr>
                <w:rFonts w:ascii="宋体" w:hAnsi="宋体"/>
                <w:b/>
                <w:bCs/>
                <w:color w:val="FFFFFF"/>
                <w:kern w:val="0"/>
              </w:rPr>
            </w:pPr>
            <w:r>
              <w:rPr>
                <w:rFonts w:ascii="宋体" w:hAnsi="宋体"/>
                <w:b/>
                <w:bCs/>
                <w:color w:val="FFFFFF"/>
                <w:kern w:val="0"/>
              </w:rPr>
              <w:t>201</w:t>
            </w:r>
            <w:r>
              <w:rPr>
                <w:rFonts w:hint="eastAsia" w:ascii="宋体" w:hAnsi="宋体"/>
                <w:b/>
                <w:bCs/>
                <w:color w:val="FFFFFF"/>
                <w:kern w:val="0"/>
              </w:rPr>
              <w:t>7届</w:t>
            </w:r>
          </w:p>
        </w:tc>
        <w:tc>
          <w:tcPr>
            <w:tcW w:w="1245" w:type="dxa"/>
            <w:shd w:val="clear" w:color="auto" w:fill="5B9BD5"/>
            <w:noWrap/>
            <w:vAlign w:val="center"/>
          </w:tcPr>
          <w:p>
            <w:pPr>
              <w:widowControl/>
              <w:jc w:val="center"/>
              <w:rPr>
                <w:rFonts w:ascii="宋体" w:hAnsi="宋体"/>
                <w:b/>
                <w:bCs/>
                <w:color w:val="FFFFFF"/>
                <w:kern w:val="0"/>
              </w:rPr>
            </w:pPr>
            <w:r>
              <w:rPr>
                <w:rFonts w:ascii="宋体" w:hAnsi="宋体"/>
                <w:b/>
                <w:bCs/>
                <w:color w:val="FFFFFF"/>
                <w:kern w:val="0"/>
              </w:rPr>
              <w:t>201</w:t>
            </w:r>
            <w:r>
              <w:rPr>
                <w:rFonts w:hint="eastAsia" w:ascii="宋体" w:hAnsi="宋体"/>
                <w:b/>
                <w:bCs/>
                <w:color w:val="FFFFFF"/>
                <w:kern w:val="0"/>
              </w:rPr>
              <w:t>8届</w:t>
            </w:r>
          </w:p>
        </w:tc>
        <w:tc>
          <w:tcPr>
            <w:tcW w:w="1185" w:type="dxa"/>
            <w:shd w:val="clear" w:color="auto" w:fill="5B9BD5"/>
            <w:noWrap/>
            <w:vAlign w:val="center"/>
          </w:tcPr>
          <w:p>
            <w:pPr>
              <w:widowControl/>
              <w:jc w:val="center"/>
              <w:rPr>
                <w:rFonts w:ascii="宋体" w:hAnsi="宋体"/>
                <w:b/>
                <w:bCs/>
                <w:color w:val="FFFFFF"/>
                <w:kern w:val="0"/>
              </w:rPr>
            </w:pPr>
            <w:r>
              <w:rPr>
                <w:rFonts w:hint="eastAsia" w:ascii="宋体" w:hAnsi="宋体"/>
                <w:b/>
                <w:bCs/>
                <w:color w:val="FFFFFF"/>
                <w:kern w:val="0"/>
              </w:rPr>
              <w:t>2019届</w:t>
            </w:r>
          </w:p>
        </w:tc>
        <w:tc>
          <w:tcPr>
            <w:tcW w:w="1185" w:type="dxa"/>
            <w:shd w:val="clear" w:color="auto" w:fill="5B9BD5"/>
            <w:noWrap/>
            <w:vAlign w:val="center"/>
          </w:tcPr>
          <w:p>
            <w:pPr>
              <w:widowControl/>
              <w:jc w:val="center"/>
              <w:rPr>
                <w:rFonts w:hint="eastAsia" w:ascii="宋体" w:hAnsi="宋体"/>
                <w:b/>
                <w:bCs/>
                <w:color w:val="FFFFFF"/>
                <w:kern w:val="0"/>
              </w:rPr>
            </w:pPr>
            <w:r>
              <w:rPr>
                <w:rFonts w:hint="eastAsia" w:ascii="宋体" w:hAnsi="宋体"/>
                <w:b/>
                <w:bCs/>
                <w:color w:val="FFFFFF"/>
                <w:kern w:val="0"/>
                <w:lang w:val="en-US" w:eastAsia="zh-CN"/>
              </w:rPr>
              <w:t>2020</w:t>
            </w:r>
            <w:r>
              <w:rPr>
                <w:rFonts w:hint="eastAsia" w:ascii="宋体" w:hAnsi="宋体"/>
                <w:b/>
                <w:bCs/>
                <w:color w:val="FFFFFF"/>
                <w:kern w:val="0"/>
              </w:rPr>
              <w:t>届</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卫生和社会工作</w:t>
            </w:r>
          </w:p>
        </w:tc>
        <w:tc>
          <w:tcPr>
            <w:tcW w:w="1310"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11.46%</w:t>
            </w:r>
          </w:p>
        </w:tc>
        <w:tc>
          <w:tcPr>
            <w:tcW w:w="124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12.03%</w:t>
            </w:r>
          </w:p>
        </w:tc>
        <w:tc>
          <w:tcPr>
            <w:tcW w:w="118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11.33%</w:t>
            </w:r>
          </w:p>
        </w:tc>
        <w:tc>
          <w:tcPr>
            <w:tcW w:w="118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23.71%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教育</w:t>
            </w:r>
          </w:p>
        </w:tc>
        <w:tc>
          <w:tcPr>
            <w:tcW w:w="1310"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15.59%</w:t>
            </w:r>
          </w:p>
        </w:tc>
        <w:tc>
          <w:tcPr>
            <w:tcW w:w="124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18.15%</w:t>
            </w:r>
          </w:p>
        </w:tc>
        <w:tc>
          <w:tcPr>
            <w:tcW w:w="118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20.06%</w:t>
            </w:r>
          </w:p>
        </w:tc>
        <w:tc>
          <w:tcPr>
            <w:tcW w:w="118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23.59%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制造业</w:t>
            </w:r>
          </w:p>
        </w:tc>
        <w:tc>
          <w:tcPr>
            <w:tcW w:w="1310"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13.19%</w:t>
            </w:r>
          </w:p>
        </w:tc>
        <w:tc>
          <w:tcPr>
            <w:tcW w:w="124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12.94%</w:t>
            </w:r>
          </w:p>
        </w:tc>
        <w:tc>
          <w:tcPr>
            <w:tcW w:w="118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12.32%</w:t>
            </w:r>
          </w:p>
        </w:tc>
        <w:tc>
          <w:tcPr>
            <w:tcW w:w="118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9.87%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信息传输、软件和信息技术服务业</w:t>
            </w:r>
          </w:p>
        </w:tc>
        <w:tc>
          <w:tcPr>
            <w:tcW w:w="1310"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8.92%</w:t>
            </w:r>
          </w:p>
        </w:tc>
        <w:tc>
          <w:tcPr>
            <w:tcW w:w="124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10.67%</w:t>
            </w:r>
          </w:p>
        </w:tc>
        <w:tc>
          <w:tcPr>
            <w:tcW w:w="118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10.51%</w:t>
            </w:r>
          </w:p>
        </w:tc>
        <w:tc>
          <w:tcPr>
            <w:tcW w:w="118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8.24%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批发和零售业</w:t>
            </w:r>
          </w:p>
        </w:tc>
        <w:tc>
          <w:tcPr>
            <w:tcW w:w="1310"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9.03%</w:t>
            </w:r>
          </w:p>
        </w:tc>
        <w:tc>
          <w:tcPr>
            <w:tcW w:w="124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7.19%</w:t>
            </w:r>
          </w:p>
        </w:tc>
        <w:tc>
          <w:tcPr>
            <w:tcW w:w="118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8.41%</w:t>
            </w:r>
          </w:p>
        </w:tc>
        <w:tc>
          <w:tcPr>
            <w:tcW w:w="118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5.93%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文化、体育和娱乐业</w:t>
            </w:r>
          </w:p>
        </w:tc>
        <w:tc>
          <w:tcPr>
            <w:tcW w:w="1310"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7.92%</w:t>
            </w:r>
          </w:p>
        </w:tc>
        <w:tc>
          <w:tcPr>
            <w:tcW w:w="124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6.53%</w:t>
            </w:r>
          </w:p>
        </w:tc>
        <w:tc>
          <w:tcPr>
            <w:tcW w:w="118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5.81%</w:t>
            </w:r>
          </w:p>
        </w:tc>
        <w:tc>
          <w:tcPr>
            <w:tcW w:w="118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3.86%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建筑业</w:t>
            </w:r>
          </w:p>
        </w:tc>
        <w:tc>
          <w:tcPr>
            <w:tcW w:w="1310"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6.67%</w:t>
            </w:r>
          </w:p>
        </w:tc>
        <w:tc>
          <w:tcPr>
            <w:tcW w:w="124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7.57%</w:t>
            </w:r>
          </w:p>
        </w:tc>
        <w:tc>
          <w:tcPr>
            <w:tcW w:w="118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6.40%</w:t>
            </w:r>
          </w:p>
        </w:tc>
        <w:tc>
          <w:tcPr>
            <w:tcW w:w="118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3.45%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公共管理、社会保障和社会组织</w:t>
            </w:r>
          </w:p>
        </w:tc>
        <w:tc>
          <w:tcPr>
            <w:tcW w:w="1310"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1.91%</w:t>
            </w:r>
          </w:p>
        </w:tc>
        <w:tc>
          <w:tcPr>
            <w:tcW w:w="124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1.94%</w:t>
            </w:r>
          </w:p>
        </w:tc>
        <w:tc>
          <w:tcPr>
            <w:tcW w:w="118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1.70%</w:t>
            </w:r>
          </w:p>
        </w:tc>
        <w:tc>
          <w:tcPr>
            <w:tcW w:w="118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2.72%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科学研究和技术服务业</w:t>
            </w:r>
          </w:p>
        </w:tc>
        <w:tc>
          <w:tcPr>
            <w:tcW w:w="1310"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3.23%</w:t>
            </w:r>
          </w:p>
        </w:tc>
        <w:tc>
          <w:tcPr>
            <w:tcW w:w="124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1.74%</w:t>
            </w:r>
          </w:p>
        </w:tc>
        <w:tc>
          <w:tcPr>
            <w:tcW w:w="118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2.21%</w:t>
            </w:r>
          </w:p>
        </w:tc>
        <w:tc>
          <w:tcPr>
            <w:tcW w:w="118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2.44%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租赁和商务服务业</w:t>
            </w:r>
          </w:p>
        </w:tc>
        <w:tc>
          <w:tcPr>
            <w:tcW w:w="1310"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3.85%</w:t>
            </w:r>
          </w:p>
        </w:tc>
        <w:tc>
          <w:tcPr>
            <w:tcW w:w="124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3.02%</w:t>
            </w:r>
          </w:p>
        </w:tc>
        <w:tc>
          <w:tcPr>
            <w:tcW w:w="118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4.78%</w:t>
            </w:r>
          </w:p>
        </w:tc>
        <w:tc>
          <w:tcPr>
            <w:tcW w:w="118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2.40%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居民服务、修理和其他服务业</w:t>
            </w:r>
          </w:p>
        </w:tc>
        <w:tc>
          <w:tcPr>
            <w:tcW w:w="1310"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3.37%</w:t>
            </w:r>
          </w:p>
        </w:tc>
        <w:tc>
          <w:tcPr>
            <w:tcW w:w="124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3.97%</w:t>
            </w:r>
          </w:p>
        </w:tc>
        <w:tc>
          <w:tcPr>
            <w:tcW w:w="118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3.83%</w:t>
            </w:r>
          </w:p>
        </w:tc>
        <w:tc>
          <w:tcPr>
            <w:tcW w:w="118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2.23%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电力、热力、燃气及水生产和供应业</w:t>
            </w:r>
          </w:p>
        </w:tc>
        <w:tc>
          <w:tcPr>
            <w:tcW w:w="1310"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2.26%</w:t>
            </w:r>
          </w:p>
        </w:tc>
        <w:tc>
          <w:tcPr>
            <w:tcW w:w="124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2.03%</w:t>
            </w:r>
          </w:p>
        </w:tc>
        <w:tc>
          <w:tcPr>
            <w:tcW w:w="118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1.94%</w:t>
            </w:r>
          </w:p>
        </w:tc>
        <w:tc>
          <w:tcPr>
            <w:tcW w:w="118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1.79%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金融业</w:t>
            </w:r>
          </w:p>
        </w:tc>
        <w:tc>
          <w:tcPr>
            <w:tcW w:w="1310"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2.47%</w:t>
            </w:r>
          </w:p>
        </w:tc>
        <w:tc>
          <w:tcPr>
            <w:tcW w:w="124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2.77%</w:t>
            </w:r>
          </w:p>
        </w:tc>
        <w:tc>
          <w:tcPr>
            <w:tcW w:w="118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2.53%</w:t>
            </w:r>
          </w:p>
        </w:tc>
        <w:tc>
          <w:tcPr>
            <w:tcW w:w="118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1.79%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军队</w:t>
            </w:r>
          </w:p>
        </w:tc>
        <w:tc>
          <w:tcPr>
            <w:tcW w:w="1310"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0.38%</w:t>
            </w:r>
          </w:p>
        </w:tc>
        <w:tc>
          <w:tcPr>
            <w:tcW w:w="124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0.00%</w:t>
            </w:r>
          </w:p>
        </w:tc>
        <w:tc>
          <w:tcPr>
            <w:tcW w:w="118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0.63%</w:t>
            </w:r>
          </w:p>
        </w:tc>
        <w:tc>
          <w:tcPr>
            <w:tcW w:w="118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1.66%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交通运输、仓储和邮政业</w:t>
            </w:r>
          </w:p>
        </w:tc>
        <w:tc>
          <w:tcPr>
            <w:tcW w:w="1310"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1.60%</w:t>
            </w:r>
          </w:p>
        </w:tc>
        <w:tc>
          <w:tcPr>
            <w:tcW w:w="124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2.23%</w:t>
            </w:r>
          </w:p>
        </w:tc>
        <w:tc>
          <w:tcPr>
            <w:tcW w:w="118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1.78%</w:t>
            </w:r>
          </w:p>
        </w:tc>
        <w:tc>
          <w:tcPr>
            <w:tcW w:w="118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1.62%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房地产业</w:t>
            </w:r>
          </w:p>
        </w:tc>
        <w:tc>
          <w:tcPr>
            <w:tcW w:w="1310"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2.74%</w:t>
            </w:r>
          </w:p>
        </w:tc>
        <w:tc>
          <w:tcPr>
            <w:tcW w:w="124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2.03%</w:t>
            </w:r>
          </w:p>
        </w:tc>
        <w:tc>
          <w:tcPr>
            <w:tcW w:w="118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1.46%</w:t>
            </w:r>
          </w:p>
        </w:tc>
        <w:tc>
          <w:tcPr>
            <w:tcW w:w="118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1.50%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农、林、牧、渔业</w:t>
            </w:r>
          </w:p>
        </w:tc>
        <w:tc>
          <w:tcPr>
            <w:tcW w:w="1310"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1.91%</w:t>
            </w:r>
          </w:p>
        </w:tc>
        <w:tc>
          <w:tcPr>
            <w:tcW w:w="124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2.60%</w:t>
            </w:r>
          </w:p>
        </w:tc>
        <w:tc>
          <w:tcPr>
            <w:tcW w:w="118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2.09%</w:t>
            </w:r>
          </w:p>
        </w:tc>
        <w:tc>
          <w:tcPr>
            <w:tcW w:w="118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1.38%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住宿和餐饮业</w:t>
            </w:r>
          </w:p>
        </w:tc>
        <w:tc>
          <w:tcPr>
            <w:tcW w:w="1310"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2.12%</w:t>
            </w:r>
          </w:p>
        </w:tc>
        <w:tc>
          <w:tcPr>
            <w:tcW w:w="124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1.69%</w:t>
            </w:r>
          </w:p>
        </w:tc>
        <w:tc>
          <w:tcPr>
            <w:tcW w:w="1185" w:type="dxa"/>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1.18%</w:t>
            </w:r>
          </w:p>
        </w:tc>
        <w:tc>
          <w:tcPr>
            <w:tcW w:w="118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1.26%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shd w:val="clear" w:color="auto" w:fill="DEEAF6"/>
            <w:noWrap/>
            <w:vAlign w:val="center"/>
          </w:tcPr>
          <w:p>
            <w:pPr>
              <w:keepNext w:val="0"/>
              <w:keepLines w:val="0"/>
              <w:widowControl/>
              <w:suppressLineNumbers w:val="0"/>
              <w:jc w:val="center"/>
              <w:textAlignment w:val="center"/>
              <w:rPr>
                <w:rFonts w:ascii="宋体" w:hAnsi="宋体"/>
                <w:b/>
                <w:bCs/>
                <w:color w:val="000000"/>
                <w:kern w:val="0"/>
              </w:rPr>
            </w:pPr>
            <w:r>
              <w:rPr>
                <w:rFonts w:hint="eastAsia" w:ascii="宋体" w:hAnsi="宋体" w:eastAsia="宋体" w:cs="宋体"/>
                <w:i w:val="0"/>
                <w:color w:val="000000"/>
                <w:kern w:val="0"/>
                <w:sz w:val="21"/>
                <w:szCs w:val="21"/>
                <w:u w:val="none"/>
                <w:lang w:val="en-US" w:eastAsia="zh-CN" w:bidi="ar"/>
              </w:rPr>
              <w:t>采矿业</w:t>
            </w:r>
          </w:p>
        </w:tc>
        <w:tc>
          <w:tcPr>
            <w:tcW w:w="1310"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0.31%</w:t>
            </w:r>
          </w:p>
        </w:tc>
        <w:tc>
          <w:tcPr>
            <w:tcW w:w="124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0.29%</w:t>
            </w:r>
          </w:p>
        </w:tc>
        <w:tc>
          <w:tcPr>
            <w:tcW w:w="1185" w:type="dxa"/>
            <w:shd w:val="clear" w:color="auto" w:fill="DEEAF6"/>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0.32%</w:t>
            </w:r>
          </w:p>
        </w:tc>
        <w:tc>
          <w:tcPr>
            <w:tcW w:w="118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0.32%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4015" w:type="dxa"/>
            <w:shd w:val="clear" w:color="auto" w:fill="auto"/>
            <w:noWrap/>
            <w:vAlign w:val="center"/>
          </w:tcPr>
          <w:p>
            <w:pPr>
              <w:keepNext w:val="0"/>
              <w:keepLines w:val="0"/>
              <w:widowControl/>
              <w:suppressLineNumbers w:val="0"/>
              <w:jc w:val="center"/>
              <w:textAlignment w:val="center"/>
              <w:rPr>
                <w:rFonts w:ascii="宋体" w:hAnsi="宋体"/>
                <w:bCs/>
                <w:color w:val="000000"/>
                <w:kern w:val="0"/>
              </w:rPr>
            </w:pPr>
            <w:r>
              <w:rPr>
                <w:rFonts w:hint="eastAsia" w:ascii="宋体" w:hAnsi="宋体" w:eastAsia="宋体" w:cs="宋体"/>
                <w:i w:val="0"/>
                <w:color w:val="000000"/>
                <w:kern w:val="0"/>
                <w:sz w:val="21"/>
                <w:szCs w:val="21"/>
                <w:u w:val="none"/>
                <w:lang w:val="en-US" w:eastAsia="zh-CN" w:bidi="ar"/>
              </w:rPr>
              <w:t>水利、环境和公共设施管理业</w:t>
            </w:r>
          </w:p>
        </w:tc>
        <w:tc>
          <w:tcPr>
            <w:tcW w:w="1310" w:type="dxa"/>
            <w:shd w:val="clear" w:color="auto" w:fill="auto"/>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1.08%</w:t>
            </w:r>
          </w:p>
        </w:tc>
        <w:tc>
          <w:tcPr>
            <w:tcW w:w="1245" w:type="dxa"/>
            <w:shd w:val="clear" w:color="auto" w:fill="auto"/>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0.62%</w:t>
            </w:r>
          </w:p>
        </w:tc>
        <w:tc>
          <w:tcPr>
            <w:tcW w:w="1185" w:type="dxa"/>
            <w:shd w:val="clear" w:color="auto" w:fill="auto"/>
            <w:noWrap/>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0.71%</w:t>
            </w:r>
          </w:p>
        </w:tc>
        <w:tc>
          <w:tcPr>
            <w:tcW w:w="118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0.24%</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pStyle w:val="20"/>
        <w:ind w:firstLine="480"/>
      </w:pPr>
    </w:p>
    <w:p>
      <w:pPr>
        <w:pStyle w:val="20"/>
        <w:ind w:firstLine="480"/>
        <w:sectPr>
          <w:pgSz w:w="11906" w:h="16838"/>
          <w:pgMar w:top="1440" w:right="1797" w:bottom="1440" w:left="1797" w:header="964"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3"/>
        <w:spacing w:before="120" w:beforeLines="50" w:after="120" w:afterLines="50" w:line="360" w:lineRule="auto"/>
        <w:rPr>
          <w:rFonts w:ascii="宋体" w:hAnsi="宋体" w:eastAsia="宋体"/>
          <w:color w:val="auto"/>
          <w:sz w:val="28"/>
          <w:szCs w:val="28"/>
        </w:rPr>
      </w:pPr>
      <w:bookmarkStart w:id="224" w:name="_Toc533783179"/>
      <w:bookmarkStart w:id="225" w:name="_Toc27846"/>
      <w:bookmarkStart w:id="226" w:name="_Toc533541791"/>
      <w:bookmarkStart w:id="227" w:name="_Toc2520"/>
      <w:r>
        <w:rPr>
          <w:rFonts w:hint="eastAsia" w:ascii="宋体" w:hAnsi="宋体" w:eastAsia="宋体"/>
          <w:color w:val="auto"/>
          <w:sz w:val="28"/>
          <w:szCs w:val="28"/>
        </w:rPr>
        <w:t>3</w:t>
      </w:r>
      <w:r>
        <w:rPr>
          <w:rFonts w:ascii="宋体" w:hAnsi="宋体" w:eastAsia="宋体"/>
          <w:color w:val="auto"/>
          <w:sz w:val="28"/>
          <w:szCs w:val="28"/>
        </w:rPr>
        <w:t>.</w:t>
      </w:r>
      <w:r>
        <w:rPr>
          <w:rFonts w:hint="eastAsia" w:ascii="宋体" w:hAnsi="宋体" w:eastAsia="宋体"/>
          <w:color w:val="auto"/>
          <w:sz w:val="28"/>
          <w:szCs w:val="28"/>
        </w:rPr>
        <w:t>4 2017-20</w:t>
      </w:r>
      <w:r>
        <w:rPr>
          <w:rFonts w:hint="eastAsia" w:ascii="宋体" w:hAnsi="宋体" w:eastAsia="宋体"/>
          <w:color w:val="auto"/>
          <w:sz w:val="28"/>
          <w:szCs w:val="28"/>
          <w:lang w:val="en-US" w:eastAsia="zh-CN"/>
        </w:rPr>
        <w:t>20</w:t>
      </w:r>
      <w:r>
        <w:rPr>
          <w:rFonts w:hint="eastAsia" w:ascii="宋体" w:hAnsi="宋体" w:eastAsia="宋体"/>
          <w:color w:val="auto"/>
          <w:sz w:val="28"/>
          <w:szCs w:val="28"/>
        </w:rPr>
        <w:t>届毕业生就业单位性质变化趋势</w:t>
      </w:r>
      <w:bookmarkEnd w:id="224"/>
      <w:bookmarkEnd w:id="225"/>
      <w:bookmarkEnd w:id="226"/>
      <w:bookmarkEnd w:id="2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2017-20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届毕业生就业单位以其他企业（主要指民营企业）为主，占比在</w:t>
      </w:r>
      <w:r>
        <w:rPr>
          <w:rFonts w:hint="eastAsia" w:ascii="宋体" w:hAnsi="Calibri" w:eastAsia="宋体" w:cs="Times New Roman"/>
          <w:sz w:val="24"/>
          <w:szCs w:val="22"/>
          <w:lang w:val="en-US" w:eastAsia="zh-CN"/>
        </w:rPr>
        <w:t>65.00</w:t>
      </w:r>
      <w:r>
        <w:rPr>
          <w:rFonts w:hint="eastAsia" w:ascii="宋体" w:hAnsi="Calibri" w:eastAsia="宋体" w:cs="Times New Roman"/>
          <w:sz w:val="24"/>
          <w:szCs w:val="22"/>
        </w:rPr>
        <w:t>%以上；</w:t>
      </w:r>
      <w:r>
        <w:rPr>
          <w:rFonts w:hint="eastAsia" w:ascii="宋体" w:hAnsi="Calibri" w:eastAsia="宋体" w:cs="Times New Roman"/>
          <w:sz w:val="24"/>
          <w:szCs w:val="22"/>
          <w:lang w:val="en-US" w:eastAsia="zh-CN"/>
        </w:rPr>
        <w:t>2020届毕业生在医疗卫生单位就业比例大幅上升，相较2019届提升5.47个百分点；2017-2020届毕业生在中初教育单位就业比例基本稳定</w:t>
      </w:r>
      <w:r>
        <w:rPr>
          <w:rFonts w:hint="eastAsia" w:ascii="宋体" w:hAnsi="Calibri" w:eastAsia="宋体" w:cs="Times New Roman"/>
          <w:sz w:val="24"/>
          <w:szCs w:val="22"/>
        </w:rPr>
        <w:t>。详见下图。</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228" w:name="_Toc533541682"/>
      <w:bookmarkStart w:id="229" w:name="_Toc533783284"/>
      <w:bookmarkStart w:id="230" w:name="_Toc22799"/>
      <w:r>
        <w:rPr>
          <w:rFonts w:hint="eastAsia" w:ascii="宋体" w:hAnsi="宋体" w:eastAsia="宋体" w:cs="宋体"/>
          <w:color w:val="000000" w:themeColor="text1"/>
          <w:szCs w:val="22"/>
          <w14:textFill>
            <w14:solidFill>
              <w14:schemeClr w14:val="tx1"/>
            </w14:solidFill>
          </w14:textFill>
        </w:rPr>
        <w:t>表3-3  2017-20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届毕业生就业单位性质统计表</w:t>
      </w:r>
      <w:bookmarkEnd w:id="228"/>
      <w:bookmarkEnd w:id="229"/>
      <w:bookmarkEnd w:id="230"/>
    </w:p>
    <w:tbl>
      <w:tblPr>
        <w:tblStyle w:val="13"/>
        <w:tblW w:w="8854"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2177"/>
        <w:gridCol w:w="1745"/>
        <w:gridCol w:w="1650"/>
        <w:gridCol w:w="1641"/>
        <w:gridCol w:w="1641"/>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tblHeader/>
          <w:jc w:val="center"/>
        </w:trPr>
        <w:tc>
          <w:tcPr>
            <w:tcW w:w="2177" w:type="dxa"/>
            <w:shd w:val="clear" w:color="auto" w:fill="5B9BD5"/>
            <w:noWrap/>
            <w:vAlign w:val="center"/>
          </w:tcPr>
          <w:p>
            <w:pPr>
              <w:jc w:val="center"/>
              <w:rPr>
                <w:rFonts w:ascii="宋体" w:hAnsi="宋体"/>
                <w:b/>
                <w:bCs/>
                <w:color w:val="FFFFFF"/>
              </w:rPr>
            </w:pPr>
            <w:r>
              <w:rPr>
                <w:rFonts w:hint="eastAsia" w:ascii="宋体" w:hAnsi="宋体"/>
                <w:b/>
                <w:bCs/>
                <w:color w:val="FFFFFF"/>
              </w:rPr>
              <w:t>单位性质</w:t>
            </w:r>
          </w:p>
        </w:tc>
        <w:tc>
          <w:tcPr>
            <w:tcW w:w="1745" w:type="dxa"/>
            <w:shd w:val="clear" w:color="auto" w:fill="5B9BD5"/>
            <w:noWrap/>
            <w:vAlign w:val="center"/>
          </w:tcPr>
          <w:p>
            <w:pPr>
              <w:jc w:val="center"/>
              <w:rPr>
                <w:rFonts w:ascii="宋体" w:hAnsi="宋体"/>
                <w:b/>
                <w:bCs/>
                <w:color w:val="FFFFFF"/>
              </w:rPr>
            </w:pPr>
            <w:r>
              <w:rPr>
                <w:rFonts w:hint="eastAsia" w:ascii="宋体" w:hAnsi="宋体"/>
                <w:b/>
                <w:bCs/>
                <w:color w:val="FFFFFF"/>
              </w:rPr>
              <w:t>2017届</w:t>
            </w:r>
          </w:p>
        </w:tc>
        <w:tc>
          <w:tcPr>
            <w:tcW w:w="1650" w:type="dxa"/>
            <w:shd w:val="clear" w:color="auto" w:fill="5B9BD5"/>
            <w:vAlign w:val="center"/>
          </w:tcPr>
          <w:p>
            <w:pPr>
              <w:jc w:val="center"/>
              <w:rPr>
                <w:rFonts w:ascii="宋体" w:hAnsi="宋体"/>
                <w:b/>
                <w:bCs/>
                <w:color w:val="FFFFFF"/>
              </w:rPr>
            </w:pPr>
            <w:r>
              <w:rPr>
                <w:rFonts w:hint="eastAsia" w:ascii="宋体" w:hAnsi="宋体"/>
                <w:b/>
                <w:bCs/>
                <w:color w:val="FFFFFF"/>
              </w:rPr>
              <w:t>2018届</w:t>
            </w:r>
          </w:p>
        </w:tc>
        <w:tc>
          <w:tcPr>
            <w:tcW w:w="1641" w:type="dxa"/>
            <w:shd w:val="clear" w:color="auto" w:fill="5B9BD5"/>
            <w:vAlign w:val="center"/>
          </w:tcPr>
          <w:p>
            <w:pPr>
              <w:jc w:val="center"/>
              <w:rPr>
                <w:rFonts w:ascii="宋体" w:hAnsi="宋体"/>
                <w:b/>
                <w:bCs/>
                <w:color w:val="FFFFFF"/>
              </w:rPr>
            </w:pPr>
            <w:r>
              <w:rPr>
                <w:rFonts w:hint="eastAsia" w:ascii="宋体" w:hAnsi="宋体"/>
                <w:b/>
                <w:bCs/>
                <w:color w:val="FFFFFF"/>
              </w:rPr>
              <w:t>2019届</w:t>
            </w:r>
          </w:p>
        </w:tc>
        <w:tc>
          <w:tcPr>
            <w:tcW w:w="1641" w:type="dxa"/>
            <w:shd w:val="clear" w:color="auto" w:fill="5B9BD5"/>
            <w:vAlign w:val="center"/>
          </w:tcPr>
          <w:p>
            <w:pPr>
              <w:jc w:val="center"/>
              <w:rPr>
                <w:rFonts w:hint="eastAsia" w:ascii="宋体" w:hAnsi="宋体"/>
                <w:b/>
                <w:bCs/>
                <w:color w:val="FFFFFF"/>
              </w:rPr>
            </w:pPr>
            <w:r>
              <w:rPr>
                <w:rFonts w:hint="eastAsia" w:ascii="宋体" w:hAnsi="宋体"/>
                <w:b/>
                <w:bCs/>
                <w:color w:val="FFFFFF"/>
                <w:lang w:val="en-US" w:eastAsia="zh-CN"/>
              </w:rPr>
              <w:t>2020</w:t>
            </w:r>
            <w:r>
              <w:rPr>
                <w:rFonts w:hint="eastAsia" w:ascii="宋体" w:hAnsi="宋体"/>
                <w:b/>
                <w:bCs/>
                <w:color w:val="FFFFFF"/>
              </w:rPr>
              <w:t>届</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177" w:type="dxa"/>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其他企业</w:t>
            </w:r>
          </w:p>
        </w:tc>
        <w:tc>
          <w:tcPr>
            <w:tcW w:w="1745" w:type="dxa"/>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73.36%</w:t>
            </w:r>
          </w:p>
        </w:tc>
        <w:tc>
          <w:tcPr>
            <w:tcW w:w="1650" w:type="dxa"/>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75.51%</w:t>
            </w:r>
          </w:p>
        </w:tc>
        <w:tc>
          <w:tcPr>
            <w:tcW w:w="1641" w:type="dxa"/>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75.36%</w:t>
            </w:r>
          </w:p>
        </w:tc>
        <w:tc>
          <w:tcPr>
            <w:tcW w:w="1641" w:type="dxa"/>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65.73%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177"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医疗卫生单位</w:t>
            </w:r>
          </w:p>
        </w:tc>
        <w:tc>
          <w:tcPr>
            <w:tcW w:w="1745"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8.45%</w:t>
            </w:r>
          </w:p>
        </w:tc>
        <w:tc>
          <w:tcPr>
            <w:tcW w:w="1650" w:type="dxa"/>
            <w:shd w:val="clear" w:color="auto" w:fill="DEEAF6"/>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6.52%</w:t>
            </w:r>
          </w:p>
        </w:tc>
        <w:tc>
          <w:tcPr>
            <w:tcW w:w="1641" w:type="dxa"/>
            <w:shd w:val="clear" w:color="auto" w:fill="DEEAF6"/>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5.65%</w:t>
            </w:r>
          </w:p>
        </w:tc>
        <w:tc>
          <w:tcPr>
            <w:tcW w:w="1641"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11.12%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177" w:type="dxa"/>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中初教育单位</w:t>
            </w:r>
          </w:p>
        </w:tc>
        <w:tc>
          <w:tcPr>
            <w:tcW w:w="1745" w:type="dxa"/>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9.50%</w:t>
            </w:r>
          </w:p>
        </w:tc>
        <w:tc>
          <w:tcPr>
            <w:tcW w:w="1650" w:type="dxa"/>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9.26%</w:t>
            </w:r>
          </w:p>
        </w:tc>
        <w:tc>
          <w:tcPr>
            <w:tcW w:w="1641" w:type="dxa"/>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10.70%</w:t>
            </w:r>
          </w:p>
        </w:tc>
        <w:tc>
          <w:tcPr>
            <w:tcW w:w="1641" w:type="dxa"/>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9.34%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177"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国有企业</w:t>
            </w:r>
          </w:p>
        </w:tc>
        <w:tc>
          <w:tcPr>
            <w:tcW w:w="1745"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4.70%</w:t>
            </w:r>
          </w:p>
        </w:tc>
        <w:tc>
          <w:tcPr>
            <w:tcW w:w="1650" w:type="dxa"/>
            <w:shd w:val="clear" w:color="auto" w:fill="DEEAF6"/>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4.48%</w:t>
            </w:r>
          </w:p>
        </w:tc>
        <w:tc>
          <w:tcPr>
            <w:tcW w:w="1641" w:type="dxa"/>
            <w:shd w:val="clear" w:color="auto" w:fill="DEEAF6"/>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5.33%</w:t>
            </w:r>
          </w:p>
        </w:tc>
        <w:tc>
          <w:tcPr>
            <w:tcW w:w="1641"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5.93%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177" w:type="dxa"/>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其他事业单位</w:t>
            </w:r>
          </w:p>
        </w:tc>
        <w:tc>
          <w:tcPr>
            <w:tcW w:w="1745" w:type="dxa"/>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2.05%</w:t>
            </w:r>
          </w:p>
        </w:tc>
        <w:tc>
          <w:tcPr>
            <w:tcW w:w="1650" w:type="dxa"/>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3.07%</w:t>
            </w:r>
          </w:p>
        </w:tc>
        <w:tc>
          <w:tcPr>
            <w:tcW w:w="1641" w:type="dxa"/>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1.50%</w:t>
            </w:r>
          </w:p>
        </w:tc>
        <w:tc>
          <w:tcPr>
            <w:tcW w:w="1641" w:type="dxa"/>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2.44%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177"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部队</w:t>
            </w:r>
          </w:p>
        </w:tc>
        <w:tc>
          <w:tcPr>
            <w:tcW w:w="1745"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0.27%</w:t>
            </w:r>
          </w:p>
        </w:tc>
        <w:tc>
          <w:tcPr>
            <w:tcW w:w="1650" w:type="dxa"/>
            <w:shd w:val="clear" w:color="auto" w:fill="DEEAF6"/>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0.00%</w:t>
            </w:r>
          </w:p>
        </w:tc>
        <w:tc>
          <w:tcPr>
            <w:tcW w:w="1641" w:type="dxa"/>
            <w:shd w:val="clear" w:color="auto" w:fill="DEEAF6"/>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0.59%</w:t>
            </w:r>
          </w:p>
        </w:tc>
        <w:tc>
          <w:tcPr>
            <w:tcW w:w="1641"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1.66%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177" w:type="dxa"/>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机关</w:t>
            </w:r>
          </w:p>
        </w:tc>
        <w:tc>
          <w:tcPr>
            <w:tcW w:w="1745" w:type="dxa"/>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0.73%</w:t>
            </w:r>
          </w:p>
        </w:tc>
        <w:tc>
          <w:tcPr>
            <w:tcW w:w="1650" w:type="dxa"/>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0.33%</w:t>
            </w:r>
          </w:p>
        </w:tc>
        <w:tc>
          <w:tcPr>
            <w:tcW w:w="1641" w:type="dxa"/>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0.51%</w:t>
            </w:r>
          </w:p>
        </w:tc>
        <w:tc>
          <w:tcPr>
            <w:tcW w:w="1641" w:type="dxa"/>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1.26%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177"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国家基层项目</w:t>
            </w:r>
          </w:p>
        </w:tc>
        <w:tc>
          <w:tcPr>
            <w:tcW w:w="1745"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0.00%</w:t>
            </w:r>
          </w:p>
        </w:tc>
        <w:tc>
          <w:tcPr>
            <w:tcW w:w="1650" w:type="dxa"/>
            <w:shd w:val="clear" w:color="auto" w:fill="DEEAF6"/>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0.00%</w:t>
            </w:r>
          </w:p>
        </w:tc>
        <w:tc>
          <w:tcPr>
            <w:tcW w:w="1641" w:type="dxa"/>
            <w:shd w:val="clear" w:color="auto" w:fill="DEEAF6"/>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0.00%</w:t>
            </w:r>
          </w:p>
        </w:tc>
        <w:tc>
          <w:tcPr>
            <w:tcW w:w="1641"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0.73%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177" w:type="dxa"/>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地方基层项目</w:t>
            </w:r>
          </w:p>
        </w:tc>
        <w:tc>
          <w:tcPr>
            <w:tcW w:w="1745" w:type="dxa"/>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0.00%</w:t>
            </w:r>
          </w:p>
        </w:tc>
        <w:tc>
          <w:tcPr>
            <w:tcW w:w="1650" w:type="dxa"/>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0.00%</w:t>
            </w:r>
          </w:p>
        </w:tc>
        <w:tc>
          <w:tcPr>
            <w:tcW w:w="1641" w:type="dxa"/>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0.00%</w:t>
            </w:r>
          </w:p>
        </w:tc>
        <w:tc>
          <w:tcPr>
            <w:tcW w:w="1641" w:type="dxa"/>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0.65%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177"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城镇社区</w:t>
            </w:r>
          </w:p>
        </w:tc>
        <w:tc>
          <w:tcPr>
            <w:tcW w:w="1745" w:type="dxa"/>
            <w:shd w:val="clear" w:color="auto" w:fill="DEEAF6"/>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0.21%</w:t>
            </w:r>
          </w:p>
        </w:tc>
        <w:tc>
          <w:tcPr>
            <w:tcW w:w="1650" w:type="dxa"/>
            <w:shd w:val="clear" w:color="auto" w:fill="DEEAF6"/>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0.21%</w:t>
            </w:r>
          </w:p>
        </w:tc>
        <w:tc>
          <w:tcPr>
            <w:tcW w:w="1641" w:type="dxa"/>
            <w:shd w:val="clear" w:color="auto" w:fill="DEEAF6"/>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0.24%</w:t>
            </w:r>
          </w:p>
        </w:tc>
        <w:tc>
          <w:tcPr>
            <w:tcW w:w="1641"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0.41%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177"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三资企业</w:t>
            </w:r>
          </w:p>
        </w:tc>
        <w:tc>
          <w:tcPr>
            <w:tcW w:w="1745" w:type="dxa"/>
            <w:shd w:val="clear" w:color="auto" w:fill="auto"/>
            <w:noWrap/>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0.38%</w:t>
            </w:r>
          </w:p>
        </w:tc>
        <w:tc>
          <w:tcPr>
            <w:tcW w:w="1650" w:type="dxa"/>
            <w:shd w:val="clear" w:color="auto" w:fill="auto"/>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0.21%</w:t>
            </w:r>
          </w:p>
        </w:tc>
        <w:tc>
          <w:tcPr>
            <w:tcW w:w="1641" w:type="dxa"/>
            <w:shd w:val="clear" w:color="auto" w:fill="auto"/>
            <w:vAlign w:val="center"/>
          </w:tcPr>
          <w:p>
            <w:pPr>
              <w:keepNext w:val="0"/>
              <w:keepLines w:val="0"/>
              <w:widowControl/>
              <w:suppressLineNumbers w:val="0"/>
              <w:jc w:val="center"/>
              <w:textAlignment w:val="center"/>
              <w:rPr>
                <w:rFonts w:ascii="宋体" w:hAnsi="宋体"/>
                <w:color w:val="auto"/>
                <w:sz w:val="21"/>
                <w:szCs w:val="21"/>
              </w:rPr>
            </w:pPr>
            <w:r>
              <w:rPr>
                <w:rFonts w:hint="eastAsia" w:ascii="宋体" w:hAnsi="宋体" w:eastAsia="宋体" w:cs="宋体"/>
                <w:i w:val="0"/>
                <w:color w:val="000000"/>
                <w:kern w:val="0"/>
                <w:sz w:val="21"/>
                <w:szCs w:val="21"/>
                <w:u w:val="none"/>
                <w:lang w:val="en-US" w:eastAsia="zh-CN" w:bidi="ar"/>
              </w:rPr>
              <w:t>0.08%</w:t>
            </w:r>
          </w:p>
        </w:tc>
        <w:tc>
          <w:tcPr>
            <w:tcW w:w="1641"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0.37%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17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高等教育单位</w:t>
            </w:r>
          </w:p>
        </w:tc>
        <w:tc>
          <w:tcPr>
            <w:tcW w:w="174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0.14%</w:t>
            </w:r>
          </w:p>
        </w:tc>
        <w:tc>
          <w:tcPr>
            <w:tcW w:w="1650"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0.12%</w:t>
            </w:r>
          </w:p>
        </w:tc>
        <w:tc>
          <w:tcPr>
            <w:tcW w:w="1641"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0.00%</w:t>
            </w:r>
          </w:p>
        </w:tc>
        <w:tc>
          <w:tcPr>
            <w:tcW w:w="1641"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0.24%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177"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农村建制村</w:t>
            </w:r>
          </w:p>
        </w:tc>
        <w:tc>
          <w:tcPr>
            <w:tcW w:w="174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0.07%</w:t>
            </w:r>
          </w:p>
        </w:tc>
        <w:tc>
          <w:tcPr>
            <w:tcW w:w="165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0.29%</w:t>
            </w:r>
          </w:p>
        </w:tc>
        <w:tc>
          <w:tcPr>
            <w:tcW w:w="1641"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0.04%</w:t>
            </w:r>
          </w:p>
        </w:tc>
        <w:tc>
          <w:tcPr>
            <w:tcW w:w="1641"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0.12%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454" w:hRule="atLeast"/>
          <w:jc w:val="center"/>
        </w:trPr>
        <w:tc>
          <w:tcPr>
            <w:tcW w:w="2177"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科研设计单位</w:t>
            </w:r>
          </w:p>
        </w:tc>
        <w:tc>
          <w:tcPr>
            <w:tcW w:w="1745" w:type="dxa"/>
            <w:shd w:val="clear" w:color="auto" w:fill="DEEAF6"/>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0.14%</w:t>
            </w:r>
          </w:p>
        </w:tc>
        <w:tc>
          <w:tcPr>
            <w:tcW w:w="1650"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0.00%</w:t>
            </w:r>
          </w:p>
        </w:tc>
        <w:tc>
          <w:tcPr>
            <w:tcW w:w="1641"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0.00%</w:t>
            </w:r>
          </w:p>
        </w:tc>
        <w:tc>
          <w:tcPr>
            <w:tcW w:w="1641"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i w:val="0"/>
                <w:color w:val="000000"/>
                <w:kern w:val="0"/>
                <w:sz w:val="21"/>
                <w:szCs w:val="21"/>
                <w:u w:val="none"/>
                <w:lang w:val="en-US" w:eastAsia="zh-CN" w:bidi="ar"/>
              </w:rPr>
              <w:t>0.00%</w:t>
            </w:r>
          </w:p>
        </w:tc>
      </w:tr>
    </w:tbl>
    <w:p>
      <w:pPr>
        <w:spacing w:before="120" w:beforeLines="50"/>
        <w:jc w:val="left"/>
        <w:rPr>
          <w:rFonts w:ascii="宋体" w:hAnsi="宋体" w:eastAsia="宋体" w:cs="宋体"/>
          <w:sz w:val="18"/>
          <w:szCs w:val="18"/>
        </w:rPr>
      </w:pPr>
      <w:r>
        <w:rPr>
          <w:rFonts w:hint="eastAsia" w:ascii="宋体" w:hAnsi="宋体" w:eastAsia="宋体" w:cs="宋体"/>
          <w:sz w:val="18"/>
          <w:szCs w:val="18"/>
        </w:rPr>
        <w:t>注：其他企业是指除国有企业和三资企业之外的所有企业，主要包括民营企业和集体所有制企业等。</w:t>
      </w:r>
    </w:p>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rPr>
          <w:rFonts w:ascii="宋体" w:hAnsi="Calibri" w:eastAsia="宋体" w:cs="Times New Roman"/>
          <w:sz w:val="28"/>
          <w:szCs w:val="22"/>
        </w:rPr>
      </w:pPr>
      <w:bookmarkStart w:id="231" w:name="_Toc533783180"/>
      <w:bookmarkStart w:id="232" w:name="_Toc533541792"/>
      <w:r>
        <w:rPr>
          <w:rFonts w:hint="eastAsia" w:ascii="宋体" w:hAnsi="Calibri" w:eastAsia="宋体" w:cs="Times New Roman"/>
          <w:sz w:val="28"/>
          <w:szCs w:val="22"/>
        </w:rPr>
        <w:br w:type="page"/>
      </w:r>
    </w:p>
    <w:p>
      <w:pPr>
        <w:pStyle w:val="3"/>
        <w:spacing w:before="120" w:beforeLines="50" w:after="120" w:afterLines="50" w:line="360" w:lineRule="auto"/>
        <w:rPr>
          <w:rFonts w:hint="eastAsia" w:ascii="宋体" w:hAnsi="宋体" w:eastAsia="宋体"/>
          <w:color w:val="auto"/>
          <w:sz w:val="28"/>
          <w:szCs w:val="28"/>
        </w:rPr>
      </w:pPr>
      <w:bookmarkStart w:id="233" w:name="_Toc4586"/>
      <w:bookmarkStart w:id="234" w:name="_Toc20641"/>
      <w:r>
        <w:rPr>
          <w:rFonts w:hint="eastAsia" w:ascii="宋体" w:hAnsi="宋体" w:eastAsia="宋体"/>
          <w:color w:val="auto"/>
          <w:sz w:val="28"/>
          <w:szCs w:val="28"/>
        </w:rPr>
        <w:t>3.5 2017-20</w:t>
      </w:r>
      <w:r>
        <w:rPr>
          <w:rFonts w:hint="eastAsia" w:ascii="宋体" w:hAnsi="宋体" w:eastAsia="宋体"/>
          <w:color w:val="auto"/>
          <w:sz w:val="28"/>
          <w:szCs w:val="28"/>
          <w:lang w:val="en-US" w:eastAsia="zh-CN"/>
        </w:rPr>
        <w:t>20</w:t>
      </w:r>
      <w:r>
        <w:rPr>
          <w:rFonts w:hint="eastAsia" w:ascii="宋体" w:hAnsi="宋体" w:eastAsia="宋体"/>
          <w:color w:val="auto"/>
          <w:sz w:val="28"/>
          <w:szCs w:val="28"/>
        </w:rPr>
        <w:t>届毕业生就业工作职位变化趋势</w:t>
      </w:r>
      <w:bookmarkEnd w:id="231"/>
      <w:bookmarkEnd w:id="232"/>
      <w:bookmarkEnd w:id="233"/>
      <w:bookmarkEnd w:id="23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2017-20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届毕业生就业工作职位以</w:t>
      </w:r>
      <w:r>
        <w:rPr>
          <w:rFonts w:hint="eastAsia" w:ascii="宋体" w:hAnsi="Calibri" w:eastAsia="宋体" w:cs="Times New Roman"/>
          <w:sz w:val="24"/>
          <w:szCs w:val="22"/>
          <w:lang w:val="en-US" w:eastAsia="zh-CN"/>
        </w:rPr>
        <w:t>其他人员、教学人员</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卫生专业技术</w:t>
      </w:r>
      <w:r>
        <w:rPr>
          <w:rFonts w:hint="eastAsia" w:ascii="宋体" w:hAnsi="Calibri" w:eastAsia="宋体" w:cs="Times New Roman"/>
          <w:sz w:val="24"/>
          <w:szCs w:val="22"/>
        </w:rPr>
        <w:t>人员为主</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教学人员就业</w:t>
      </w:r>
      <w:r>
        <w:rPr>
          <w:rFonts w:hint="eastAsia" w:ascii="宋体" w:hAnsi="Calibri" w:eastAsia="宋体" w:cs="Times New Roman"/>
          <w:sz w:val="24"/>
          <w:szCs w:val="22"/>
        </w:rPr>
        <w:t>职位</w:t>
      </w:r>
      <w:r>
        <w:rPr>
          <w:rFonts w:hint="eastAsia" w:ascii="宋体" w:hAnsi="Calibri" w:eastAsia="宋体" w:cs="Times New Roman"/>
          <w:sz w:val="24"/>
          <w:szCs w:val="22"/>
          <w:lang w:val="en-US" w:eastAsia="zh-CN"/>
        </w:rPr>
        <w:t>比例呈逐年上升趋势，2020届毕业生工作职位为卫生专业技术人员的</w:t>
      </w:r>
      <w:r>
        <w:rPr>
          <w:rFonts w:hint="eastAsia" w:ascii="宋体" w:hAnsi="Calibri" w:eastAsia="宋体" w:cs="Times New Roman"/>
          <w:sz w:val="24"/>
          <w:szCs w:val="22"/>
        </w:rPr>
        <w:t>占2</w:t>
      </w:r>
      <w:r>
        <w:rPr>
          <w:rFonts w:hint="eastAsia" w:ascii="宋体" w:hAnsi="Calibri" w:eastAsia="宋体" w:cs="Times New Roman"/>
          <w:sz w:val="24"/>
          <w:szCs w:val="22"/>
          <w:lang w:val="en-US" w:eastAsia="zh-CN"/>
        </w:rPr>
        <w:t>0.91</w:t>
      </w:r>
      <w:r>
        <w:rPr>
          <w:rFonts w:hint="eastAsia" w:ascii="宋体" w:hAnsi="Calibri" w:eastAsia="宋体" w:cs="Times New Roman"/>
          <w:sz w:val="24"/>
          <w:szCs w:val="22"/>
        </w:rPr>
        <w:t>%</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同比2019届增长一倍有余</w:t>
      </w:r>
      <w:r>
        <w:rPr>
          <w:rFonts w:hint="eastAsia" w:ascii="宋体" w:hAnsi="Calibri" w:eastAsia="宋体" w:cs="Times New Roman"/>
          <w:sz w:val="24"/>
          <w:szCs w:val="22"/>
        </w:rPr>
        <w:t>。详见下表。</w:t>
      </w:r>
    </w:p>
    <w:p>
      <w:pPr>
        <w:pStyle w:val="10"/>
        <w:spacing w:beforeLines="0" w:afterLines="0" w:line="360" w:lineRule="auto"/>
        <w:ind w:left="0" w:leftChars="0"/>
        <w:rPr>
          <w:rFonts w:ascii="宋体" w:hAnsi="宋体" w:eastAsia="宋体" w:cs="宋体"/>
          <w:color w:val="000000" w:themeColor="text1"/>
          <w:szCs w:val="22"/>
          <w14:textFill>
            <w14:solidFill>
              <w14:schemeClr w14:val="tx1"/>
            </w14:solidFill>
          </w14:textFill>
        </w:rPr>
      </w:pPr>
      <w:bookmarkStart w:id="235" w:name="_Toc533541683"/>
      <w:bookmarkStart w:id="236" w:name="_Toc533783285"/>
      <w:bookmarkStart w:id="237" w:name="_Toc23599"/>
      <w:r>
        <w:rPr>
          <w:rFonts w:hint="eastAsia" w:ascii="宋体" w:hAnsi="宋体" w:eastAsia="宋体" w:cs="宋体"/>
          <w:color w:val="000000" w:themeColor="text1"/>
          <w:szCs w:val="22"/>
          <w14:textFill>
            <w14:solidFill>
              <w14:schemeClr w14:val="tx1"/>
            </w14:solidFill>
          </w14:textFill>
        </w:rPr>
        <w:t>表3-4  2017-20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届毕业生就业工作职位统计表</w:t>
      </w:r>
      <w:bookmarkEnd w:id="235"/>
      <w:bookmarkEnd w:id="236"/>
      <w:bookmarkEnd w:id="237"/>
      <w:bookmarkStart w:id="238" w:name="数据来源2017届"/>
      <w:bookmarkEnd w:id="238"/>
    </w:p>
    <w:tbl>
      <w:tblPr>
        <w:tblStyle w:val="13"/>
        <w:tblW w:w="8630" w:type="dxa"/>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2984"/>
        <w:gridCol w:w="1410"/>
        <w:gridCol w:w="1410"/>
        <w:gridCol w:w="1413"/>
        <w:gridCol w:w="1413"/>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tblHeader/>
          <w:jc w:val="center"/>
        </w:trPr>
        <w:tc>
          <w:tcPr>
            <w:tcW w:w="2984" w:type="dxa"/>
            <w:shd w:val="clear" w:color="auto" w:fill="5B9BD5"/>
            <w:noWrap/>
            <w:vAlign w:val="center"/>
          </w:tcPr>
          <w:p>
            <w:pPr>
              <w:jc w:val="center"/>
              <w:rPr>
                <w:rFonts w:ascii="宋体" w:hAnsi="宋体"/>
                <w:b/>
                <w:bCs/>
                <w:color w:val="FFFFFF"/>
              </w:rPr>
            </w:pPr>
            <w:r>
              <w:rPr>
                <w:rFonts w:hint="eastAsia" w:ascii="宋体" w:hAnsi="宋体"/>
                <w:b/>
                <w:bCs/>
                <w:color w:val="FFFFFF"/>
              </w:rPr>
              <w:t>工作职位类型</w:t>
            </w:r>
          </w:p>
        </w:tc>
        <w:tc>
          <w:tcPr>
            <w:tcW w:w="1410" w:type="dxa"/>
            <w:shd w:val="clear" w:color="auto" w:fill="5B9BD5"/>
            <w:noWrap/>
            <w:vAlign w:val="center"/>
          </w:tcPr>
          <w:p>
            <w:pPr>
              <w:jc w:val="center"/>
              <w:rPr>
                <w:rFonts w:ascii="宋体" w:hAnsi="宋体"/>
                <w:b/>
                <w:bCs/>
                <w:color w:val="FFFFFF"/>
              </w:rPr>
            </w:pPr>
            <w:r>
              <w:rPr>
                <w:rFonts w:hint="eastAsia" w:ascii="宋体" w:hAnsi="宋体"/>
                <w:b/>
                <w:bCs/>
                <w:color w:val="FFFFFF"/>
              </w:rPr>
              <w:t>2017届</w:t>
            </w:r>
          </w:p>
        </w:tc>
        <w:tc>
          <w:tcPr>
            <w:tcW w:w="1410" w:type="dxa"/>
            <w:shd w:val="clear" w:color="auto" w:fill="5B9BD5"/>
            <w:vAlign w:val="center"/>
          </w:tcPr>
          <w:p>
            <w:pPr>
              <w:jc w:val="center"/>
              <w:rPr>
                <w:rFonts w:ascii="宋体" w:hAnsi="宋体"/>
                <w:b/>
                <w:bCs/>
                <w:color w:val="FFFFFF"/>
              </w:rPr>
            </w:pPr>
            <w:r>
              <w:rPr>
                <w:rFonts w:hint="eastAsia" w:ascii="宋体" w:hAnsi="宋体"/>
                <w:b/>
                <w:bCs/>
                <w:color w:val="FFFFFF"/>
              </w:rPr>
              <w:t>2018届</w:t>
            </w:r>
          </w:p>
        </w:tc>
        <w:tc>
          <w:tcPr>
            <w:tcW w:w="1413" w:type="dxa"/>
            <w:shd w:val="clear" w:color="auto" w:fill="5B9BD5"/>
            <w:vAlign w:val="center"/>
          </w:tcPr>
          <w:p>
            <w:pPr>
              <w:jc w:val="center"/>
              <w:rPr>
                <w:rFonts w:ascii="宋体" w:hAnsi="宋体"/>
                <w:b/>
                <w:bCs/>
                <w:color w:val="FFFFFF"/>
              </w:rPr>
            </w:pPr>
            <w:r>
              <w:rPr>
                <w:rFonts w:hint="eastAsia" w:ascii="宋体" w:hAnsi="宋体"/>
                <w:b/>
                <w:bCs/>
                <w:color w:val="FFFFFF"/>
              </w:rPr>
              <w:t>2019届</w:t>
            </w:r>
          </w:p>
        </w:tc>
        <w:tc>
          <w:tcPr>
            <w:tcW w:w="1413" w:type="dxa"/>
            <w:shd w:val="clear" w:color="auto" w:fill="5B9BD5"/>
            <w:vAlign w:val="center"/>
          </w:tcPr>
          <w:p>
            <w:pPr>
              <w:jc w:val="center"/>
              <w:rPr>
                <w:rFonts w:hint="eastAsia" w:ascii="宋体" w:hAnsi="宋体"/>
                <w:b/>
                <w:bCs/>
                <w:color w:val="FFFFFF"/>
              </w:rPr>
            </w:pPr>
            <w:r>
              <w:rPr>
                <w:rFonts w:hint="eastAsia" w:ascii="宋体" w:hAnsi="宋体"/>
                <w:b/>
                <w:bCs/>
                <w:color w:val="FFFFFF"/>
                <w:lang w:val="en-US" w:eastAsia="zh-CN"/>
              </w:rPr>
              <w:t>2020</w:t>
            </w:r>
            <w:r>
              <w:rPr>
                <w:rFonts w:hint="eastAsia" w:ascii="宋体" w:hAnsi="宋体"/>
                <w:b/>
                <w:bCs/>
                <w:color w:val="FFFFFF"/>
              </w:rPr>
              <w:t>届</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其他人员</w:t>
            </w:r>
          </w:p>
        </w:tc>
        <w:tc>
          <w:tcPr>
            <w:tcW w:w="1410"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26.58%</w:t>
            </w:r>
          </w:p>
        </w:tc>
        <w:tc>
          <w:tcPr>
            <w:tcW w:w="1410" w:type="dxa"/>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27.15%</w:t>
            </w:r>
          </w:p>
        </w:tc>
        <w:tc>
          <w:tcPr>
            <w:tcW w:w="1413" w:type="dxa"/>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25.87%</w:t>
            </w:r>
          </w:p>
        </w:tc>
        <w:tc>
          <w:tcPr>
            <w:tcW w:w="1413"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23.47%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教学人员</w:t>
            </w:r>
          </w:p>
        </w:tc>
        <w:tc>
          <w:tcPr>
            <w:tcW w:w="1410"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14.20%</w:t>
            </w:r>
          </w:p>
        </w:tc>
        <w:tc>
          <w:tcPr>
            <w:tcW w:w="1410"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16.48%</w:t>
            </w:r>
          </w:p>
        </w:tc>
        <w:tc>
          <w:tcPr>
            <w:tcW w:w="1413"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17.93%</w:t>
            </w:r>
          </w:p>
        </w:tc>
        <w:tc>
          <w:tcPr>
            <w:tcW w:w="1413"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21.36%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卫生专业技术人员</w:t>
            </w:r>
          </w:p>
        </w:tc>
        <w:tc>
          <w:tcPr>
            <w:tcW w:w="1410"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10.06%</w:t>
            </w:r>
          </w:p>
        </w:tc>
        <w:tc>
          <w:tcPr>
            <w:tcW w:w="1410" w:type="dxa"/>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10.46%</w:t>
            </w:r>
          </w:p>
        </w:tc>
        <w:tc>
          <w:tcPr>
            <w:tcW w:w="1413" w:type="dxa"/>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9.76%</w:t>
            </w:r>
          </w:p>
        </w:tc>
        <w:tc>
          <w:tcPr>
            <w:tcW w:w="1413"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20.91%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工程技术人员</w:t>
            </w:r>
          </w:p>
        </w:tc>
        <w:tc>
          <w:tcPr>
            <w:tcW w:w="1410"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6.19%</w:t>
            </w:r>
          </w:p>
        </w:tc>
        <w:tc>
          <w:tcPr>
            <w:tcW w:w="1410"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10.42%</w:t>
            </w:r>
          </w:p>
        </w:tc>
        <w:tc>
          <w:tcPr>
            <w:tcW w:w="1413"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10.11%</w:t>
            </w:r>
          </w:p>
        </w:tc>
        <w:tc>
          <w:tcPr>
            <w:tcW w:w="1413"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7.11%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其他专业技术人员</w:t>
            </w:r>
          </w:p>
        </w:tc>
        <w:tc>
          <w:tcPr>
            <w:tcW w:w="1410"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7.90%</w:t>
            </w:r>
          </w:p>
        </w:tc>
        <w:tc>
          <w:tcPr>
            <w:tcW w:w="1410" w:type="dxa"/>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6.77%</w:t>
            </w:r>
          </w:p>
        </w:tc>
        <w:tc>
          <w:tcPr>
            <w:tcW w:w="1413" w:type="dxa"/>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8.02%</w:t>
            </w:r>
          </w:p>
        </w:tc>
        <w:tc>
          <w:tcPr>
            <w:tcW w:w="1413"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5.93%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商业和服务业人员</w:t>
            </w:r>
          </w:p>
        </w:tc>
        <w:tc>
          <w:tcPr>
            <w:tcW w:w="1410"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8.91%</w:t>
            </w:r>
          </w:p>
        </w:tc>
        <w:tc>
          <w:tcPr>
            <w:tcW w:w="1410"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6.52%</w:t>
            </w:r>
          </w:p>
        </w:tc>
        <w:tc>
          <w:tcPr>
            <w:tcW w:w="1413"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7.35%</w:t>
            </w:r>
          </w:p>
        </w:tc>
        <w:tc>
          <w:tcPr>
            <w:tcW w:w="1413"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5.40%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办事人员和有关人员</w:t>
            </w:r>
          </w:p>
        </w:tc>
        <w:tc>
          <w:tcPr>
            <w:tcW w:w="1410"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7.41%</w:t>
            </w:r>
          </w:p>
        </w:tc>
        <w:tc>
          <w:tcPr>
            <w:tcW w:w="1410" w:type="dxa"/>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7.85%</w:t>
            </w:r>
          </w:p>
        </w:tc>
        <w:tc>
          <w:tcPr>
            <w:tcW w:w="1413" w:type="dxa"/>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7.58%</w:t>
            </w:r>
          </w:p>
        </w:tc>
        <w:tc>
          <w:tcPr>
            <w:tcW w:w="1413"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5.08%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经济业务人员</w:t>
            </w:r>
          </w:p>
        </w:tc>
        <w:tc>
          <w:tcPr>
            <w:tcW w:w="1410"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6.68%</w:t>
            </w:r>
          </w:p>
        </w:tc>
        <w:tc>
          <w:tcPr>
            <w:tcW w:w="1410"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4.61%</w:t>
            </w:r>
          </w:p>
        </w:tc>
        <w:tc>
          <w:tcPr>
            <w:tcW w:w="1413"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3.99%</w:t>
            </w:r>
          </w:p>
        </w:tc>
        <w:tc>
          <w:tcPr>
            <w:tcW w:w="1413"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2.68%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军人</w:t>
            </w:r>
          </w:p>
        </w:tc>
        <w:tc>
          <w:tcPr>
            <w:tcW w:w="1410" w:type="dxa"/>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0.31%</w:t>
            </w:r>
          </w:p>
        </w:tc>
        <w:tc>
          <w:tcPr>
            <w:tcW w:w="1410" w:type="dxa"/>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0.04%</w:t>
            </w:r>
          </w:p>
        </w:tc>
        <w:tc>
          <w:tcPr>
            <w:tcW w:w="1413" w:type="dxa"/>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0.59%</w:t>
            </w:r>
          </w:p>
        </w:tc>
        <w:tc>
          <w:tcPr>
            <w:tcW w:w="1413"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1.66%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文学艺术工作人员</w:t>
            </w:r>
          </w:p>
        </w:tc>
        <w:tc>
          <w:tcPr>
            <w:tcW w:w="1410"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3.51%</w:t>
            </w:r>
          </w:p>
        </w:tc>
        <w:tc>
          <w:tcPr>
            <w:tcW w:w="1410"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2.08%</w:t>
            </w:r>
          </w:p>
        </w:tc>
        <w:tc>
          <w:tcPr>
            <w:tcW w:w="1413"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1.94%</w:t>
            </w:r>
          </w:p>
        </w:tc>
        <w:tc>
          <w:tcPr>
            <w:tcW w:w="1413"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1.46%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shd w:val="clear" w:color="auto" w:fill="auto"/>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金融业务人员</w:t>
            </w:r>
          </w:p>
        </w:tc>
        <w:tc>
          <w:tcPr>
            <w:tcW w:w="1410" w:type="dxa"/>
            <w:shd w:val="clear" w:color="auto" w:fill="auto"/>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2.05%</w:t>
            </w:r>
          </w:p>
        </w:tc>
        <w:tc>
          <w:tcPr>
            <w:tcW w:w="1410" w:type="dxa"/>
            <w:shd w:val="clear" w:color="auto" w:fill="auto"/>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2.66%</w:t>
            </w:r>
          </w:p>
        </w:tc>
        <w:tc>
          <w:tcPr>
            <w:tcW w:w="1413" w:type="dxa"/>
            <w:shd w:val="clear" w:color="auto" w:fill="auto"/>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1.94%</w:t>
            </w:r>
          </w:p>
        </w:tc>
        <w:tc>
          <w:tcPr>
            <w:tcW w:w="141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1.38%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生产和运输设备操作人员</w:t>
            </w:r>
          </w:p>
        </w:tc>
        <w:tc>
          <w:tcPr>
            <w:tcW w:w="1410"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1.60%</w:t>
            </w:r>
          </w:p>
        </w:tc>
        <w:tc>
          <w:tcPr>
            <w:tcW w:w="1410"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1.25%</w:t>
            </w:r>
          </w:p>
        </w:tc>
        <w:tc>
          <w:tcPr>
            <w:tcW w:w="1413"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2.13%</w:t>
            </w:r>
          </w:p>
        </w:tc>
        <w:tc>
          <w:tcPr>
            <w:tcW w:w="1413"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1.18%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shd w:val="clear" w:color="auto" w:fill="auto"/>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公务员</w:t>
            </w:r>
          </w:p>
        </w:tc>
        <w:tc>
          <w:tcPr>
            <w:tcW w:w="1410" w:type="dxa"/>
            <w:shd w:val="clear" w:color="auto" w:fill="auto"/>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0.87%</w:t>
            </w:r>
          </w:p>
        </w:tc>
        <w:tc>
          <w:tcPr>
            <w:tcW w:w="1410" w:type="dxa"/>
            <w:shd w:val="clear" w:color="auto" w:fill="auto"/>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0.37%</w:t>
            </w:r>
          </w:p>
        </w:tc>
        <w:tc>
          <w:tcPr>
            <w:tcW w:w="1413" w:type="dxa"/>
            <w:shd w:val="clear" w:color="auto" w:fill="auto"/>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0.32%</w:t>
            </w:r>
          </w:p>
        </w:tc>
        <w:tc>
          <w:tcPr>
            <w:tcW w:w="141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0.81%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新闻出版和文化工作人员</w:t>
            </w:r>
          </w:p>
        </w:tc>
        <w:tc>
          <w:tcPr>
            <w:tcW w:w="1410"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2.33%</w:t>
            </w:r>
          </w:p>
        </w:tc>
        <w:tc>
          <w:tcPr>
            <w:tcW w:w="1410"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2.03%</w:t>
            </w:r>
          </w:p>
        </w:tc>
        <w:tc>
          <w:tcPr>
            <w:tcW w:w="1413"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1.03%</w:t>
            </w:r>
          </w:p>
        </w:tc>
        <w:tc>
          <w:tcPr>
            <w:tcW w:w="1413"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0.69%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shd w:val="clear" w:color="auto" w:fill="auto"/>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科学研究人员</w:t>
            </w:r>
          </w:p>
        </w:tc>
        <w:tc>
          <w:tcPr>
            <w:tcW w:w="1410" w:type="dxa"/>
            <w:shd w:val="clear" w:color="auto" w:fill="auto"/>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0.80%</w:t>
            </w:r>
          </w:p>
        </w:tc>
        <w:tc>
          <w:tcPr>
            <w:tcW w:w="1410" w:type="dxa"/>
            <w:shd w:val="clear" w:color="auto" w:fill="auto"/>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0.46%</w:t>
            </w:r>
          </w:p>
        </w:tc>
        <w:tc>
          <w:tcPr>
            <w:tcW w:w="1413" w:type="dxa"/>
            <w:shd w:val="clear" w:color="auto" w:fill="auto"/>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0.55%</w:t>
            </w:r>
          </w:p>
        </w:tc>
        <w:tc>
          <w:tcPr>
            <w:tcW w:w="141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0.61%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农林牧渔业技术人员</w:t>
            </w:r>
          </w:p>
        </w:tc>
        <w:tc>
          <w:tcPr>
            <w:tcW w:w="1410"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0.35%</w:t>
            </w:r>
          </w:p>
        </w:tc>
        <w:tc>
          <w:tcPr>
            <w:tcW w:w="1410"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0.71%</w:t>
            </w:r>
          </w:p>
        </w:tc>
        <w:tc>
          <w:tcPr>
            <w:tcW w:w="1413"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0.75%</w:t>
            </w:r>
          </w:p>
        </w:tc>
        <w:tc>
          <w:tcPr>
            <w:tcW w:w="1413"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0.20%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shd w:val="clear" w:color="auto" w:fill="auto"/>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体育工作人员</w:t>
            </w:r>
          </w:p>
        </w:tc>
        <w:tc>
          <w:tcPr>
            <w:tcW w:w="1410" w:type="dxa"/>
            <w:shd w:val="clear" w:color="auto" w:fill="auto"/>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0.24%</w:t>
            </w:r>
          </w:p>
        </w:tc>
        <w:tc>
          <w:tcPr>
            <w:tcW w:w="1410" w:type="dxa"/>
            <w:shd w:val="clear" w:color="auto" w:fill="auto"/>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0.12%</w:t>
            </w:r>
          </w:p>
        </w:tc>
        <w:tc>
          <w:tcPr>
            <w:tcW w:w="1413" w:type="dxa"/>
            <w:shd w:val="clear" w:color="auto" w:fill="auto"/>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0.16%</w:t>
            </w:r>
          </w:p>
        </w:tc>
        <w:tc>
          <w:tcPr>
            <w:tcW w:w="141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0.04%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97" w:hRule="atLeast"/>
          <w:jc w:val="center"/>
        </w:trPr>
        <w:tc>
          <w:tcPr>
            <w:tcW w:w="2984"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法律专业人员</w:t>
            </w:r>
          </w:p>
        </w:tc>
        <w:tc>
          <w:tcPr>
            <w:tcW w:w="1410" w:type="dxa"/>
            <w:shd w:val="clear" w:color="auto" w:fill="DEEAF6"/>
            <w:noWrap/>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0.00%</w:t>
            </w:r>
          </w:p>
        </w:tc>
        <w:tc>
          <w:tcPr>
            <w:tcW w:w="1410"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0.04%</w:t>
            </w:r>
          </w:p>
        </w:tc>
        <w:tc>
          <w:tcPr>
            <w:tcW w:w="1413" w:type="dxa"/>
            <w:shd w:val="clear" w:color="auto" w:fill="DEEAF6"/>
            <w:vAlign w:val="center"/>
          </w:tcPr>
          <w:p>
            <w:pPr>
              <w:keepNext w:val="0"/>
              <w:keepLines w:val="0"/>
              <w:widowControl/>
              <w:suppressLineNumbers w:val="0"/>
              <w:jc w:val="center"/>
              <w:textAlignment w:val="center"/>
              <w:rPr>
                <w:rFonts w:ascii="宋体" w:hAnsi="宋体"/>
                <w:color w:val="000000"/>
                <w:sz w:val="21"/>
                <w:szCs w:val="21"/>
              </w:rPr>
            </w:pPr>
            <w:r>
              <w:rPr>
                <w:rFonts w:hint="eastAsia" w:ascii="宋体" w:hAnsi="宋体" w:eastAsia="宋体" w:cs="宋体"/>
                <w:i w:val="0"/>
                <w:color w:val="000000"/>
                <w:kern w:val="0"/>
                <w:sz w:val="21"/>
                <w:szCs w:val="21"/>
                <w:u w:val="none"/>
                <w:lang w:val="en-US" w:eastAsia="zh-CN" w:bidi="ar"/>
              </w:rPr>
              <w:t>0.00%</w:t>
            </w:r>
          </w:p>
        </w:tc>
        <w:tc>
          <w:tcPr>
            <w:tcW w:w="1413" w:type="dxa"/>
            <w:shd w:val="clear" w:color="auto" w:fill="DEEAF6"/>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color w:val="000000"/>
                <w:kern w:val="0"/>
                <w:sz w:val="21"/>
                <w:szCs w:val="21"/>
                <w:u w:val="none"/>
                <w:lang w:val="en-US" w:eastAsia="zh-CN" w:bidi="ar"/>
              </w:rPr>
              <w:t>0.04%</w:t>
            </w:r>
          </w:p>
        </w:tc>
      </w:tr>
    </w:tbl>
    <w:p>
      <w:pPr>
        <w:spacing w:before="120" w:beforeLines="50" w:after="240" w:afterLines="100" w:line="360" w:lineRule="auto"/>
        <w:rPr>
          <w:rFonts w:ascii="宋体" w:hAnsi="宋体" w:eastAsia="宋体" w:cs="宋体"/>
          <w:sz w:val="18"/>
          <w:szCs w:val="18"/>
        </w:rPr>
      </w:pPr>
      <w:r>
        <w:rPr>
          <w:rFonts w:hint="eastAsia" w:ascii="宋体" w:hAnsi="宋体" w:eastAsia="宋体" w:cs="宋体"/>
          <w:sz w:val="18"/>
          <w:szCs w:val="18"/>
        </w:rPr>
        <w:t>数据来源：荆楚理工学院数据。</w:t>
      </w:r>
    </w:p>
    <w:p>
      <w:pPr>
        <w:pStyle w:val="20"/>
        <w:ind w:firstLine="480"/>
        <w:sectPr>
          <w:pgSz w:w="11906" w:h="16838"/>
          <w:pgMar w:top="1440" w:right="1797" w:bottom="1440" w:left="1797" w:header="964"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3"/>
        <w:spacing w:before="120" w:beforeLines="50" w:after="120" w:afterLines="50" w:line="360" w:lineRule="auto"/>
        <w:rPr>
          <w:rFonts w:hint="eastAsia" w:ascii="宋体" w:hAnsi="宋体" w:eastAsia="宋体"/>
          <w:color w:val="000000"/>
          <w:sz w:val="28"/>
          <w:szCs w:val="28"/>
        </w:rPr>
      </w:pPr>
      <w:bookmarkStart w:id="239" w:name="_Toc533783182"/>
      <w:bookmarkStart w:id="240" w:name="_Toc533541794"/>
      <w:bookmarkStart w:id="241" w:name="_Toc9396"/>
      <w:bookmarkStart w:id="242" w:name="_Toc17309"/>
      <w:r>
        <w:rPr>
          <w:rFonts w:hint="eastAsia" w:ascii="宋体" w:hAnsi="宋体" w:eastAsia="宋体"/>
          <w:color w:val="000000"/>
          <w:sz w:val="28"/>
          <w:szCs w:val="28"/>
        </w:rPr>
        <w:t>3.</w:t>
      </w:r>
      <w:r>
        <w:rPr>
          <w:rFonts w:hint="eastAsia" w:ascii="宋体" w:hAnsi="宋体" w:eastAsia="宋体"/>
          <w:color w:val="000000"/>
          <w:sz w:val="28"/>
          <w:szCs w:val="28"/>
          <w:lang w:val="en-US" w:eastAsia="zh-CN"/>
        </w:rPr>
        <w:t>6</w:t>
      </w:r>
      <w:r>
        <w:rPr>
          <w:rFonts w:hint="eastAsia" w:ascii="宋体" w:hAnsi="宋体" w:eastAsia="宋体"/>
          <w:color w:val="000000"/>
          <w:sz w:val="28"/>
          <w:szCs w:val="28"/>
        </w:rPr>
        <w:t xml:space="preserve"> 2017-20</w:t>
      </w:r>
      <w:r>
        <w:rPr>
          <w:rFonts w:hint="eastAsia" w:ascii="宋体" w:hAnsi="宋体" w:eastAsia="宋体"/>
          <w:color w:val="000000"/>
          <w:sz w:val="28"/>
          <w:szCs w:val="28"/>
          <w:lang w:val="en-US" w:eastAsia="zh-CN"/>
        </w:rPr>
        <w:t>20</w:t>
      </w:r>
      <w:r>
        <w:rPr>
          <w:rFonts w:hint="eastAsia" w:ascii="宋体" w:hAnsi="宋体" w:eastAsia="宋体"/>
          <w:color w:val="000000"/>
          <w:sz w:val="28"/>
          <w:szCs w:val="28"/>
        </w:rPr>
        <w:t>届毕业生</w:t>
      </w:r>
      <w:r>
        <w:rPr>
          <w:rFonts w:hint="eastAsia" w:ascii="宋体" w:hAnsi="宋体" w:eastAsia="宋体"/>
          <w:color w:val="000000"/>
          <w:sz w:val="28"/>
          <w:szCs w:val="28"/>
          <w:lang w:val="en-US" w:eastAsia="zh-CN"/>
        </w:rPr>
        <w:t>就业</w:t>
      </w:r>
      <w:r>
        <w:rPr>
          <w:rFonts w:hint="eastAsia" w:ascii="宋体" w:hAnsi="宋体" w:eastAsia="宋体"/>
          <w:color w:val="000000"/>
          <w:sz w:val="28"/>
          <w:szCs w:val="28"/>
        </w:rPr>
        <w:t>满意度变化趋势</w:t>
      </w:r>
      <w:bookmarkEnd w:id="239"/>
      <w:bookmarkEnd w:id="240"/>
      <w:bookmarkEnd w:id="241"/>
      <w:bookmarkEnd w:id="24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Calibri" w:eastAsia="宋体" w:cs="Times New Roman"/>
          <w:color w:val="auto"/>
          <w:sz w:val="24"/>
          <w:szCs w:val="22"/>
          <w:lang w:val="en-US" w:eastAsia="zh-CN"/>
        </w:rPr>
      </w:pPr>
      <w:r>
        <w:rPr>
          <w:rFonts w:ascii="宋体" w:hAnsi="宋体" w:eastAsia="宋体" w:cs="宋体"/>
          <w:sz w:val="24"/>
          <w:szCs w:val="24"/>
        </w:rPr>
        <w:t>荆楚理工学院毕业生</w:t>
      </w:r>
      <w:r>
        <w:rPr>
          <w:rFonts w:hint="eastAsia" w:ascii="宋体" w:hAnsi="宋体" w:eastAsia="宋体" w:cs="宋体"/>
          <w:sz w:val="24"/>
          <w:szCs w:val="24"/>
          <w:lang w:val="en-US" w:eastAsia="zh-CN"/>
        </w:rPr>
        <w:t>就业</w:t>
      </w:r>
      <w:r>
        <w:rPr>
          <w:rFonts w:ascii="宋体" w:hAnsi="宋体" w:eastAsia="宋体" w:cs="宋体"/>
          <w:sz w:val="24"/>
          <w:szCs w:val="24"/>
        </w:rPr>
        <w:t>满意度整体保持较高水平，近三届毕业生就业满意度均在97.</w:t>
      </w:r>
      <w:r>
        <w:rPr>
          <w:rFonts w:hint="eastAsia" w:ascii="宋体" w:hAnsi="宋体" w:eastAsia="宋体" w:cs="宋体"/>
          <w:sz w:val="24"/>
          <w:szCs w:val="24"/>
          <w:lang w:val="en-US" w:eastAsia="zh-CN"/>
        </w:rPr>
        <w:t>8</w:t>
      </w:r>
      <w:r>
        <w:rPr>
          <w:rFonts w:ascii="宋体" w:hAnsi="宋体" w:eastAsia="宋体" w:cs="宋体"/>
          <w:sz w:val="24"/>
          <w:szCs w:val="24"/>
        </w:rPr>
        <w:t>0%以上。详见下图。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bookmarkStart w:id="243" w:name="_Toc532393861"/>
      <w:bookmarkStart w:id="244" w:name="_Toc533783183"/>
      <w:bookmarkStart w:id="245" w:name="_Toc23380"/>
      <w:bookmarkStart w:id="246" w:name="_Toc533541795"/>
      <w:r>
        <w:drawing>
          <wp:inline distT="0" distB="0" distL="114300" distR="114300">
            <wp:extent cx="4790440" cy="2932430"/>
            <wp:effectExtent l="0" t="0" r="10160" b="1270"/>
            <wp:docPr id="115"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10"/>
        <w:spacing w:beforeLines="0" w:afterLines="0" w:line="360" w:lineRule="auto"/>
        <w:ind w:left="0" w:leftChars="0"/>
        <w:rPr>
          <w:rFonts w:hint="eastAsia" w:ascii="宋体" w:hAnsi="宋体" w:eastAsia="宋体" w:cs="宋体"/>
          <w:color w:val="000000" w:themeColor="text1"/>
          <w:szCs w:val="22"/>
          <w14:textFill>
            <w14:solidFill>
              <w14:schemeClr w14:val="tx1"/>
            </w14:solidFill>
          </w14:textFill>
        </w:rPr>
      </w:pPr>
      <w:bookmarkStart w:id="247" w:name="_Toc533783289"/>
      <w:bookmarkStart w:id="248" w:name="_Toc533541687"/>
      <w:bookmarkStart w:id="249" w:name="_Toc6725"/>
      <w:r>
        <w:rPr>
          <w:rFonts w:hint="eastAsia" w:ascii="宋体" w:hAnsi="宋体" w:eastAsia="宋体" w:cs="宋体"/>
          <w:color w:val="000000" w:themeColor="text1"/>
          <w:szCs w:val="22"/>
          <w14:textFill>
            <w14:solidFill>
              <w14:schemeClr w14:val="tx1"/>
            </w14:solidFill>
          </w14:textFill>
        </w:rPr>
        <w:t>图3-</w:t>
      </w:r>
      <w:r>
        <w:rPr>
          <w:rFonts w:hint="eastAsia" w:ascii="宋体" w:hAnsi="宋体" w:eastAsia="宋体" w:cs="宋体"/>
          <w:color w:val="000000" w:themeColor="text1"/>
          <w:szCs w:val="22"/>
          <w:lang w:val="en-US" w:eastAsia="zh-CN"/>
          <w14:textFill>
            <w14:solidFill>
              <w14:schemeClr w14:val="tx1"/>
            </w14:solidFill>
          </w14:textFill>
        </w:rPr>
        <w:t>3</w:t>
      </w:r>
      <w:r>
        <w:rPr>
          <w:rFonts w:hint="eastAsia" w:ascii="宋体" w:hAnsi="宋体" w:eastAsia="宋体" w:cs="宋体"/>
          <w:color w:val="000000" w:themeColor="text1"/>
          <w:szCs w:val="22"/>
          <w14:textFill>
            <w14:solidFill>
              <w14:schemeClr w14:val="tx1"/>
            </w14:solidFill>
          </w14:textFill>
        </w:rPr>
        <w:t xml:space="preserve">  2017-20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届毕业生就业满意度变化趋势</w:t>
      </w:r>
      <w:bookmarkEnd w:id="247"/>
      <w:bookmarkEnd w:id="248"/>
      <w:bookmarkEnd w:id="249"/>
    </w:p>
    <w:p>
      <w:pPr>
        <w:pStyle w:val="16"/>
        <w:spacing w:before="0" w:beforeLines="0"/>
      </w:pPr>
      <w:r>
        <w:rPr>
          <w:rFonts w:hint="eastAsia"/>
        </w:rPr>
        <w:t>数据来源：荆楚理工学院数据。</w:t>
      </w:r>
    </w:p>
    <w:p/>
    <w:p>
      <w:pPr>
        <w:rPr>
          <w:rFonts w:ascii="宋体" w:hAnsi="宋体" w:eastAsia="宋体"/>
          <w:color w:val="000000"/>
          <w:sz w:val="28"/>
          <w:szCs w:val="28"/>
        </w:rPr>
      </w:pPr>
      <w:r>
        <w:rPr>
          <w:rFonts w:hint="eastAsia" w:ascii="宋体" w:hAnsi="宋体" w:eastAsia="宋体"/>
          <w:color w:val="000000"/>
          <w:sz w:val="28"/>
          <w:szCs w:val="28"/>
        </w:rPr>
        <w:br w:type="page"/>
      </w:r>
    </w:p>
    <w:p>
      <w:pPr>
        <w:pStyle w:val="3"/>
        <w:spacing w:before="120" w:beforeLines="50" w:after="120" w:afterLines="50" w:line="360" w:lineRule="auto"/>
        <w:rPr>
          <w:rFonts w:hint="eastAsia" w:ascii="宋体" w:hAnsi="宋体" w:eastAsia="宋体"/>
          <w:color w:val="000000"/>
          <w:sz w:val="28"/>
          <w:szCs w:val="28"/>
        </w:rPr>
      </w:pPr>
      <w:bookmarkStart w:id="250" w:name="_Toc18766"/>
      <w:bookmarkStart w:id="251" w:name="_Toc15123"/>
      <w:r>
        <w:rPr>
          <w:rFonts w:hint="eastAsia" w:ascii="宋体" w:hAnsi="宋体" w:eastAsia="宋体"/>
          <w:color w:val="000000"/>
          <w:sz w:val="28"/>
          <w:szCs w:val="28"/>
        </w:rPr>
        <w:t>3.</w:t>
      </w:r>
      <w:r>
        <w:rPr>
          <w:rFonts w:hint="eastAsia" w:ascii="宋体" w:hAnsi="宋体" w:eastAsia="宋体"/>
          <w:color w:val="000000"/>
          <w:sz w:val="28"/>
          <w:szCs w:val="28"/>
          <w:lang w:val="en-US" w:eastAsia="zh-CN"/>
        </w:rPr>
        <w:t>7</w:t>
      </w:r>
      <w:r>
        <w:rPr>
          <w:rFonts w:hint="eastAsia" w:ascii="宋体" w:hAnsi="宋体" w:eastAsia="宋体"/>
          <w:color w:val="000000"/>
          <w:sz w:val="28"/>
          <w:szCs w:val="28"/>
        </w:rPr>
        <w:t xml:space="preserve"> 2017-2</w:t>
      </w:r>
      <w:r>
        <w:rPr>
          <w:rFonts w:hint="eastAsia" w:ascii="宋体" w:hAnsi="宋体" w:eastAsia="宋体"/>
          <w:color w:val="000000"/>
          <w:sz w:val="28"/>
          <w:szCs w:val="28"/>
          <w:lang w:val="en-US" w:eastAsia="zh-CN"/>
        </w:rPr>
        <w:t>020</w:t>
      </w:r>
      <w:r>
        <w:rPr>
          <w:rFonts w:hint="eastAsia" w:ascii="宋体" w:hAnsi="宋体" w:eastAsia="宋体"/>
          <w:color w:val="000000"/>
          <w:sz w:val="28"/>
          <w:szCs w:val="28"/>
        </w:rPr>
        <w:t>届毕业生专业相关度变化趋势</w:t>
      </w:r>
      <w:bookmarkEnd w:id="243"/>
      <w:bookmarkEnd w:id="244"/>
      <w:bookmarkEnd w:id="245"/>
      <w:bookmarkEnd w:id="246"/>
      <w:bookmarkEnd w:id="250"/>
      <w:bookmarkEnd w:id="25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color w:val="auto"/>
          <w:sz w:val="24"/>
          <w:szCs w:val="22"/>
        </w:rPr>
      </w:pPr>
      <w:r>
        <w:rPr>
          <w:rFonts w:hint="eastAsia" w:ascii="宋体" w:hAnsi="Calibri" w:eastAsia="宋体" w:cs="Times New Roman"/>
          <w:sz w:val="24"/>
          <w:szCs w:val="22"/>
        </w:rPr>
        <w:t>荆楚理工学院近</w:t>
      </w:r>
      <w:r>
        <w:rPr>
          <w:rFonts w:hint="eastAsia" w:ascii="宋体" w:hAnsi="Calibri" w:eastAsia="宋体" w:cs="Times New Roman"/>
          <w:sz w:val="24"/>
          <w:szCs w:val="22"/>
          <w:lang w:val="en-US" w:eastAsia="zh-CN"/>
        </w:rPr>
        <w:t>四</w:t>
      </w:r>
      <w:r>
        <w:rPr>
          <w:rFonts w:hint="eastAsia" w:ascii="宋体" w:hAnsi="Calibri" w:eastAsia="宋体" w:cs="Times New Roman"/>
          <w:sz w:val="24"/>
          <w:szCs w:val="22"/>
        </w:rPr>
        <w:t>届毕业生就业岗位与专业相关度</w:t>
      </w:r>
      <w:r>
        <w:rPr>
          <w:rFonts w:hint="eastAsia" w:ascii="宋体" w:hAnsi="Calibri" w:eastAsia="宋体" w:cs="Times New Roman"/>
          <w:sz w:val="24"/>
          <w:szCs w:val="22"/>
          <w:lang w:val="en-US" w:eastAsia="zh-CN"/>
        </w:rPr>
        <w:t>呈</w:t>
      </w:r>
      <w:r>
        <w:rPr>
          <w:rFonts w:hint="eastAsia" w:ascii="宋体" w:hAnsi="Calibri" w:eastAsia="宋体" w:cs="Times New Roman"/>
          <w:sz w:val="24"/>
          <w:szCs w:val="22"/>
        </w:rPr>
        <w:t>逐年上升</w:t>
      </w:r>
      <w:r>
        <w:rPr>
          <w:rFonts w:hint="eastAsia" w:ascii="宋体" w:hAnsi="Calibri" w:eastAsia="宋体" w:cs="Times New Roman"/>
          <w:sz w:val="24"/>
          <w:szCs w:val="22"/>
          <w:lang w:val="en-US" w:eastAsia="zh-CN"/>
        </w:rPr>
        <w:t>趋势</w:t>
      </w:r>
      <w:r>
        <w:rPr>
          <w:rFonts w:hint="eastAsia" w:ascii="宋体" w:hAnsi="Calibri" w:eastAsia="宋体" w:cs="Times New Roman"/>
          <w:sz w:val="24"/>
          <w:szCs w:val="22"/>
        </w:rPr>
        <w:t>，20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届毕业生专业相关度为</w:t>
      </w:r>
      <w:r>
        <w:rPr>
          <w:rFonts w:hint="eastAsia" w:ascii="宋体" w:hAnsi="Calibri" w:eastAsia="宋体" w:cs="Times New Roman"/>
          <w:sz w:val="24"/>
          <w:szCs w:val="22"/>
          <w:lang w:val="en-US" w:eastAsia="zh-CN"/>
        </w:rPr>
        <w:t>76.82</w:t>
      </w:r>
      <w:r>
        <w:rPr>
          <w:rFonts w:hint="eastAsia" w:ascii="宋体" w:hAnsi="Calibri" w:eastAsia="宋体" w:cs="Times New Roman"/>
          <w:sz w:val="24"/>
          <w:szCs w:val="22"/>
        </w:rPr>
        <w:t>%，较2017届（68.53%）提升了</w:t>
      </w:r>
      <w:r>
        <w:rPr>
          <w:rFonts w:hint="eastAsia" w:ascii="宋体" w:hAnsi="Calibri" w:eastAsia="宋体" w:cs="Times New Roman"/>
          <w:sz w:val="24"/>
          <w:szCs w:val="22"/>
          <w:lang w:val="en-US" w:eastAsia="zh-CN"/>
        </w:rPr>
        <w:t>8.29</w:t>
      </w:r>
      <w:r>
        <w:rPr>
          <w:rFonts w:hint="eastAsia" w:ascii="宋体" w:hAnsi="Calibri" w:eastAsia="宋体" w:cs="Times New Roman"/>
          <w:color w:val="auto"/>
          <w:sz w:val="24"/>
          <w:szCs w:val="22"/>
        </w:rPr>
        <w:t>个百分点，这也充分说明学校专业设置比较符合社会需求，毕业生所学专业知识及技能与实际工作的契合度越来越高。详见下图。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4677410" cy="3001010"/>
            <wp:effectExtent l="4445" t="4445" r="23495" b="80645"/>
            <wp:docPr id="1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10"/>
        <w:spacing w:beforeLines="0" w:afterLines="0" w:line="360" w:lineRule="auto"/>
        <w:ind w:left="0" w:leftChars="0"/>
        <w:rPr>
          <w:rFonts w:hint="eastAsia" w:ascii="宋体" w:hAnsi="宋体" w:eastAsia="宋体" w:cs="宋体"/>
          <w:color w:val="000000" w:themeColor="text1"/>
          <w:szCs w:val="22"/>
          <w14:textFill>
            <w14:solidFill>
              <w14:schemeClr w14:val="tx1"/>
            </w14:solidFill>
          </w14:textFill>
        </w:rPr>
      </w:pPr>
      <w:bookmarkStart w:id="252" w:name="_Toc3429"/>
      <w:bookmarkStart w:id="253" w:name="_Toc532231143"/>
      <w:bookmarkStart w:id="254" w:name="_Toc532398521"/>
      <w:bookmarkStart w:id="255" w:name="_Toc533783290"/>
      <w:bookmarkStart w:id="256" w:name="_Toc533541688"/>
      <w:bookmarkStart w:id="257" w:name="_Toc23636"/>
      <w:r>
        <w:rPr>
          <w:rFonts w:hint="eastAsia" w:ascii="宋体" w:hAnsi="宋体" w:eastAsia="宋体" w:cs="宋体"/>
          <w:color w:val="000000" w:themeColor="text1"/>
          <w:szCs w:val="22"/>
          <w14:textFill>
            <w14:solidFill>
              <w14:schemeClr w14:val="tx1"/>
            </w14:solidFill>
          </w14:textFill>
        </w:rPr>
        <w:t>图3-</w:t>
      </w:r>
      <w:r>
        <w:rPr>
          <w:rFonts w:hint="eastAsia" w:ascii="宋体" w:hAnsi="宋体" w:eastAsia="宋体" w:cs="宋体"/>
          <w:color w:val="000000" w:themeColor="text1"/>
          <w:szCs w:val="22"/>
          <w:lang w:val="en-US" w:eastAsia="zh-CN"/>
          <w14:textFill>
            <w14:solidFill>
              <w14:schemeClr w14:val="tx1"/>
            </w14:solidFill>
          </w14:textFill>
        </w:rPr>
        <w:t>4</w:t>
      </w:r>
      <w:r>
        <w:rPr>
          <w:rFonts w:hint="eastAsia" w:ascii="宋体" w:hAnsi="宋体" w:eastAsia="宋体" w:cs="宋体"/>
          <w:color w:val="000000" w:themeColor="text1"/>
          <w:szCs w:val="22"/>
          <w14:textFill>
            <w14:solidFill>
              <w14:schemeClr w14:val="tx1"/>
            </w14:solidFill>
          </w14:textFill>
        </w:rPr>
        <w:t xml:space="preserve">  </w:t>
      </w:r>
      <w:bookmarkEnd w:id="252"/>
      <w:r>
        <w:rPr>
          <w:rFonts w:hint="eastAsia" w:ascii="宋体" w:hAnsi="宋体" w:eastAsia="宋体" w:cs="宋体"/>
          <w:color w:val="000000" w:themeColor="text1"/>
          <w:szCs w:val="22"/>
          <w14:textFill>
            <w14:solidFill>
              <w14:schemeClr w14:val="tx1"/>
            </w14:solidFill>
          </w14:textFill>
        </w:rPr>
        <w:t>2017-20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届毕业生专业相关度变化趋势</w:t>
      </w:r>
      <w:bookmarkEnd w:id="253"/>
      <w:bookmarkEnd w:id="254"/>
      <w:bookmarkEnd w:id="255"/>
      <w:bookmarkEnd w:id="256"/>
      <w:bookmarkEnd w:id="257"/>
    </w:p>
    <w:p>
      <w:pPr>
        <w:ind w:firstLine="360" w:firstLineChars="200"/>
        <w:rPr>
          <w:rFonts w:ascii="宋体" w:hAnsi="宋体"/>
          <w:color w:val="000000"/>
          <w:kern w:val="0"/>
          <w:sz w:val="18"/>
          <w:szCs w:val="18"/>
        </w:rPr>
      </w:pPr>
      <w:r>
        <w:rPr>
          <w:rFonts w:hint="eastAsia" w:ascii="宋体" w:hAnsi="宋体"/>
          <w:color w:val="000000"/>
          <w:kern w:val="0"/>
          <w:sz w:val="18"/>
          <w:szCs w:val="18"/>
        </w:rPr>
        <w:t>数据来源：荆楚理工学院数据。</w:t>
      </w:r>
    </w:p>
    <w:p>
      <w:r>
        <w:br w:type="page"/>
      </w:r>
    </w:p>
    <w:p>
      <w:pPr>
        <w:pStyle w:val="2"/>
        <w:keepNext/>
        <w:keepLines/>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eastAsia="宋体" w:cs="宋体"/>
          <w:color w:val="auto"/>
          <w:kern w:val="0"/>
          <w:szCs w:val="32"/>
        </w:rPr>
      </w:pPr>
      <w:bookmarkStart w:id="258" w:name="_Toc17550"/>
      <w:bookmarkStart w:id="259" w:name="_Toc533783184"/>
      <w:bookmarkStart w:id="260" w:name="_Toc12318"/>
      <w:bookmarkStart w:id="261" w:name="_Toc26915"/>
      <w:r>
        <w:rPr>
          <w:rFonts w:hint="eastAsia" w:ascii="宋体" w:hAnsi="宋体" w:eastAsia="宋体" w:cs="宋体"/>
          <w:color w:val="auto"/>
          <w:kern w:val="0"/>
          <w:szCs w:val="32"/>
        </w:rPr>
        <w:t>第四部分</w:t>
      </w:r>
      <w:bookmarkStart w:id="262" w:name="_Hlk533076456"/>
      <w:r>
        <w:rPr>
          <w:rFonts w:hint="eastAsia" w:ascii="宋体" w:hAnsi="宋体" w:eastAsia="宋体" w:cs="宋体"/>
          <w:color w:val="auto"/>
          <w:kern w:val="0"/>
          <w:szCs w:val="32"/>
        </w:rPr>
        <w:t xml:space="preserve">  20</w:t>
      </w:r>
      <w:r>
        <w:rPr>
          <w:rFonts w:hint="eastAsia" w:ascii="宋体" w:hAnsi="宋体" w:eastAsia="宋体" w:cs="宋体"/>
          <w:color w:val="auto"/>
          <w:kern w:val="0"/>
          <w:szCs w:val="32"/>
          <w:lang w:val="en-US" w:eastAsia="zh-CN"/>
        </w:rPr>
        <w:t>20</w:t>
      </w:r>
      <w:r>
        <w:rPr>
          <w:rFonts w:hint="eastAsia" w:ascii="宋体" w:hAnsi="宋体" w:eastAsia="宋体" w:cs="宋体"/>
          <w:color w:val="auto"/>
          <w:kern w:val="0"/>
          <w:szCs w:val="32"/>
        </w:rPr>
        <w:t>届毕业生就业质量分析</w:t>
      </w:r>
      <w:bookmarkEnd w:id="258"/>
      <w:bookmarkEnd w:id="259"/>
      <w:bookmarkEnd w:id="260"/>
      <w:bookmarkEnd w:id="261"/>
      <w:bookmarkEnd w:id="262"/>
    </w:p>
    <w:p>
      <w:pPr>
        <w:pStyle w:val="3"/>
        <w:spacing w:before="120" w:beforeLines="50" w:after="120" w:afterLines="50" w:line="360" w:lineRule="auto"/>
        <w:rPr>
          <w:rFonts w:hint="eastAsia" w:ascii="宋体" w:hAnsi="宋体" w:eastAsia="宋体"/>
          <w:color w:val="000000"/>
          <w:sz w:val="28"/>
          <w:szCs w:val="28"/>
        </w:rPr>
      </w:pPr>
      <w:bookmarkStart w:id="263" w:name="_Toc533783185"/>
      <w:bookmarkStart w:id="264" w:name="_Toc533541797"/>
      <w:bookmarkStart w:id="265" w:name="_Toc8984"/>
      <w:bookmarkStart w:id="266" w:name="_Toc6307"/>
      <w:r>
        <w:rPr>
          <w:rFonts w:hint="eastAsia" w:ascii="宋体" w:hAnsi="宋体" w:eastAsia="宋体"/>
          <w:color w:val="000000"/>
          <w:sz w:val="28"/>
          <w:szCs w:val="28"/>
        </w:rPr>
        <w:t>4.1 20</w:t>
      </w:r>
      <w:r>
        <w:rPr>
          <w:rFonts w:hint="eastAsia" w:ascii="宋体" w:hAnsi="宋体" w:eastAsia="宋体"/>
          <w:color w:val="000000"/>
          <w:sz w:val="28"/>
          <w:szCs w:val="28"/>
          <w:lang w:val="en-US" w:eastAsia="zh-CN"/>
        </w:rPr>
        <w:t>20</w:t>
      </w:r>
      <w:r>
        <w:rPr>
          <w:rFonts w:hint="eastAsia" w:ascii="宋体" w:hAnsi="宋体" w:eastAsia="宋体"/>
          <w:color w:val="000000"/>
          <w:sz w:val="28"/>
          <w:szCs w:val="28"/>
        </w:rPr>
        <w:t>届毕业生就业调研数据采集情况</w:t>
      </w:r>
      <w:bookmarkEnd w:id="263"/>
      <w:bookmarkEnd w:id="264"/>
      <w:bookmarkEnd w:id="265"/>
      <w:bookmarkEnd w:id="26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color w:val="auto"/>
          <w:sz w:val="24"/>
          <w:szCs w:val="22"/>
        </w:rPr>
      </w:pPr>
      <w:r>
        <w:rPr>
          <w:rFonts w:hint="eastAsia" w:ascii="宋体" w:hAnsi="Calibri" w:eastAsia="宋体" w:cs="Times New Roman"/>
          <w:sz w:val="24"/>
          <w:szCs w:val="22"/>
        </w:rPr>
        <w:t>为真实了解荆楚理工学院</w:t>
      </w:r>
      <w:r>
        <w:rPr>
          <w:rFonts w:hint="eastAsia" w:ascii="宋体" w:hAnsi="Calibri" w:eastAsia="宋体" w:cs="Times New Roman"/>
          <w:sz w:val="24"/>
          <w:szCs w:val="22"/>
          <w:lang w:val="en-US" w:eastAsia="zh-CN"/>
        </w:rPr>
        <w:t>2020</w:t>
      </w:r>
      <w:r>
        <w:rPr>
          <w:rFonts w:hint="eastAsia" w:ascii="宋体" w:hAnsi="Calibri" w:eastAsia="宋体" w:cs="Times New Roman"/>
          <w:sz w:val="24"/>
          <w:szCs w:val="22"/>
        </w:rPr>
        <w:t>届毕业生的求职情况和就业质量，了解</w:t>
      </w:r>
      <w:r>
        <w:rPr>
          <w:rFonts w:hint="eastAsia" w:ascii="宋体" w:hAnsi="Calibri" w:eastAsia="宋体" w:cs="Times New Roman"/>
          <w:sz w:val="24"/>
          <w:szCs w:val="22"/>
          <w:lang w:val="en-US" w:eastAsia="zh-CN"/>
        </w:rPr>
        <w:t>2020</w:t>
      </w:r>
      <w:r>
        <w:rPr>
          <w:rFonts w:hint="eastAsia" w:ascii="宋体" w:hAnsi="Calibri" w:eastAsia="宋体" w:cs="Times New Roman"/>
          <w:sz w:val="24"/>
          <w:szCs w:val="22"/>
        </w:rPr>
        <w:t>届毕业生对荆楚理工学院教育教学、就业管理及就业指导服务的反馈意见和建议，于</w:t>
      </w:r>
      <w:r>
        <w:rPr>
          <w:rFonts w:hint="eastAsia" w:ascii="宋体" w:hAnsi="Calibri" w:eastAsia="宋体" w:cs="Times New Roman"/>
          <w:sz w:val="24"/>
          <w:szCs w:val="22"/>
          <w:lang w:val="en-US" w:eastAsia="zh-CN"/>
        </w:rPr>
        <w:t>2020</w:t>
      </w:r>
      <w:r>
        <w:rPr>
          <w:rFonts w:hint="eastAsia" w:ascii="宋体" w:hAnsi="Calibri" w:eastAsia="宋体" w:cs="Times New Roman"/>
          <w:sz w:val="24"/>
          <w:szCs w:val="22"/>
        </w:rPr>
        <w:t>年9月，</w:t>
      </w:r>
      <w:r>
        <w:rPr>
          <w:rFonts w:hint="eastAsia" w:ascii="宋体" w:hAnsi="Calibri" w:eastAsia="宋体" w:cs="Times New Roman"/>
          <w:color w:val="auto"/>
          <w:sz w:val="24"/>
          <w:szCs w:val="22"/>
        </w:rPr>
        <w:t>对全体</w:t>
      </w:r>
      <w:r>
        <w:rPr>
          <w:rFonts w:hint="eastAsia" w:ascii="宋体" w:hAnsi="Calibri" w:eastAsia="宋体" w:cs="Times New Roman"/>
          <w:color w:val="auto"/>
          <w:sz w:val="24"/>
          <w:szCs w:val="22"/>
          <w:lang w:val="en-US" w:eastAsia="zh-CN"/>
        </w:rPr>
        <w:t>2020</w:t>
      </w:r>
      <w:r>
        <w:rPr>
          <w:rFonts w:hint="eastAsia" w:ascii="宋体" w:hAnsi="Calibri" w:eastAsia="宋体" w:cs="Times New Roman"/>
          <w:color w:val="auto"/>
          <w:sz w:val="24"/>
          <w:szCs w:val="22"/>
        </w:rPr>
        <w:t>届毕业生发放了《荆楚理工学院</w:t>
      </w:r>
      <w:r>
        <w:rPr>
          <w:rFonts w:hint="eastAsia" w:ascii="宋体" w:hAnsi="Calibri" w:eastAsia="宋体" w:cs="Times New Roman"/>
          <w:color w:val="auto"/>
          <w:sz w:val="24"/>
          <w:szCs w:val="22"/>
          <w:lang w:val="en-US" w:eastAsia="zh-CN"/>
        </w:rPr>
        <w:t>2020</w:t>
      </w:r>
      <w:r>
        <w:rPr>
          <w:rFonts w:hint="eastAsia" w:ascii="宋体" w:hAnsi="Calibri" w:eastAsia="宋体" w:cs="Times New Roman"/>
          <w:color w:val="auto"/>
          <w:sz w:val="24"/>
          <w:szCs w:val="22"/>
        </w:rPr>
        <w:t>届毕业生就业</w:t>
      </w:r>
      <w:r>
        <w:rPr>
          <w:rFonts w:hint="eastAsia" w:ascii="宋体" w:hAnsi="Calibri" w:eastAsia="宋体" w:cs="Times New Roman"/>
          <w:color w:val="auto"/>
          <w:sz w:val="24"/>
          <w:szCs w:val="22"/>
          <w:lang w:val="en-US" w:eastAsia="zh-CN"/>
        </w:rPr>
        <w:t>质量调查问卷</w:t>
      </w:r>
      <w:r>
        <w:rPr>
          <w:rFonts w:hint="eastAsia" w:ascii="宋体" w:hAnsi="Calibri" w:eastAsia="宋体" w:cs="Times New Roman"/>
          <w:color w:val="auto"/>
          <w:sz w:val="24"/>
          <w:szCs w:val="22"/>
        </w:rPr>
        <w:t>》</w:t>
      </w:r>
      <w:r>
        <w:rPr>
          <w:rFonts w:hint="eastAsia" w:ascii="宋体" w:hAnsi="Calibri" w:eastAsia="宋体" w:cs="Times New Roman"/>
          <w:sz w:val="24"/>
          <w:szCs w:val="22"/>
        </w:rPr>
        <w:t>，此次调研历时</w:t>
      </w:r>
      <w:r>
        <w:rPr>
          <w:rFonts w:hint="eastAsia" w:ascii="宋体" w:hAnsi="Calibri" w:eastAsia="宋体" w:cs="Times New Roman"/>
          <w:sz w:val="24"/>
          <w:szCs w:val="22"/>
          <w:lang w:val="en-US" w:eastAsia="zh-CN"/>
        </w:rPr>
        <w:t>40</w:t>
      </w:r>
      <w:r>
        <w:rPr>
          <w:rFonts w:hint="eastAsia" w:ascii="宋体" w:hAnsi="Calibri" w:eastAsia="宋体" w:cs="Times New Roman"/>
          <w:sz w:val="24"/>
          <w:szCs w:val="22"/>
        </w:rPr>
        <w:t>天，有效参与调查毕业生人数为</w:t>
      </w:r>
      <w:r>
        <w:rPr>
          <w:rFonts w:hint="eastAsia" w:ascii="宋体" w:hAnsi="Calibri" w:eastAsia="宋体" w:cs="Times New Roman"/>
          <w:sz w:val="24"/>
          <w:szCs w:val="22"/>
          <w:lang w:val="en-US" w:eastAsia="zh-CN"/>
        </w:rPr>
        <w:t>1960</w:t>
      </w:r>
      <w:r>
        <w:rPr>
          <w:rFonts w:hint="eastAsia" w:ascii="宋体" w:hAnsi="Calibri" w:eastAsia="宋体" w:cs="Times New Roman"/>
          <w:sz w:val="24"/>
          <w:szCs w:val="22"/>
        </w:rPr>
        <w:t>人，占毕业</w:t>
      </w:r>
      <w:r>
        <w:rPr>
          <w:rFonts w:hint="eastAsia" w:ascii="宋体" w:hAnsi="Calibri" w:eastAsia="宋体" w:cs="Times New Roman"/>
          <w:color w:val="auto"/>
          <w:sz w:val="24"/>
          <w:szCs w:val="22"/>
        </w:rPr>
        <w:t>生总人数的</w:t>
      </w:r>
      <w:r>
        <w:rPr>
          <w:rFonts w:hint="eastAsia" w:ascii="宋体" w:hAnsi="Calibri" w:eastAsia="宋体" w:cs="Times New Roman"/>
          <w:color w:val="auto"/>
          <w:sz w:val="24"/>
          <w:szCs w:val="22"/>
          <w:lang w:val="en-US" w:eastAsia="zh-CN"/>
        </w:rPr>
        <w:t>47.35</w:t>
      </w:r>
      <w:r>
        <w:rPr>
          <w:rFonts w:hint="eastAsia" w:ascii="宋体" w:hAnsi="Calibri" w:eastAsia="宋体" w:cs="Times New Roman"/>
          <w:color w:val="auto"/>
          <w:sz w:val="24"/>
          <w:szCs w:val="22"/>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此次调研的项目主要</w:t>
      </w:r>
      <w:bookmarkStart w:id="267" w:name="写法是否需要修改，放在这里是否合适"/>
      <w:r>
        <w:rPr>
          <w:rFonts w:hint="eastAsia" w:ascii="宋体" w:hAnsi="Calibri" w:eastAsia="宋体" w:cs="Times New Roman"/>
          <w:sz w:val="24"/>
          <w:szCs w:val="22"/>
        </w:rPr>
        <w:t>包括毕业生</w:t>
      </w:r>
      <w:r>
        <w:rPr>
          <w:rFonts w:hint="eastAsia" w:ascii="宋体" w:hAnsi="Calibri" w:eastAsia="宋体" w:cs="Times New Roman"/>
          <w:sz w:val="24"/>
          <w:szCs w:val="22"/>
          <w:lang w:val="en-US" w:eastAsia="zh-CN"/>
        </w:rPr>
        <w:t>就业质量、</w:t>
      </w:r>
      <w:r>
        <w:rPr>
          <w:rFonts w:hint="eastAsia" w:ascii="宋体" w:hAnsi="Calibri" w:eastAsia="宋体" w:cs="Times New Roman"/>
          <w:color w:val="auto"/>
          <w:sz w:val="24"/>
          <w:szCs w:val="22"/>
          <w:lang w:val="en-US" w:eastAsia="zh-CN"/>
        </w:rPr>
        <w:t>毕业生</w:t>
      </w:r>
      <w:r>
        <w:rPr>
          <w:rFonts w:hint="eastAsia" w:ascii="宋体" w:hAnsi="Calibri" w:eastAsia="宋体" w:cs="Times New Roman"/>
          <w:color w:val="auto"/>
          <w:sz w:val="24"/>
          <w:szCs w:val="22"/>
        </w:rPr>
        <w:t>求职行为</w:t>
      </w:r>
      <w:r>
        <w:rPr>
          <w:rFonts w:hint="eastAsia" w:ascii="宋体" w:hAnsi="Calibri" w:eastAsia="宋体" w:cs="Times New Roman"/>
          <w:color w:val="auto"/>
          <w:sz w:val="24"/>
          <w:szCs w:val="22"/>
          <w:lang w:val="en-US" w:eastAsia="zh-CN"/>
        </w:rPr>
        <w:t>分析</w:t>
      </w:r>
      <w:r>
        <w:rPr>
          <w:rFonts w:hint="eastAsia" w:ascii="宋体" w:hAnsi="Calibri" w:eastAsia="宋体" w:cs="Times New Roman"/>
          <w:color w:val="auto"/>
          <w:sz w:val="24"/>
          <w:szCs w:val="22"/>
        </w:rPr>
        <w:t>、</w:t>
      </w:r>
      <w:r>
        <w:rPr>
          <w:rFonts w:hint="eastAsia" w:ascii="宋体" w:hAnsi="Calibri" w:eastAsia="宋体" w:cs="Times New Roman"/>
          <w:color w:val="auto"/>
          <w:sz w:val="24"/>
          <w:szCs w:val="22"/>
          <w:lang w:val="en-US" w:eastAsia="zh-CN"/>
        </w:rPr>
        <w:t>毕业生</w:t>
      </w:r>
      <w:r>
        <w:rPr>
          <w:rFonts w:hint="eastAsia" w:ascii="宋体" w:hAnsi="Calibri" w:eastAsia="宋体" w:cs="Times New Roman"/>
          <w:color w:val="auto"/>
          <w:sz w:val="24"/>
          <w:szCs w:val="22"/>
        </w:rPr>
        <w:t>对教育教学的评价</w:t>
      </w:r>
      <w:r>
        <w:rPr>
          <w:rFonts w:hint="eastAsia" w:ascii="宋体" w:hAnsi="Calibri" w:eastAsia="宋体" w:cs="Times New Roman"/>
          <w:color w:val="auto"/>
          <w:sz w:val="24"/>
          <w:szCs w:val="22"/>
          <w:lang w:val="en-US" w:eastAsia="zh-CN"/>
        </w:rPr>
        <w:t>与</w:t>
      </w:r>
      <w:r>
        <w:rPr>
          <w:rFonts w:hint="eastAsia" w:ascii="宋体" w:hAnsi="Calibri" w:eastAsia="宋体" w:cs="Times New Roman"/>
          <w:color w:val="auto"/>
          <w:sz w:val="24"/>
          <w:szCs w:val="22"/>
        </w:rPr>
        <w:t>反馈等几个方面的内容。</w:t>
      </w:r>
      <w:bookmarkEnd w:id="267"/>
      <w:r>
        <w:rPr>
          <w:rFonts w:hint="eastAsia" w:ascii="宋体" w:hAnsi="Calibri" w:eastAsia="宋体" w:cs="Times New Roman"/>
          <w:sz w:val="24"/>
          <w:szCs w:val="22"/>
        </w:rPr>
        <w:t>信息采集均由毕业生本人独立完成，信息采集面覆盖全体毕业生，包含就业、升学、创业和未就业等各种类型的毕业生。详见下表。</w:t>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268" w:name="_Toc533783291"/>
      <w:bookmarkStart w:id="269" w:name="_Toc533540845"/>
      <w:bookmarkStart w:id="270" w:name="_Toc12785"/>
      <w:r>
        <w:rPr>
          <w:rFonts w:hint="eastAsia" w:ascii="宋体" w:hAnsi="宋体" w:eastAsia="宋体" w:cs="宋体"/>
          <w:color w:val="000000" w:themeColor="text1"/>
          <w:szCs w:val="22"/>
          <w14:textFill>
            <w14:solidFill>
              <w14:schemeClr w14:val="tx1"/>
            </w14:solidFill>
          </w14:textFill>
        </w:rPr>
        <w:t>表4-</w:t>
      </w:r>
      <w:r>
        <w:rPr>
          <w:rFonts w:hint="eastAsia" w:ascii="宋体" w:hAnsi="宋体" w:eastAsia="宋体" w:cs="宋体"/>
          <w:color w:val="000000" w:themeColor="text1"/>
          <w:szCs w:val="22"/>
          <w:lang w:val="en-US" w:eastAsia="zh-CN"/>
          <w14:textFill>
            <w14:solidFill>
              <w14:schemeClr w14:val="tx1"/>
            </w14:solidFill>
          </w14:textFill>
        </w:rPr>
        <w:t>1</w:t>
      </w:r>
      <w:r>
        <w:rPr>
          <w:rFonts w:hint="eastAsia" w:ascii="宋体" w:hAnsi="宋体" w:eastAsia="宋体" w:cs="宋体"/>
          <w:color w:val="000000" w:themeColor="text1"/>
          <w:szCs w:val="22"/>
          <w14:textFill>
            <w14:solidFill>
              <w14:schemeClr w14:val="tx1"/>
            </w14:solidFill>
          </w14:textFill>
        </w:rPr>
        <w:t xml:space="preserve">  2</w:t>
      </w:r>
      <w:r>
        <w:rPr>
          <w:rFonts w:hint="eastAsia" w:ascii="宋体" w:hAnsi="宋体" w:eastAsia="宋体" w:cs="宋体"/>
          <w:color w:val="000000" w:themeColor="text1"/>
          <w:szCs w:val="22"/>
          <w:lang w:val="en-US" w:eastAsia="zh-CN"/>
          <w14:textFill>
            <w14:solidFill>
              <w14:schemeClr w14:val="tx1"/>
            </w14:solidFill>
          </w14:textFill>
        </w:rPr>
        <w:t>020</w:t>
      </w:r>
      <w:r>
        <w:rPr>
          <w:rFonts w:hint="eastAsia" w:ascii="宋体" w:hAnsi="宋体" w:eastAsia="宋体" w:cs="宋体"/>
          <w:color w:val="000000" w:themeColor="text1"/>
          <w:szCs w:val="22"/>
          <w14:textFill>
            <w14:solidFill>
              <w14:schemeClr w14:val="tx1"/>
            </w14:solidFill>
          </w14:textFill>
        </w:rPr>
        <w:t>届毕业生各学院参与调研人数统计表</w:t>
      </w:r>
      <w:bookmarkEnd w:id="268"/>
      <w:bookmarkEnd w:id="269"/>
      <w:bookmarkEnd w:id="270"/>
    </w:p>
    <w:tbl>
      <w:tblPr>
        <w:tblStyle w:val="13"/>
        <w:tblW w:w="0" w:type="auto"/>
        <w:jc w:val="cente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
      <w:tblGrid>
        <w:gridCol w:w="2271"/>
        <w:gridCol w:w="2199"/>
        <w:gridCol w:w="2199"/>
        <w:gridCol w:w="1420"/>
      </w:tblGrid>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22" w:hRule="exact"/>
          <w:tblHeader/>
          <w:jc w:val="center"/>
        </w:trPr>
        <w:tc>
          <w:tcPr>
            <w:tcW w:w="2271" w:type="dxa"/>
            <w:tcBorders>
              <w:tl2br w:val="nil"/>
              <w:tr2bl w:val="nil"/>
            </w:tcBorders>
            <w:shd w:val="clear" w:color="auto" w:fill="5B9BD5"/>
            <w:vAlign w:val="center"/>
          </w:tcPr>
          <w:p>
            <w:pPr>
              <w:widowControl/>
              <w:jc w:val="center"/>
              <w:rPr>
                <w:rFonts w:ascii="宋体" w:hAnsi="宋体" w:cs="Arial"/>
                <w:b/>
                <w:bCs/>
                <w:color w:val="FFFFFF"/>
                <w:kern w:val="0"/>
              </w:rPr>
            </w:pPr>
            <w:r>
              <w:rPr>
                <w:rFonts w:hint="eastAsia" w:ascii="宋体" w:hAnsi="宋体" w:cs="Arial"/>
                <w:b/>
                <w:bCs/>
                <w:color w:val="FFFFFF"/>
                <w:kern w:val="0"/>
              </w:rPr>
              <w:t>学院</w:t>
            </w:r>
          </w:p>
        </w:tc>
        <w:tc>
          <w:tcPr>
            <w:tcW w:w="2199" w:type="dxa"/>
            <w:tcBorders>
              <w:tl2br w:val="nil"/>
              <w:tr2bl w:val="nil"/>
            </w:tcBorders>
            <w:shd w:val="clear" w:color="auto" w:fill="5B9BD5"/>
            <w:vAlign w:val="center"/>
          </w:tcPr>
          <w:p>
            <w:pPr>
              <w:widowControl/>
              <w:jc w:val="center"/>
              <w:rPr>
                <w:rFonts w:ascii="宋体" w:hAnsi="宋体" w:cs="Arial"/>
                <w:b/>
                <w:bCs/>
                <w:color w:val="FFFFFF"/>
                <w:kern w:val="0"/>
              </w:rPr>
            </w:pPr>
            <w:r>
              <w:rPr>
                <w:rFonts w:hint="eastAsia" w:ascii="宋体" w:hAnsi="宋体" w:cs="Arial"/>
                <w:b/>
                <w:bCs/>
                <w:color w:val="FFFFFF"/>
                <w:kern w:val="0"/>
              </w:rPr>
              <w:t>毕业生人数</w:t>
            </w:r>
          </w:p>
        </w:tc>
        <w:tc>
          <w:tcPr>
            <w:tcW w:w="2199" w:type="dxa"/>
            <w:tcBorders>
              <w:tl2br w:val="nil"/>
              <w:tr2bl w:val="nil"/>
            </w:tcBorders>
            <w:shd w:val="clear" w:color="auto" w:fill="5B9BD5"/>
            <w:noWrap/>
            <w:vAlign w:val="center"/>
          </w:tcPr>
          <w:p>
            <w:pPr>
              <w:widowControl/>
              <w:jc w:val="center"/>
              <w:rPr>
                <w:rFonts w:ascii="宋体" w:hAnsi="宋体" w:cs="Arial"/>
                <w:b/>
                <w:bCs/>
                <w:color w:val="FFFFFF"/>
                <w:kern w:val="0"/>
              </w:rPr>
            </w:pPr>
            <w:r>
              <w:rPr>
                <w:rFonts w:hint="eastAsia" w:ascii="宋体" w:hAnsi="宋体" w:cs="Arial"/>
                <w:b/>
                <w:bCs/>
                <w:color w:val="FFFFFF"/>
                <w:kern w:val="0"/>
              </w:rPr>
              <w:t>参与调研人数</w:t>
            </w:r>
          </w:p>
        </w:tc>
        <w:tc>
          <w:tcPr>
            <w:tcW w:w="1420" w:type="dxa"/>
            <w:tcBorders>
              <w:tl2br w:val="nil"/>
              <w:tr2bl w:val="nil"/>
            </w:tcBorders>
            <w:shd w:val="clear" w:color="auto" w:fill="5B9BD5"/>
            <w:noWrap/>
            <w:vAlign w:val="center"/>
          </w:tcPr>
          <w:p>
            <w:pPr>
              <w:widowControl/>
              <w:jc w:val="center"/>
              <w:rPr>
                <w:rFonts w:ascii="宋体" w:hAnsi="宋体" w:cs="Arial"/>
                <w:b/>
                <w:bCs/>
                <w:color w:val="FFFFFF"/>
                <w:kern w:val="0"/>
              </w:rPr>
            </w:pPr>
            <w:r>
              <w:rPr>
                <w:rFonts w:hint="eastAsia" w:ascii="宋体" w:hAnsi="宋体" w:cs="Arial"/>
                <w:b/>
                <w:bCs/>
                <w:color w:val="FFFFFF"/>
                <w:kern w:val="0"/>
              </w:rPr>
              <w:t>调研占比</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374" w:hRule="exact"/>
          <w:jc w:val="center"/>
        </w:trPr>
        <w:tc>
          <w:tcPr>
            <w:tcW w:w="2271" w:type="dxa"/>
            <w:tcBorders>
              <w:tl2br w:val="nil"/>
              <w:tr2bl w:val="nil"/>
            </w:tcBorders>
            <w:shd w:val="clear" w:color="auto" w:fill="DEEAF6"/>
            <w:vAlign w:val="center"/>
          </w:tcPr>
          <w:p>
            <w:pPr>
              <w:keepNext w:val="0"/>
              <w:keepLines w:val="0"/>
              <w:widowControl/>
              <w:suppressLineNumbers w:val="0"/>
              <w:jc w:val="center"/>
              <w:textAlignment w:val="center"/>
              <w:rPr>
                <w:rFonts w:ascii="宋体" w:hAnsi="宋体"/>
                <w:color w:val="000000"/>
                <w:kern w:val="0"/>
              </w:rPr>
            </w:pPr>
            <w:r>
              <w:rPr>
                <w:rFonts w:hint="eastAsia" w:ascii="宋体" w:hAnsi="宋体" w:eastAsia="宋体" w:cs="宋体"/>
                <w:i w:val="0"/>
                <w:color w:val="000000"/>
                <w:kern w:val="0"/>
                <w:sz w:val="21"/>
                <w:szCs w:val="21"/>
                <w:u w:val="none"/>
                <w:lang w:val="en-US" w:eastAsia="zh-CN" w:bidi="ar"/>
              </w:rPr>
              <w:t>数理学院</w:t>
            </w:r>
          </w:p>
        </w:tc>
        <w:tc>
          <w:tcPr>
            <w:tcW w:w="2199" w:type="dxa"/>
            <w:tcBorders>
              <w:tl2br w:val="nil"/>
              <w:tr2bl w:val="nil"/>
            </w:tcBorders>
            <w:shd w:val="clear" w:color="auto" w:fill="DEEAF6"/>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79</w:t>
            </w:r>
          </w:p>
        </w:tc>
        <w:tc>
          <w:tcPr>
            <w:tcW w:w="2199" w:type="dxa"/>
            <w:tcBorders>
              <w:tl2br w:val="nil"/>
              <w:tr2bl w:val="nil"/>
            </w:tcBorders>
            <w:shd w:val="clear" w:color="auto" w:fill="DEEAF6"/>
            <w:noWrap/>
            <w:vAlign w:val="bottom"/>
          </w:tcPr>
          <w:p>
            <w:pPr>
              <w:keepNext w:val="0"/>
              <w:keepLines w:val="0"/>
              <w:widowControl/>
              <w:suppressLineNumbers w:val="0"/>
              <w:jc w:val="center"/>
              <w:textAlignment w:val="bottom"/>
              <w:rPr>
                <w:rFonts w:hint="default" w:ascii="宋体" w:hAnsi="宋体" w:eastAsiaTheme="minorEastAsia"/>
                <w:color w:val="auto"/>
                <w:lang w:val="en-US" w:eastAsia="zh-CN"/>
              </w:rPr>
            </w:pPr>
            <w:r>
              <w:rPr>
                <w:rFonts w:hint="eastAsia" w:ascii="宋体" w:hAnsi="宋体" w:eastAsia="宋体" w:cs="宋体"/>
                <w:i w:val="0"/>
                <w:color w:val="auto"/>
                <w:kern w:val="0"/>
                <w:sz w:val="21"/>
                <w:szCs w:val="21"/>
                <w:u w:val="none"/>
                <w:lang w:val="en-US" w:eastAsia="zh-CN" w:bidi="ar"/>
              </w:rPr>
              <w:t>79</w:t>
            </w:r>
          </w:p>
        </w:tc>
        <w:tc>
          <w:tcPr>
            <w:tcW w:w="1420" w:type="dxa"/>
            <w:tcBorders>
              <w:tl2br w:val="nil"/>
              <w:tr2bl w:val="nil"/>
            </w:tcBorders>
            <w:shd w:val="clear" w:color="auto" w:fill="DEEAF6"/>
            <w:noWrap/>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100.00%</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374" w:hRule="exact"/>
          <w:jc w:val="center"/>
        </w:trPr>
        <w:tc>
          <w:tcPr>
            <w:tcW w:w="2271" w:type="dxa"/>
            <w:tcBorders>
              <w:tl2br w:val="nil"/>
              <w:tr2bl w:val="nil"/>
            </w:tcBorders>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外国语学院</w:t>
            </w:r>
          </w:p>
        </w:tc>
        <w:tc>
          <w:tcPr>
            <w:tcW w:w="2199" w:type="dxa"/>
            <w:tcBorders>
              <w:tl2br w:val="nil"/>
              <w:tr2bl w:val="nil"/>
            </w:tcBorders>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145</w:t>
            </w:r>
          </w:p>
        </w:tc>
        <w:tc>
          <w:tcPr>
            <w:tcW w:w="2199" w:type="dxa"/>
            <w:tcBorders>
              <w:tl2br w:val="nil"/>
              <w:tr2bl w:val="nil"/>
            </w:tcBorders>
            <w:noWrap/>
            <w:vAlign w:val="bottom"/>
          </w:tcPr>
          <w:p>
            <w:pPr>
              <w:keepNext w:val="0"/>
              <w:keepLines w:val="0"/>
              <w:widowControl/>
              <w:suppressLineNumbers w:val="0"/>
              <w:jc w:val="center"/>
              <w:textAlignment w:val="bottom"/>
              <w:rPr>
                <w:rFonts w:hint="default" w:ascii="宋体" w:hAnsi="宋体" w:eastAsiaTheme="minorEastAsia"/>
                <w:color w:val="auto"/>
                <w:lang w:val="en-US" w:eastAsia="zh-CN"/>
              </w:rPr>
            </w:pPr>
            <w:r>
              <w:rPr>
                <w:rFonts w:hint="eastAsia" w:ascii="宋体" w:hAnsi="宋体" w:eastAsia="宋体" w:cs="宋体"/>
                <w:i w:val="0"/>
                <w:color w:val="auto"/>
                <w:kern w:val="0"/>
                <w:sz w:val="21"/>
                <w:szCs w:val="21"/>
                <w:u w:val="none"/>
                <w:lang w:val="en-US" w:eastAsia="zh-CN" w:bidi="ar"/>
              </w:rPr>
              <w:t>144</w:t>
            </w:r>
          </w:p>
        </w:tc>
        <w:tc>
          <w:tcPr>
            <w:tcW w:w="1420" w:type="dxa"/>
            <w:tcBorders>
              <w:tl2br w:val="nil"/>
              <w:tr2bl w:val="nil"/>
            </w:tcBorders>
            <w:noWrap/>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99.31%</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374" w:hRule="exact"/>
          <w:jc w:val="center"/>
        </w:trPr>
        <w:tc>
          <w:tcPr>
            <w:tcW w:w="2271" w:type="dxa"/>
            <w:tcBorders>
              <w:tl2br w:val="nil"/>
              <w:tr2bl w:val="nil"/>
            </w:tcBorders>
            <w:shd w:val="clear" w:color="auto" w:fill="DEEAF6"/>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艺术学院</w:t>
            </w:r>
          </w:p>
        </w:tc>
        <w:tc>
          <w:tcPr>
            <w:tcW w:w="2199" w:type="dxa"/>
            <w:tcBorders>
              <w:tl2br w:val="nil"/>
              <w:tr2bl w:val="nil"/>
            </w:tcBorders>
            <w:shd w:val="clear" w:color="auto" w:fill="DEEAF6"/>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330</w:t>
            </w:r>
          </w:p>
        </w:tc>
        <w:tc>
          <w:tcPr>
            <w:tcW w:w="2199" w:type="dxa"/>
            <w:tcBorders>
              <w:tl2br w:val="nil"/>
              <w:tr2bl w:val="nil"/>
            </w:tcBorders>
            <w:shd w:val="clear" w:color="auto" w:fill="DEEAF6"/>
            <w:noWrap/>
            <w:vAlign w:val="bottom"/>
          </w:tcPr>
          <w:p>
            <w:pPr>
              <w:keepNext w:val="0"/>
              <w:keepLines w:val="0"/>
              <w:widowControl/>
              <w:suppressLineNumbers w:val="0"/>
              <w:jc w:val="center"/>
              <w:textAlignment w:val="bottom"/>
              <w:rPr>
                <w:rFonts w:hint="default" w:ascii="宋体" w:hAnsi="宋体" w:eastAsiaTheme="minorEastAsia"/>
                <w:color w:val="auto"/>
                <w:lang w:val="en-US" w:eastAsia="zh-CN"/>
              </w:rPr>
            </w:pPr>
            <w:r>
              <w:rPr>
                <w:rFonts w:hint="eastAsia" w:ascii="宋体" w:hAnsi="宋体" w:eastAsia="宋体" w:cs="宋体"/>
                <w:i w:val="0"/>
                <w:color w:val="auto"/>
                <w:kern w:val="0"/>
                <w:sz w:val="21"/>
                <w:szCs w:val="21"/>
                <w:u w:val="none"/>
                <w:lang w:val="en-US" w:eastAsia="zh-CN" w:bidi="ar"/>
              </w:rPr>
              <w:t>50</w:t>
            </w:r>
          </w:p>
        </w:tc>
        <w:tc>
          <w:tcPr>
            <w:tcW w:w="1420" w:type="dxa"/>
            <w:tcBorders>
              <w:tl2br w:val="nil"/>
              <w:tr2bl w:val="nil"/>
            </w:tcBorders>
            <w:shd w:val="clear" w:color="auto" w:fill="DEEAF6"/>
            <w:noWrap/>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15.15%</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374" w:hRule="exact"/>
          <w:jc w:val="center"/>
        </w:trPr>
        <w:tc>
          <w:tcPr>
            <w:tcW w:w="2271" w:type="dxa"/>
            <w:tcBorders>
              <w:tl2br w:val="nil"/>
              <w:tr2bl w:val="nil"/>
            </w:tcBorders>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医学院</w:t>
            </w:r>
          </w:p>
        </w:tc>
        <w:tc>
          <w:tcPr>
            <w:tcW w:w="2199" w:type="dxa"/>
            <w:tcBorders>
              <w:tl2br w:val="nil"/>
              <w:tr2bl w:val="nil"/>
            </w:tcBorders>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1181</w:t>
            </w:r>
          </w:p>
        </w:tc>
        <w:tc>
          <w:tcPr>
            <w:tcW w:w="2199" w:type="dxa"/>
            <w:tcBorders>
              <w:tl2br w:val="nil"/>
              <w:tr2bl w:val="nil"/>
            </w:tcBorders>
            <w:noWrap/>
            <w:vAlign w:val="bottom"/>
          </w:tcPr>
          <w:p>
            <w:pPr>
              <w:keepNext w:val="0"/>
              <w:keepLines w:val="0"/>
              <w:widowControl/>
              <w:suppressLineNumbers w:val="0"/>
              <w:jc w:val="center"/>
              <w:textAlignment w:val="bottom"/>
              <w:rPr>
                <w:rFonts w:hint="default" w:ascii="宋体" w:hAnsi="宋体" w:eastAsiaTheme="minorEastAsia"/>
                <w:color w:val="auto"/>
                <w:lang w:val="en-US" w:eastAsia="zh-CN"/>
              </w:rPr>
            </w:pPr>
            <w:r>
              <w:rPr>
                <w:rFonts w:hint="eastAsia" w:ascii="宋体" w:hAnsi="宋体" w:eastAsia="宋体" w:cs="宋体"/>
                <w:i w:val="0"/>
                <w:color w:val="auto"/>
                <w:kern w:val="0"/>
                <w:sz w:val="21"/>
                <w:szCs w:val="21"/>
                <w:u w:val="none"/>
                <w:lang w:val="en-US" w:eastAsia="zh-CN" w:bidi="ar"/>
              </w:rPr>
              <w:t>340</w:t>
            </w:r>
          </w:p>
        </w:tc>
        <w:tc>
          <w:tcPr>
            <w:tcW w:w="1420" w:type="dxa"/>
            <w:tcBorders>
              <w:tl2br w:val="nil"/>
              <w:tr2bl w:val="nil"/>
            </w:tcBorders>
            <w:noWrap/>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28.79%</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374" w:hRule="exact"/>
          <w:jc w:val="center"/>
        </w:trPr>
        <w:tc>
          <w:tcPr>
            <w:tcW w:w="2271" w:type="dxa"/>
            <w:tcBorders>
              <w:tl2br w:val="nil"/>
              <w:tr2bl w:val="nil"/>
            </w:tcBorders>
            <w:shd w:val="clear" w:color="auto" w:fill="DEEAF6"/>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师范学院</w:t>
            </w:r>
          </w:p>
        </w:tc>
        <w:tc>
          <w:tcPr>
            <w:tcW w:w="2199" w:type="dxa"/>
            <w:tcBorders>
              <w:tl2br w:val="nil"/>
              <w:tr2bl w:val="nil"/>
            </w:tcBorders>
            <w:shd w:val="clear" w:color="auto" w:fill="DEEAF6"/>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459</w:t>
            </w:r>
          </w:p>
        </w:tc>
        <w:tc>
          <w:tcPr>
            <w:tcW w:w="2199" w:type="dxa"/>
            <w:tcBorders>
              <w:tl2br w:val="nil"/>
              <w:tr2bl w:val="nil"/>
            </w:tcBorders>
            <w:shd w:val="clear" w:color="auto" w:fill="DEEAF6"/>
            <w:noWrap/>
            <w:vAlign w:val="bottom"/>
          </w:tcPr>
          <w:p>
            <w:pPr>
              <w:keepNext w:val="0"/>
              <w:keepLines w:val="0"/>
              <w:widowControl/>
              <w:suppressLineNumbers w:val="0"/>
              <w:jc w:val="center"/>
              <w:textAlignment w:val="bottom"/>
              <w:rPr>
                <w:rFonts w:hint="default" w:ascii="宋体" w:hAnsi="宋体" w:eastAsiaTheme="minorEastAsia"/>
                <w:color w:val="000000"/>
                <w:lang w:val="en-US" w:eastAsia="zh-CN"/>
              </w:rPr>
            </w:pPr>
            <w:r>
              <w:rPr>
                <w:rFonts w:hint="eastAsia" w:ascii="宋体" w:hAnsi="宋体" w:eastAsia="宋体" w:cs="宋体"/>
                <w:i w:val="0"/>
                <w:color w:val="000000"/>
                <w:kern w:val="0"/>
                <w:sz w:val="21"/>
                <w:szCs w:val="21"/>
                <w:u w:val="none"/>
                <w:lang w:val="en-US" w:eastAsia="zh-CN" w:bidi="ar"/>
              </w:rPr>
              <w:t>261</w:t>
            </w:r>
          </w:p>
        </w:tc>
        <w:tc>
          <w:tcPr>
            <w:tcW w:w="1420" w:type="dxa"/>
            <w:tcBorders>
              <w:tl2br w:val="nil"/>
              <w:tr2bl w:val="nil"/>
            </w:tcBorders>
            <w:shd w:val="clear" w:color="auto" w:fill="DEEAF6"/>
            <w:noWrap/>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56.86%</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374" w:hRule="exact"/>
          <w:jc w:val="center"/>
        </w:trPr>
        <w:tc>
          <w:tcPr>
            <w:tcW w:w="2271" w:type="dxa"/>
            <w:tcBorders>
              <w:tl2br w:val="nil"/>
              <w:tr2bl w:val="nil"/>
            </w:tcBorders>
            <w:shd w:val="clear" w:color="auto" w:fill="FFFFFF"/>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生物工程学院</w:t>
            </w:r>
          </w:p>
        </w:tc>
        <w:tc>
          <w:tcPr>
            <w:tcW w:w="2199" w:type="dxa"/>
            <w:tcBorders>
              <w:tl2br w:val="nil"/>
              <w:tr2bl w:val="nil"/>
            </w:tcBorders>
            <w:shd w:val="clear" w:color="auto" w:fill="FFFFFF"/>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152</w:t>
            </w:r>
          </w:p>
        </w:tc>
        <w:tc>
          <w:tcPr>
            <w:tcW w:w="2199" w:type="dxa"/>
            <w:tcBorders>
              <w:tl2br w:val="nil"/>
              <w:tr2bl w:val="nil"/>
            </w:tcBorders>
            <w:shd w:val="clear" w:color="auto" w:fill="FFFFFF"/>
            <w:noWrap/>
            <w:vAlign w:val="bottom"/>
          </w:tcPr>
          <w:p>
            <w:pPr>
              <w:keepNext w:val="0"/>
              <w:keepLines w:val="0"/>
              <w:widowControl/>
              <w:suppressLineNumbers w:val="0"/>
              <w:jc w:val="center"/>
              <w:textAlignment w:val="bottom"/>
              <w:rPr>
                <w:rFonts w:hint="default" w:ascii="宋体" w:hAnsi="宋体" w:eastAsiaTheme="minorEastAsia"/>
                <w:color w:val="000000"/>
                <w:lang w:val="en-US" w:eastAsia="zh-CN"/>
              </w:rPr>
            </w:pPr>
            <w:r>
              <w:rPr>
                <w:rFonts w:hint="eastAsia" w:ascii="宋体" w:hAnsi="宋体" w:eastAsia="宋体" w:cs="宋体"/>
                <w:i w:val="0"/>
                <w:color w:val="000000"/>
                <w:kern w:val="0"/>
                <w:sz w:val="21"/>
                <w:szCs w:val="21"/>
                <w:u w:val="none"/>
                <w:lang w:val="en-US" w:eastAsia="zh-CN" w:bidi="ar"/>
              </w:rPr>
              <w:t>95</w:t>
            </w:r>
          </w:p>
        </w:tc>
        <w:tc>
          <w:tcPr>
            <w:tcW w:w="1420" w:type="dxa"/>
            <w:tcBorders>
              <w:tl2br w:val="nil"/>
              <w:tr2bl w:val="nil"/>
            </w:tcBorders>
            <w:shd w:val="clear" w:color="auto" w:fill="FFFFFF"/>
            <w:noWrap/>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62.50%</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374" w:hRule="exact"/>
          <w:jc w:val="center"/>
        </w:trPr>
        <w:tc>
          <w:tcPr>
            <w:tcW w:w="2271" w:type="dxa"/>
            <w:tcBorders>
              <w:tl2br w:val="nil"/>
              <w:tr2bl w:val="nil"/>
            </w:tcBorders>
            <w:shd w:val="clear" w:color="auto" w:fill="DEEAF6"/>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文学与传媒学院</w:t>
            </w:r>
          </w:p>
        </w:tc>
        <w:tc>
          <w:tcPr>
            <w:tcW w:w="2199" w:type="dxa"/>
            <w:tcBorders>
              <w:tl2br w:val="nil"/>
              <w:tr2bl w:val="nil"/>
            </w:tcBorders>
            <w:shd w:val="clear" w:color="auto" w:fill="DEEAF6"/>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386</w:t>
            </w:r>
          </w:p>
        </w:tc>
        <w:tc>
          <w:tcPr>
            <w:tcW w:w="2199" w:type="dxa"/>
            <w:tcBorders>
              <w:tl2br w:val="nil"/>
              <w:tr2bl w:val="nil"/>
            </w:tcBorders>
            <w:shd w:val="clear" w:color="auto" w:fill="DEEAF6"/>
            <w:noWrap/>
            <w:vAlign w:val="bottom"/>
          </w:tcPr>
          <w:p>
            <w:pPr>
              <w:keepNext w:val="0"/>
              <w:keepLines w:val="0"/>
              <w:widowControl/>
              <w:suppressLineNumbers w:val="0"/>
              <w:jc w:val="center"/>
              <w:textAlignment w:val="bottom"/>
              <w:rPr>
                <w:rFonts w:hint="default" w:ascii="宋体" w:hAnsi="宋体" w:eastAsiaTheme="minorEastAsia"/>
                <w:color w:val="000000"/>
                <w:lang w:val="en-US" w:eastAsia="zh-CN"/>
              </w:rPr>
            </w:pPr>
            <w:r>
              <w:rPr>
                <w:rFonts w:hint="eastAsia" w:ascii="宋体" w:hAnsi="宋体" w:eastAsia="宋体" w:cs="宋体"/>
                <w:i w:val="0"/>
                <w:color w:val="000000"/>
                <w:kern w:val="0"/>
                <w:sz w:val="21"/>
                <w:szCs w:val="21"/>
                <w:u w:val="none"/>
                <w:lang w:val="en-US" w:eastAsia="zh-CN" w:bidi="ar"/>
              </w:rPr>
              <w:t>156</w:t>
            </w:r>
          </w:p>
        </w:tc>
        <w:tc>
          <w:tcPr>
            <w:tcW w:w="1420" w:type="dxa"/>
            <w:tcBorders>
              <w:tl2br w:val="nil"/>
              <w:tr2bl w:val="nil"/>
            </w:tcBorders>
            <w:shd w:val="clear" w:color="auto" w:fill="DEEAF6"/>
            <w:noWrap/>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40.41%</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374" w:hRule="exact"/>
          <w:jc w:val="center"/>
        </w:trPr>
        <w:tc>
          <w:tcPr>
            <w:tcW w:w="2271" w:type="dxa"/>
            <w:tcBorders>
              <w:tl2br w:val="nil"/>
              <w:tr2bl w:val="nil"/>
            </w:tcBorders>
            <w:shd w:val="clear" w:color="auto" w:fill="FFFFFF"/>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经济与管理学院</w:t>
            </w:r>
          </w:p>
        </w:tc>
        <w:tc>
          <w:tcPr>
            <w:tcW w:w="2199" w:type="dxa"/>
            <w:tcBorders>
              <w:tl2br w:val="nil"/>
              <w:tr2bl w:val="nil"/>
            </w:tcBorders>
            <w:shd w:val="clear" w:color="auto" w:fill="FFFFFF"/>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313</w:t>
            </w:r>
          </w:p>
        </w:tc>
        <w:tc>
          <w:tcPr>
            <w:tcW w:w="2199" w:type="dxa"/>
            <w:tcBorders>
              <w:tl2br w:val="nil"/>
              <w:tr2bl w:val="nil"/>
            </w:tcBorders>
            <w:shd w:val="clear" w:color="auto" w:fill="FFFFFF"/>
            <w:noWrap/>
            <w:vAlign w:val="bottom"/>
          </w:tcPr>
          <w:p>
            <w:pPr>
              <w:keepNext w:val="0"/>
              <w:keepLines w:val="0"/>
              <w:widowControl/>
              <w:suppressLineNumbers w:val="0"/>
              <w:jc w:val="center"/>
              <w:textAlignment w:val="bottom"/>
              <w:rPr>
                <w:rFonts w:hint="default" w:ascii="宋体" w:hAnsi="宋体" w:eastAsiaTheme="minorEastAsia"/>
                <w:color w:val="000000"/>
                <w:lang w:val="en-US" w:eastAsia="zh-CN"/>
              </w:rPr>
            </w:pPr>
            <w:r>
              <w:rPr>
                <w:rFonts w:hint="eastAsia" w:ascii="宋体" w:hAnsi="宋体" w:eastAsia="宋体" w:cs="宋体"/>
                <w:i w:val="0"/>
                <w:color w:val="000000"/>
                <w:kern w:val="0"/>
                <w:sz w:val="21"/>
                <w:szCs w:val="21"/>
                <w:u w:val="none"/>
                <w:lang w:val="en-US" w:eastAsia="zh-CN" w:bidi="ar"/>
              </w:rPr>
              <w:t>264</w:t>
            </w:r>
          </w:p>
        </w:tc>
        <w:tc>
          <w:tcPr>
            <w:tcW w:w="1420" w:type="dxa"/>
            <w:tcBorders>
              <w:tl2br w:val="nil"/>
              <w:tr2bl w:val="nil"/>
            </w:tcBorders>
            <w:shd w:val="clear" w:color="auto" w:fill="FFFFFF"/>
            <w:noWrap/>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84.35%</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374" w:hRule="exact"/>
          <w:jc w:val="center"/>
        </w:trPr>
        <w:tc>
          <w:tcPr>
            <w:tcW w:w="2271" w:type="dxa"/>
            <w:tcBorders>
              <w:tl2br w:val="nil"/>
              <w:tr2bl w:val="nil"/>
            </w:tcBorders>
            <w:shd w:val="clear" w:color="auto" w:fill="DEEAF6"/>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计算机工程学院</w:t>
            </w:r>
          </w:p>
        </w:tc>
        <w:tc>
          <w:tcPr>
            <w:tcW w:w="2199" w:type="dxa"/>
            <w:tcBorders>
              <w:tl2br w:val="nil"/>
              <w:tr2bl w:val="nil"/>
            </w:tcBorders>
            <w:shd w:val="clear" w:color="auto" w:fill="DEEAF6"/>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386</w:t>
            </w:r>
          </w:p>
        </w:tc>
        <w:tc>
          <w:tcPr>
            <w:tcW w:w="2199" w:type="dxa"/>
            <w:tcBorders>
              <w:tl2br w:val="nil"/>
              <w:tr2bl w:val="nil"/>
            </w:tcBorders>
            <w:shd w:val="clear" w:color="auto" w:fill="DEEAF6"/>
            <w:noWrap/>
            <w:vAlign w:val="bottom"/>
          </w:tcPr>
          <w:p>
            <w:pPr>
              <w:keepNext w:val="0"/>
              <w:keepLines w:val="0"/>
              <w:widowControl/>
              <w:suppressLineNumbers w:val="0"/>
              <w:jc w:val="center"/>
              <w:textAlignment w:val="bottom"/>
              <w:rPr>
                <w:rFonts w:hint="default" w:ascii="宋体" w:hAnsi="宋体" w:eastAsiaTheme="minorEastAsia"/>
                <w:color w:val="000000"/>
                <w:lang w:val="en-US" w:eastAsia="zh-CN"/>
              </w:rPr>
            </w:pPr>
            <w:r>
              <w:rPr>
                <w:rFonts w:hint="eastAsia" w:ascii="宋体" w:hAnsi="宋体" w:eastAsia="宋体" w:cs="宋体"/>
                <w:i w:val="0"/>
                <w:color w:val="000000"/>
                <w:kern w:val="0"/>
                <w:sz w:val="21"/>
                <w:szCs w:val="21"/>
                <w:u w:val="none"/>
                <w:lang w:val="en-US" w:eastAsia="zh-CN" w:bidi="ar"/>
              </w:rPr>
              <w:t>98</w:t>
            </w:r>
          </w:p>
        </w:tc>
        <w:tc>
          <w:tcPr>
            <w:tcW w:w="1420" w:type="dxa"/>
            <w:tcBorders>
              <w:tl2br w:val="nil"/>
              <w:tr2bl w:val="nil"/>
            </w:tcBorders>
            <w:shd w:val="clear" w:color="auto" w:fill="DEEAF6"/>
            <w:noWrap/>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25.39%</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374" w:hRule="exact"/>
          <w:jc w:val="center"/>
        </w:trPr>
        <w:tc>
          <w:tcPr>
            <w:tcW w:w="2271" w:type="dxa"/>
            <w:tcBorders>
              <w:tl2br w:val="nil"/>
              <w:tr2bl w:val="nil"/>
            </w:tcBorders>
            <w:shd w:val="clear" w:color="auto" w:fill="FFFFFF"/>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机械工程学院</w:t>
            </w:r>
          </w:p>
        </w:tc>
        <w:tc>
          <w:tcPr>
            <w:tcW w:w="2199" w:type="dxa"/>
            <w:tcBorders>
              <w:tl2br w:val="nil"/>
              <w:tr2bl w:val="nil"/>
            </w:tcBorders>
            <w:shd w:val="clear" w:color="auto" w:fill="FFFFFF"/>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338</w:t>
            </w:r>
          </w:p>
        </w:tc>
        <w:tc>
          <w:tcPr>
            <w:tcW w:w="2199" w:type="dxa"/>
            <w:tcBorders>
              <w:tl2br w:val="nil"/>
              <w:tr2bl w:val="nil"/>
            </w:tcBorders>
            <w:shd w:val="clear" w:color="auto" w:fill="FFFFFF"/>
            <w:noWrap/>
            <w:vAlign w:val="bottom"/>
          </w:tcPr>
          <w:p>
            <w:pPr>
              <w:keepNext w:val="0"/>
              <w:keepLines w:val="0"/>
              <w:widowControl/>
              <w:suppressLineNumbers w:val="0"/>
              <w:jc w:val="center"/>
              <w:textAlignment w:val="bottom"/>
              <w:rPr>
                <w:rFonts w:hint="default" w:ascii="宋体" w:hAnsi="宋体" w:eastAsiaTheme="minorEastAsia"/>
                <w:color w:val="000000"/>
                <w:lang w:val="en-US" w:eastAsia="zh-CN"/>
              </w:rPr>
            </w:pPr>
            <w:r>
              <w:rPr>
                <w:rFonts w:hint="eastAsia" w:ascii="宋体" w:hAnsi="宋体" w:eastAsia="宋体" w:cs="宋体"/>
                <w:i w:val="0"/>
                <w:color w:val="000000"/>
                <w:kern w:val="0"/>
                <w:sz w:val="21"/>
                <w:szCs w:val="21"/>
                <w:u w:val="none"/>
                <w:lang w:val="en-US" w:eastAsia="zh-CN" w:bidi="ar"/>
              </w:rPr>
              <w:t>258</w:t>
            </w:r>
          </w:p>
        </w:tc>
        <w:tc>
          <w:tcPr>
            <w:tcW w:w="1420" w:type="dxa"/>
            <w:tcBorders>
              <w:tl2br w:val="nil"/>
              <w:tr2bl w:val="nil"/>
            </w:tcBorders>
            <w:shd w:val="clear" w:color="auto" w:fill="FFFFFF"/>
            <w:noWrap/>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76.33%</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374" w:hRule="exact"/>
          <w:jc w:val="center"/>
        </w:trPr>
        <w:tc>
          <w:tcPr>
            <w:tcW w:w="2271" w:type="dxa"/>
            <w:tcBorders>
              <w:tl2br w:val="nil"/>
              <w:tr2bl w:val="nil"/>
            </w:tcBorders>
            <w:shd w:val="clear" w:color="auto" w:fill="DEEAF6"/>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化工与药学院</w:t>
            </w:r>
          </w:p>
        </w:tc>
        <w:tc>
          <w:tcPr>
            <w:tcW w:w="2199" w:type="dxa"/>
            <w:tcBorders>
              <w:tl2br w:val="nil"/>
              <w:tr2bl w:val="nil"/>
            </w:tcBorders>
            <w:shd w:val="clear" w:color="auto" w:fill="DEEAF6"/>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133</w:t>
            </w:r>
          </w:p>
        </w:tc>
        <w:tc>
          <w:tcPr>
            <w:tcW w:w="2199" w:type="dxa"/>
            <w:tcBorders>
              <w:tl2br w:val="nil"/>
              <w:tr2bl w:val="nil"/>
            </w:tcBorders>
            <w:shd w:val="clear" w:color="auto" w:fill="DEEAF6"/>
            <w:noWrap/>
            <w:vAlign w:val="bottom"/>
          </w:tcPr>
          <w:p>
            <w:pPr>
              <w:keepNext w:val="0"/>
              <w:keepLines w:val="0"/>
              <w:widowControl/>
              <w:suppressLineNumbers w:val="0"/>
              <w:jc w:val="center"/>
              <w:textAlignment w:val="bottom"/>
              <w:rPr>
                <w:rFonts w:hint="default" w:ascii="宋体" w:hAnsi="宋体" w:eastAsiaTheme="minorEastAsia"/>
                <w:color w:val="000000"/>
                <w:lang w:val="en-US" w:eastAsia="zh-CN"/>
              </w:rPr>
            </w:pPr>
            <w:r>
              <w:rPr>
                <w:rFonts w:hint="eastAsia" w:ascii="宋体" w:hAnsi="宋体" w:eastAsia="宋体" w:cs="宋体"/>
                <w:i w:val="0"/>
                <w:color w:val="000000"/>
                <w:kern w:val="0"/>
                <w:sz w:val="21"/>
                <w:szCs w:val="21"/>
                <w:u w:val="none"/>
                <w:lang w:val="en-US" w:eastAsia="zh-CN" w:bidi="ar"/>
              </w:rPr>
              <w:t>79</w:t>
            </w:r>
          </w:p>
        </w:tc>
        <w:tc>
          <w:tcPr>
            <w:tcW w:w="1420" w:type="dxa"/>
            <w:tcBorders>
              <w:tl2br w:val="nil"/>
              <w:tr2bl w:val="nil"/>
            </w:tcBorders>
            <w:shd w:val="clear" w:color="auto" w:fill="DEEAF6"/>
            <w:noWrap/>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59.40%</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374" w:hRule="exact"/>
          <w:jc w:val="center"/>
        </w:trPr>
        <w:tc>
          <w:tcPr>
            <w:tcW w:w="2271" w:type="dxa"/>
            <w:tcBorders>
              <w:tl2br w:val="nil"/>
              <w:tr2bl w:val="nil"/>
            </w:tcBorders>
            <w:shd w:val="clear" w:color="auto" w:fill="FFFFFF"/>
            <w:vAlign w:val="center"/>
          </w:tcPr>
          <w:p>
            <w:pPr>
              <w:keepNext w:val="0"/>
              <w:keepLines w:val="0"/>
              <w:widowControl/>
              <w:suppressLineNumbers w:val="0"/>
              <w:jc w:val="center"/>
              <w:textAlignment w:val="center"/>
              <w:rPr>
                <w:rFonts w:ascii="宋体" w:hAnsi="宋体"/>
                <w:color w:val="000000"/>
              </w:rPr>
            </w:pPr>
            <w:r>
              <w:rPr>
                <w:rFonts w:hint="eastAsia" w:ascii="宋体" w:hAnsi="宋体" w:eastAsia="宋体" w:cs="宋体"/>
                <w:i w:val="0"/>
                <w:color w:val="000000"/>
                <w:kern w:val="0"/>
                <w:sz w:val="21"/>
                <w:szCs w:val="21"/>
                <w:u w:val="none"/>
                <w:lang w:val="en-US" w:eastAsia="zh-CN" w:bidi="ar"/>
              </w:rPr>
              <w:t>电子信息工程学院</w:t>
            </w:r>
          </w:p>
        </w:tc>
        <w:tc>
          <w:tcPr>
            <w:tcW w:w="2199" w:type="dxa"/>
            <w:tcBorders>
              <w:tl2br w:val="nil"/>
              <w:tr2bl w:val="nil"/>
            </w:tcBorders>
            <w:shd w:val="clear" w:color="auto" w:fill="FFFFFF"/>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237</w:t>
            </w:r>
          </w:p>
        </w:tc>
        <w:tc>
          <w:tcPr>
            <w:tcW w:w="2199" w:type="dxa"/>
            <w:tcBorders>
              <w:tl2br w:val="nil"/>
              <w:tr2bl w:val="nil"/>
            </w:tcBorders>
            <w:shd w:val="clear" w:color="auto" w:fill="FFFFFF"/>
            <w:noWrap/>
            <w:vAlign w:val="bottom"/>
          </w:tcPr>
          <w:p>
            <w:pPr>
              <w:keepNext w:val="0"/>
              <w:keepLines w:val="0"/>
              <w:widowControl/>
              <w:suppressLineNumbers w:val="0"/>
              <w:jc w:val="center"/>
              <w:textAlignment w:val="bottom"/>
              <w:rPr>
                <w:rFonts w:hint="default" w:ascii="宋体" w:hAnsi="宋体" w:eastAsiaTheme="minorEastAsia"/>
                <w:color w:val="000000"/>
                <w:lang w:val="en-US" w:eastAsia="zh-CN"/>
              </w:rPr>
            </w:pPr>
            <w:r>
              <w:rPr>
                <w:rFonts w:hint="eastAsia" w:ascii="宋体" w:hAnsi="宋体" w:eastAsia="宋体" w:cs="宋体"/>
                <w:i w:val="0"/>
                <w:color w:val="000000"/>
                <w:kern w:val="0"/>
                <w:sz w:val="21"/>
                <w:szCs w:val="21"/>
                <w:u w:val="none"/>
                <w:lang w:val="en-US" w:eastAsia="zh-CN" w:bidi="ar"/>
              </w:rPr>
              <w:t>136</w:t>
            </w:r>
          </w:p>
        </w:tc>
        <w:tc>
          <w:tcPr>
            <w:tcW w:w="1420" w:type="dxa"/>
            <w:tcBorders>
              <w:tl2br w:val="nil"/>
              <w:tr2bl w:val="nil"/>
            </w:tcBorders>
            <w:shd w:val="clear" w:color="auto" w:fill="FFFFFF"/>
            <w:noWrap/>
            <w:vAlign w:val="bottom"/>
          </w:tcPr>
          <w:p>
            <w:pPr>
              <w:keepNext w:val="0"/>
              <w:keepLines w:val="0"/>
              <w:widowControl/>
              <w:suppressLineNumbers w:val="0"/>
              <w:jc w:val="center"/>
              <w:textAlignment w:val="bottom"/>
              <w:rPr>
                <w:rFonts w:ascii="宋体" w:hAnsi="宋体"/>
                <w:color w:val="C00000"/>
              </w:rPr>
            </w:pPr>
            <w:r>
              <w:rPr>
                <w:rFonts w:hint="eastAsia" w:ascii="宋体" w:hAnsi="宋体" w:eastAsia="宋体" w:cs="宋体"/>
                <w:i w:val="0"/>
                <w:color w:val="000000"/>
                <w:kern w:val="0"/>
                <w:sz w:val="21"/>
                <w:szCs w:val="21"/>
                <w:u w:val="none"/>
                <w:lang w:val="en-US" w:eastAsia="zh-CN" w:bidi="ar"/>
              </w:rPr>
              <w:t>57.38%</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374" w:hRule="exact"/>
          <w:jc w:val="center"/>
        </w:trPr>
        <w:tc>
          <w:tcPr>
            <w:tcW w:w="2271" w:type="dxa"/>
            <w:tcBorders>
              <w:tl2br w:val="nil"/>
              <w:tr2bl w:val="nil"/>
            </w:tcBorders>
            <w:shd w:val="clear" w:color="auto" w:fill="DEEAF6"/>
            <w:vAlign w:val="center"/>
          </w:tcPr>
          <w:p>
            <w:pPr>
              <w:keepNext w:val="0"/>
              <w:keepLines w:val="0"/>
              <w:widowControl/>
              <w:suppressLineNumbers w:val="0"/>
              <w:jc w:val="center"/>
              <w:textAlignment w:val="center"/>
              <w:rPr>
                <w:rFonts w:ascii="宋体" w:hAnsi="宋体"/>
                <w:b/>
                <w:color w:val="000000"/>
                <w:kern w:val="0"/>
              </w:rPr>
            </w:pPr>
            <w:r>
              <w:rPr>
                <w:rFonts w:hint="eastAsia" w:ascii="宋体" w:hAnsi="宋体" w:eastAsia="宋体" w:cs="宋体"/>
                <w:b/>
                <w:i w:val="0"/>
                <w:color w:val="000000"/>
                <w:kern w:val="0"/>
                <w:sz w:val="21"/>
                <w:szCs w:val="21"/>
                <w:u w:val="none"/>
                <w:lang w:val="en-US" w:eastAsia="zh-CN" w:bidi="ar"/>
              </w:rPr>
              <w:t>合计</w:t>
            </w:r>
          </w:p>
        </w:tc>
        <w:tc>
          <w:tcPr>
            <w:tcW w:w="2199" w:type="dxa"/>
            <w:tcBorders>
              <w:tl2br w:val="nil"/>
              <w:tr2bl w:val="nil"/>
            </w:tcBorders>
            <w:shd w:val="clear" w:color="auto" w:fill="DEEAF6"/>
            <w:vAlign w:val="bottom"/>
          </w:tcPr>
          <w:p>
            <w:pPr>
              <w:keepNext w:val="0"/>
              <w:keepLines w:val="0"/>
              <w:widowControl/>
              <w:suppressLineNumbers w:val="0"/>
              <w:jc w:val="center"/>
              <w:textAlignment w:val="bottom"/>
              <w:rPr>
                <w:rFonts w:hint="eastAsia" w:ascii="宋体" w:hAnsi="宋体"/>
                <w:b/>
                <w:bCs/>
                <w:color w:val="000000"/>
              </w:rPr>
            </w:pPr>
            <w:r>
              <w:rPr>
                <w:rFonts w:hint="eastAsia" w:ascii="宋体" w:hAnsi="宋体" w:eastAsia="宋体" w:cs="宋体"/>
                <w:b/>
                <w:bCs/>
                <w:i w:val="0"/>
                <w:color w:val="000000"/>
                <w:kern w:val="0"/>
                <w:sz w:val="21"/>
                <w:szCs w:val="21"/>
                <w:u w:val="none"/>
                <w:lang w:val="en-US" w:eastAsia="zh-CN" w:bidi="ar"/>
              </w:rPr>
              <w:t>4139</w:t>
            </w:r>
          </w:p>
        </w:tc>
        <w:tc>
          <w:tcPr>
            <w:tcW w:w="2199" w:type="dxa"/>
            <w:tcBorders>
              <w:tl2br w:val="nil"/>
              <w:tr2bl w:val="nil"/>
            </w:tcBorders>
            <w:shd w:val="clear" w:color="auto" w:fill="DEEAF6"/>
            <w:noWrap/>
            <w:vAlign w:val="center"/>
          </w:tcPr>
          <w:p>
            <w:pPr>
              <w:keepNext w:val="0"/>
              <w:keepLines w:val="0"/>
              <w:widowControl/>
              <w:suppressLineNumbers w:val="0"/>
              <w:jc w:val="center"/>
              <w:textAlignment w:val="center"/>
              <w:rPr>
                <w:rFonts w:hint="default" w:ascii="宋体" w:hAnsi="宋体"/>
                <w:b/>
                <w:bCs/>
                <w:color w:val="000000"/>
                <w:lang w:val="en-US" w:eastAsia="zh-CN"/>
              </w:rPr>
            </w:pPr>
            <w:r>
              <w:rPr>
                <w:rFonts w:hint="eastAsia" w:ascii="宋体" w:hAnsi="宋体" w:eastAsia="宋体" w:cs="宋体"/>
                <w:b/>
                <w:bCs/>
                <w:i w:val="0"/>
                <w:color w:val="000000"/>
                <w:kern w:val="0"/>
                <w:sz w:val="21"/>
                <w:szCs w:val="21"/>
                <w:u w:val="none"/>
                <w:lang w:val="en-US" w:eastAsia="zh-CN" w:bidi="ar"/>
              </w:rPr>
              <w:t>1960</w:t>
            </w:r>
          </w:p>
        </w:tc>
        <w:tc>
          <w:tcPr>
            <w:tcW w:w="1420" w:type="dxa"/>
            <w:tcBorders>
              <w:tl2br w:val="nil"/>
              <w:tr2bl w:val="nil"/>
            </w:tcBorders>
            <w:shd w:val="clear" w:color="auto" w:fill="DEEAF6"/>
            <w:noWrap/>
            <w:vAlign w:val="bottom"/>
          </w:tcPr>
          <w:p>
            <w:pPr>
              <w:keepNext w:val="0"/>
              <w:keepLines w:val="0"/>
              <w:widowControl/>
              <w:suppressLineNumbers w:val="0"/>
              <w:jc w:val="center"/>
              <w:textAlignment w:val="bottom"/>
              <w:rPr>
                <w:rFonts w:hint="eastAsia" w:ascii="宋体" w:hAnsi="宋体"/>
                <w:b/>
                <w:bCs/>
                <w:color w:val="000000"/>
              </w:rPr>
            </w:pPr>
            <w:r>
              <w:rPr>
                <w:rFonts w:hint="eastAsia" w:ascii="宋体" w:hAnsi="宋体" w:eastAsia="宋体" w:cs="宋体"/>
                <w:b/>
                <w:bCs/>
                <w:i w:val="0"/>
                <w:color w:val="000000"/>
                <w:kern w:val="0"/>
                <w:sz w:val="21"/>
                <w:szCs w:val="21"/>
                <w:u w:val="none"/>
                <w:lang w:val="en-US" w:eastAsia="zh-CN" w:bidi="ar"/>
              </w:rPr>
              <w:t>47.35%</w:t>
            </w:r>
          </w:p>
        </w:tc>
      </w:tr>
    </w:tbl>
    <w:p>
      <w:pPr>
        <w:pStyle w:val="20"/>
        <w:keepNext w:val="0"/>
        <w:keepLines w:val="0"/>
        <w:pageBreakBefore w:val="0"/>
        <w:widowControl/>
        <w:kinsoku/>
        <w:wordWrap/>
        <w:overflowPunct/>
        <w:topLinePunct w:val="0"/>
        <w:autoSpaceDE/>
        <w:autoSpaceDN/>
        <w:bidi w:val="0"/>
        <w:adjustRightInd/>
        <w:snapToGrid/>
        <w:spacing w:before="157" w:beforeLines="50" w:after="313" w:afterLines="100" w:line="240" w:lineRule="auto"/>
        <w:ind w:firstLine="0" w:firstLineChars="0"/>
        <w:jc w:val="left"/>
        <w:textAlignment w:val="auto"/>
        <w:rPr>
          <w:sz w:val="18"/>
          <w:szCs w:val="18"/>
        </w:rPr>
      </w:pPr>
      <w:r>
        <w:rPr>
          <w:rFonts w:hint="eastAsia"/>
          <w:sz w:val="18"/>
          <w:szCs w:val="18"/>
        </w:rPr>
        <w:t>数据来源：“对的数据”公司—荆楚理工学院</w:t>
      </w:r>
      <w:r>
        <w:rPr>
          <w:rFonts w:hint="eastAsia"/>
          <w:sz w:val="18"/>
          <w:szCs w:val="18"/>
          <w:lang w:val="en-US" w:eastAsia="zh-CN"/>
        </w:rPr>
        <w:t>2020</w:t>
      </w:r>
      <w:r>
        <w:rPr>
          <w:sz w:val="18"/>
          <w:szCs w:val="18"/>
        </w:rPr>
        <w:t>届毕业生就业质量评价数据。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从各学院参</w:t>
      </w:r>
      <w:r>
        <w:rPr>
          <w:rFonts w:hint="eastAsia" w:ascii="宋体" w:hAnsi="Calibri" w:eastAsia="宋体" w:cs="Times New Roman"/>
          <w:sz w:val="24"/>
          <w:szCs w:val="22"/>
          <w:lang w:val="en-US" w:eastAsia="zh-CN"/>
        </w:rPr>
        <w:t>与</w:t>
      </w:r>
      <w:r>
        <w:rPr>
          <w:rFonts w:hint="eastAsia" w:ascii="宋体" w:hAnsi="Calibri" w:eastAsia="宋体" w:cs="Times New Roman"/>
          <w:sz w:val="24"/>
          <w:szCs w:val="22"/>
        </w:rPr>
        <w:t>调研的人数分布来看，毕业生反馈的数据可以代表大部分毕业生的情况，调研样本</w:t>
      </w:r>
      <w:r>
        <w:rPr>
          <w:rFonts w:hint="eastAsia" w:ascii="宋体" w:hAnsi="Calibri" w:eastAsia="宋体" w:cs="Times New Roman"/>
          <w:sz w:val="24"/>
          <w:szCs w:val="22"/>
          <w:lang w:val="en-US" w:eastAsia="zh-CN"/>
        </w:rPr>
        <w:t>结构合理，</w:t>
      </w:r>
      <w:r>
        <w:rPr>
          <w:rFonts w:hint="eastAsia" w:ascii="宋体" w:hAnsi="Calibri" w:eastAsia="宋体" w:cs="Times New Roman"/>
          <w:sz w:val="24"/>
          <w:szCs w:val="22"/>
        </w:rPr>
        <w:t>具有很强的代表性。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sectPr>
          <w:pgSz w:w="11906" w:h="16838"/>
          <w:pgMar w:top="1440" w:right="1797" w:bottom="1440" w:left="1797" w:header="964" w:footer="992" w:gutter="0"/>
          <w:pgBorders>
            <w:top w:val="none" w:sz="0" w:space="0"/>
            <w:left w:val="none" w:sz="0" w:space="0"/>
            <w:bottom w:val="none" w:sz="0" w:space="0"/>
            <w:right w:val="none" w:sz="0" w:space="0"/>
          </w:pgBorders>
          <w:pgNumType w:fmt="decimal"/>
          <w:cols w:space="720" w:num="1"/>
          <w:titlePg/>
          <w:docGrid w:linePitch="312" w:charSpace="0"/>
        </w:sectPr>
      </w:pPr>
      <w:bookmarkStart w:id="271" w:name="_Toc533541798"/>
    </w:p>
    <w:bookmarkEnd w:id="271"/>
    <w:p>
      <w:pPr>
        <w:pStyle w:val="3"/>
        <w:spacing w:before="120" w:beforeLines="50" w:after="120" w:afterLines="50" w:line="360" w:lineRule="auto"/>
        <w:rPr>
          <w:rFonts w:hint="eastAsia" w:ascii="宋体" w:hAnsi="宋体" w:eastAsia="宋体"/>
          <w:color w:val="000000"/>
          <w:sz w:val="28"/>
          <w:szCs w:val="28"/>
        </w:rPr>
      </w:pPr>
      <w:bookmarkStart w:id="272" w:name="_Toc24902"/>
      <w:bookmarkStart w:id="273" w:name="_Toc14928"/>
      <w:bookmarkStart w:id="274" w:name="_Toc533783200"/>
      <w:r>
        <w:rPr>
          <w:rFonts w:hint="eastAsia" w:ascii="宋体" w:hAnsi="宋体" w:eastAsia="宋体"/>
          <w:color w:val="000000"/>
          <w:sz w:val="28"/>
          <w:szCs w:val="28"/>
        </w:rPr>
        <w:t>4.</w:t>
      </w:r>
      <w:r>
        <w:rPr>
          <w:rFonts w:hint="eastAsia" w:ascii="宋体" w:hAnsi="宋体" w:eastAsia="宋体"/>
          <w:color w:val="000000"/>
          <w:sz w:val="28"/>
          <w:szCs w:val="28"/>
          <w:lang w:val="en-US" w:eastAsia="zh-CN"/>
        </w:rPr>
        <w:t>2</w:t>
      </w:r>
      <w:r>
        <w:rPr>
          <w:rFonts w:hint="eastAsia" w:ascii="宋体" w:hAnsi="宋体" w:eastAsia="宋体"/>
          <w:color w:val="000000"/>
          <w:sz w:val="28"/>
          <w:szCs w:val="28"/>
        </w:rPr>
        <w:t xml:space="preserve"> </w:t>
      </w:r>
      <w:r>
        <w:rPr>
          <w:rFonts w:hint="eastAsia" w:ascii="宋体" w:hAnsi="宋体" w:eastAsia="宋体"/>
          <w:color w:val="000000"/>
          <w:sz w:val="28"/>
          <w:szCs w:val="28"/>
          <w:lang w:val="en-US" w:eastAsia="zh-CN"/>
        </w:rPr>
        <w:t>2020</w:t>
      </w:r>
      <w:r>
        <w:rPr>
          <w:rFonts w:hint="eastAsia" w:ascii="宋体" w:hAnsi="宋体" w:eastAsia="宋体"/>
          <w:color w:val="000000"/>
          <w:sz w:val="28"/>
          <w:szCs w:val="28"/>
        </w:rPr>
        <w:t>届毕业生就业满意度</w:t>
      </w:r>
      <w:bookmarkEnd w:id="272"/>
      <w:bookmarkEnd w:id="273"/>
      <w:r>
        <w:rPr>
          <w:rFonts w:hint="eastAsia" w:ascii="宋体" w:hAnsi="宋体" w:eastAsia="宋体"/>
          <w:color w:val="000000"/>
          <w:sz w:val="28"/>
          <w:szCs w:val="28"/>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w:t>
      </w:r>
      <w:r>
        <w:rPr>
          <w:rFonts w:hint="eastAsia" w:ascii="宋体" w:hAnsi="Calibri" w:eastAsia="宋体" w:cs="Times New Roman"/>
          <w:sz w:val="24"/>
          <w:szCs w:val="22"/>
          <w:lang w:val="en-US" w:eastAsia="zh-CN"/>
        </w:rPr>
        <w:t>2020</w:t>
      </w:r>
      <w:r>
        <w:rPr>
          <w:rFonts w:hint="eastAsia" w:ascii="宋体" w:hAnsi="Calibri" w:eastAsia="宋体" w:cs="Times New Roman"/>
          <w:sz w:val="24"/>
          <w:szCs w:val="22"/>
        </w:rPr>
        <w:t>届毕业生对目前工作单位的整体满意度为</w:t>
      </w:r>
      <w:r>
        <w:rPr>
          <w:rFonts w:hint="eastAsia" w:ascii="宋体" w:hAnsi="Calibri" w:eastAsia="宋体" w:cs="Times New Roman"/>
          <w:sz w:val="24"/>
          <w:szCs w:val="22"/>
          <w:lang w:val="en-US" w:eastAsia="zh-CN"/>
        </w:rPr>
        <w:t>97.84</w:t>
      </w:r>
      <w:r>
        <w:rPr>
          <w:rFonts w:hint="eastAsia" w:ascii="宋体" w:hAnsi="Calibri" w:eastAsia="宋体" w:cs="Times New Roman"/>
          <w:sz w:val="24"/>
          <w:szCs w:val="22"/>
        </w:rPr>
        <w:t>%，其中本科生的就业满意度为</w:t>
      </w:r>
      <w:r>
        <w:rPr>
          <w:rFonts w:hint="eastAsia" w:ascii="宋体" w:hAnsi="Calibri" w:eastAsia="宋体" w:cs="Times New Roman"/>
          <w:sz w:val="24"/>
          <w:szCs w:val="22"/>
          <w:lang w:val="en-US" w:eastAsia="zh-CN"/>
        </w:rPr>
        <w:t>97.64</w:t>
      </w:r>
      <w:r>
        <w:rPr>
          <w:rFonts w:hint="eastAsia" w:ascii="宋体" w:hAnsi="Calibri" w:eastAsia="宋体" w:cs="Times New Roman"/>
          <w:sz w:val="24"/>
          <w:szCs w:val="22"/>
        </w:rPr>
        <w:t>%，专科生的就业满意度为</w:t>
      </w:r>
      <w:r>
        <w:rPr>
          <w:rFonts w:hint="eastAsia" w:ascii="宋体" w:hAnsi="Calibri" w:eastAsia="宋体" w:cs="Times New Roman"/>
          <w:sz w:val="24"/>
          <w:szCs w:val="22"/>
          <w:lang w:val="en-US" w:eastAsia="zh-CN"/>
        </w:rPr>
        <w:t>98.55</w:t>
      </w:r>
      <w:r>
        <w:rPr>
          <w:rFonts w:hint="eastAsia" w:ascii="宋体" w:hAnsi="Calibri" w:eastAsia="宋体" w:cs="Times New Roman"/>
          <w:sz w:val="24"/>
          <w:szCs w:val="22"/>
        </w:rPr>
        <w:t>%。详见下图。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bookmarkStart w:id="275" w:name="_Toc533541696"/>
      <w:bookmarkStart w:id="276" w:name="_Toc532231099"/>
      <w:bookmarkStart w:id="277" w:name="_Toc1884"/>
      <w:bookmarkStart w:id="278" w:name="_Toc532398476"/>
      <w:r>
        <w:drawing>
          <wp:inline distT="0" distB="0" distL="114300" distR="114300">
            <wp:extent cx="4990465" cy="3009900"/>
            <wp:effectExtent l="0" t="0" r="635" b="0"/>
            <wp:docPr id="7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auto"/>
          <w:szCs w:val="22"/>
        </w:rPr>
      </w:pPr>
      <w:bookmarkStart w:id="279" w:name="_Toc4421"/>
      <w:r>
        <w:rPr>
          <w:rFonts w:hint="eastAsia" w:ascii="宋体" w:hAnsi="宋体" w:eastAsia="宋体" w:cs="宋体"/>
          <w:color w:val="auto"/>
          <w:szCs w:val="22"/>
        </w:rPr>
        <w:t>图4-</w:t>
      </w:r>
      <w:r>
        <w:rPr>
          <w:rFonts w:hint="eastAsia" w:ascii="宋体" w:hAnsi="宋体" w:eastAsia="宋体" w:cs="宋体"/>
          <w:color w:val="auto"/>
          <w:szCs w:val="22"/>
          <w:lang w:val="en-US" w:eastAsia="zh-CN"/>
        </w:rPr>
        <w:t>1</w:t>
      </w:r>
      <w:r>
        <w:rPr>
          <w:rFonts w:hint="eastAsia" w:ascii="宋体" w:hAnsi="宋体" w:eastAsia="宋体" w:cs="宋体"/>
          <w:color w:val="auto"/>
          <w:szCs w:val="22"/>
        </w:rPr>
        <w:t xml:space="preserve">  </w:t>
      </w:r>
      <w:r>
        <w:rPr>
          <w:rFonts w:hint="eastAsia" w:ascii="宋体" w:hAnsi="宋体" w:eastAsia="宋体" w:cs="宋体"/>
          <w:color w:val="auto"/>
          <w:szCs w:val="22"/>
          <w:lang w:val="en-US" w:eastAsia="zh-CN"/>
        </w:rPr>
        <w:t>2020</w:t>
      </w:r>
      <w:r>
        <w:rPr>
          <w:rFonts w:hint="eastAsia" w:ascii="宋体" w:hAnsi="宋体" w:eastAsia="宋体" w:cs="宋体"/>
          <w:color w:val="auto"/>
          <w:szCs w:val="22"/>
        </w:rPr>
        <w:t>届毕业生</w:t>
      </w:r>
      <w:r>
        <w:rPr>
          <w:rFonts w:hint="eastAsia" w:ascii="宋体" w:hAnsi="宋体" w:eastAsia="宋体" w:cs="宋体"/>
          <w:color w:val="auto"/>
          <w:szCs w:val="22"/>
          <w:lang w:val="en-US" w:eastAsia="zh-CN"/>
        </w:rPr>
        <w:t>就业</w:t>
      </w:r>
      <w:r>
        <w:rPr>
          <w:rFonts w:hint="eastAsia" w:ascii="宋体" w:hAnsi="宋体" w:eastAsia="宋体" w:cs="宋体"/>
          <w:color w:val="auto"/>
          <w:szCs w:val="22"/>
        </w:rPr>
        <w:t>满意度</w:t>
      </w:r>
      <w:bookmarkEnd w:id="275"/>
      <w:bookmarkEnd w:id="276"/>
      <w:bookmarkEnd w:id="277"/>
      <w:bookmarkEnd w:id="278"/>
      <w:bookmarkEnd w:id="279"/>
    </w:p>
    <w:p>
      <w:pPr>
        <w:pStyle w:val="20"/>
        <w:spacing w:line="240" w:lineRule="auto"/>
        <w:ind w:firstLine="0" w:firstLineChars="0"/>
      </w:pPr>
      <w:r>
        <w:rPr>
          <w:rFonts w:hint="eastAsia"/>
          <w:sz w:val="18"/>
          <w:szCs w:val="18"/>
        </w:rPr>
        <w:t>注：满意度=“非常满意”占比+“比较满意”占比+“一般”占比。</w:t>
      </w:r>
    </w:p>
    <w:p>
      <w:pPr>
        <w:pStyle w:val="16"/>
        <w:spacing w:before="0" w:beforeLines="0"/>
      </w:pPr>
      <w:r>
        <w:rPr>
          <w:rFonts w:hint="eastAsia"/>
        </w:rPr>
        <w:t>数据来源：“对的数据”公司—荆楚理工学院</w:t>
      </w:r>
      <w:r>
        <w:rPr>
          <w:rFonts w:hint="eastAsia"/>
          <w:lang w:val="en-US" w:eastAsia="zh-CN"/>
        </w:rPr>
        <w:t>2020</w:t>
      </w:r>
      <w:r>
        <w:rPr>
          <w:rFonts w:hint="eastAsia"/>
        </w:rPr>
        <w:t>届毕业生就业质量评价数据。</w:t>
      </w:r>
    </w:p>
    <w:p>
      <w:pPr>
        <w:pStyle w:val="20"/>
        <w:ind w:firstLine="0" w:firstLineChars="0"/>
      </w:pPr>
    </w:p>
    <w:p>
      <w:pPr>
        <w:rPr>
          <w:rFonts w:hint="eastAsia" w:ascii="宋体" w:hAnsi="Calibri" w:eastAsia="宋体" w:cs="Times New Roman"/>
          <w:sz w:val="24"/>
          <w:szCs w:val="22"/>
        </w:rPr>
      </w:pPr>
      <w:r>
        <w:rPr>
          <w:rFonts w:hint="eastAsia" w:ascii="宋体" w:hAnsi="Calibri" w:eastAsia="宋体" w:cs="Times New Roman"/>
          <w:sz w:val="24"/>
          <w:szCs w:val="22"/>
        </w:rPr>
        <w:br w:type="page"/>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w:t>
      </w:r>
      <w:r>
        <w:rPr>
          <w:rFonts w:hint="eastAsia" w:ascii="宋体" w:hAnsi="Calibri" w:eastAsia="宋体" w:cs="Times New Roman"/>
          <w:sz w:val="24"/>
          <w:szCs w:val="22"/>
          <w:lang w:val="en-US" w:eastAsia="zh-CN"/>
        </w:rPr>
        <w:t>2020</w:t>
      </w:r>
      <w:r>
        <w:rPr>
          <w:rFonts w:hint="eastAsia" w:ascii="宋体" w:hAnsi="Calibri" w:eastAsia="宋体" w:cs="Times New Roman"/>
          <w:sz w:val="24"/>
          <w:szCs w:val="22"/>
        </w:rPr>
        <w:t>届毕业生对</w:t>
      </w:r>
      <w:r>
        <w:rPr>
          <w:rFonts w:hint="eastAsia" w:ascii="宋体" w:hAnsi="Calibri" w:eastAsia="宋体" w:cs="Times New Roman"/>
          <w:sz w:val="24"/>
          <w:szCs w:val="22"/>
          <w:lang w:val="en-US" w:eastAsia="zh-CN"/>
        </w:rPr>
        <w:t>工作</w:t>
      </w:r>
      <w:r>
        <w:rPr>
          <w:rFonts w:hint="eastAsia" w:ascii="宋体" w:hAnsi="Calibri" w:eastAsia="宋体" w:cs="Times New Roman"/>
          <w:sz w:val="24"/>
          <w:szCs w:val="22"/>
        </w:rPr>
        <w:t>各分项</w:t>
      </w:r>
      <w:r>
        <w:rPr>
          <w:rFonts w:hint="eastAsia" w:ascii="宋体" w:hAnsi="Calibri" w:eastAsia="宋体" w:cs="Times New Roman"/>
          <w:sz w:val="24"/>
          <w:szCs w:val="22"/>
          <w:lang w:val="en-US" w:eastAsia="zh-CN"/>
        </w:rPr>
        <w:t>指标</w:t>
      </w:r>
      <w:r>
        <w:rPr>
          <w:rFonts w:hint="eastAsia" w:ascii="宋体" w:hAnsi="Calibri" w:eastAsia="宋体" w:cs="Times New Roman"/>
          <w:sz w:val="24"/>
          <w:szCs w:val="22"/>
        </w:rPr>
        <w:t>的评价中，满意度较高的是</w:t>
      </w:r>
      <w:r>
        <w:rPr>
          <w:rFonts w:hint="eastAsia" w:ascii="宋体" w:hAnsi="Calibri" w:eastAsia="宋体" w:cs="Times New Roman"/>
          <w:sz w:val="24"/>
          <w:szCs w:val="22"/>
          <w:lang w:val="en-US" w:eastAsia="zh-CN"/>
        </w:rPr>
        <w:t>工作中的</w:t>
      </w:r>
      <w:r>
        <w:rPr>
          <w:rFonts w:hint="eastAsia" w:ascii="宋体" w:hAnsi="Calibri" w:eastAsia="宋体" w:cs="Times New Roman"/>
          <w:sz w:val="24"/>
          <w:szCs w:val="22"/>
        </w:rPr>
        <w:t>人际关系</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99.07%</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分学历来看，本科毕业生</w:t>
      </w:r>
      <w:r>
        <w:rPr>
          <w:rFonts w:hint="eastAsia" w:ascii="宋体" w:hAnsi="Calibri" w:eastAsia="宋体" w:cs="Times New Roman"/>
          <w:sz w:val="24"/>
          <w:szCs w:val="22"/>
        </w:rPr>
        <w:t>满意度较低的是工作强度</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89.39%</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专科毕业生满意度</w:t>
      </w:r>
      <w:r>
        <w:rPr>
          <w:rFonts w:hint="eastAsia" w:ascii="宋体" w:hAnsi="Calibri" w:eastAsia="宋体" w:cs="Times New Roman"/>
          <w:sz w:val="24"/>
          <w:szCs w:val="22"/>
        </w:rPr>
        <w:t>较低的是</w:t>
      </w:r>
      <w:r>
        <w:rPr>
          <w:rFonts w:hint="eastAsia" w:ascii="宋体" w:hAnsi="Calibri" w:eastAsia="宋体" w:cs="Times New Roman"/>
          <w:sz w:val="24"/>
          <w:szCs w:val="22"/>
          <w:lang w:val="en-US" w:eastAsia="zh-CN"/>
        </w:rPr>
        <w:t>薪酬福利（93.48%）</w:t>
      </w:r>
      <w:r>
        <w:rPr>
          <w:rFonts w:hint="eastAsia" w:ascii="宋体" w:hAnsi="Calibri" w:eastAsia="宋体" w:cs="Times New Roman"/>
          <w:sz w:val="24"/>
          <w:szCs w:val="22"/>
        </w:rPr>
        <w:t>。</w:t>
      </w:r>
      <w:bookmarkStart w:id="280" w:name="_Toc532231100"/>
      <w:bookmarkStart w:id="281" w:name="_Toc9893"/>
      <w:bookmarkStart w:id="282" w:name="_Toc533541697"/>
      <w:bookmarkStart w:id="283" w:name="_Toc532398477"/>
      <w:bookmarkStart w:id="284" w:name="_Hlk531726021"/>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Calibri" w:eastAsia="宋体" w:cs="Times New Roman"/>
          <w:sz w:val="24"/>
          <w:szCs w:val="22"/>
        </w:rPr>
      </w:pPr>
      <w:r>
        <w:drawing>
          <wp:inline distT="0" distB="0" distL="114300" distR="114300">
            <wp:extent cx="4695825" cy="3030855"/>
            <wp:effectExtent l="0" t="0" r="9525" b="17145"/>
            <wp:docPr id="9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auto"/>
          <w:szCs w:val="22"/>
        </w:rPr>
      </w:pPr>
      <w:bookmarkStart w:id="285" w:name="_Toc28605"/>
      <w:r>
        <w:rPr>
          <w:rFonts w:hint="eastAsia" w:ascii="宋体" w:hAnsi="宋体" w:eastAsia="宋体" w:cs="宋体"/>
          <w:color w:val="auto"/>
          <w:szCs w:val="22"/>
        </w:rPr>
        <w:t>图4-</w:t>
      </w:r>
      <w:r>
        <w:rPr>
          <w:rFonts w:hint="eastAsia" w:ascii="宋体" w:hAnsi="宋体" w:eastAsia="宋体" w:cs="宋体"/>
          <w:color w:val="auto"/>
          <w:szCs w:val="22"/>
          <w:lang w:val="en-US" w:eastAsia="zh-CN"/>
        </w:rPr>
        <w:t>2</w:t>
      </w:r>
      <w:r>
        <w:rPr>
          <w:rFonts w:hint="eastAsia" w:ascii="宋体" w:hAnsi="宋体" w:eastAsia="宋体" w:cs="宋体"/>
          <w:color w:val="auto"/>
          <w:szCs w:val="22"/>
        </w:rPr>
        <w:t xml:space="preserve">  </w:t>
      </w:r>
      <w:r>
        <w:rPr>
          <w:rFonts w:hint="eastAsia" w:ascii="宋体" w:hAnsi="宋体" w:eastAsia="宋体" w:cs="宋体"/>
          <w:color w:val="auto"/>
          <w:szCs w:val="22"/>
          <w:lang w:val="en-US" w:eastAsia="zh-CN"/>
        </w:rPr>
        <w:t>2020</w:t>
      </w:r>
      <w:r>
        <w:rPr>
          <w:rFonts w:hint="eastAsia" w:ascii="宋体" w:hAnsi="宋体" w:eastAsia="宋体" w:cs="宋体"/>
          <w:color w:val="auto"/>
          <w:szCs w:val="22"/>
        </w:rPr>
        <w:t>届毕业生对工作各分项指标的满意度</w:t>
      </w:r>
      <w:bookmarkEnd w:id="280"/>
      <w:bookmarkEnd w:id="281"/>
      <w:bookmarkEnd w:id="282"/>
      <w:bookmarkEnd w:id="283"/>
      <w:bookmarkEnd w:id="285"/>
    </w:p>
    <w:p>
      <w:pPr>
        <w:pStyle w:val="16"/>
        <w:spacing w:before="0" w:beforeLines="0" w:after="156" w:afterLines="50"/>
      </w:pPr>
      <w:r>
        <w:rPr>
          <w:rFonts w:hint="eastAsia"/>
        </w:rPr>
        <w:t>数据来源：“对的数据”公司—荆楚理工学院</w:t>
      </w:r>
      <w:r>
        <w:rPr>
          <w:rFonts w:hint="eastAsia"/>
          <w:lang w:val="en-US" w:eastAsia="zh-CN"/>
        </w:rPr>
        <w:t>2020</w:t>
      </w:r>
      <w:r>
        <w:rPr>
          <w:rFonts w:hint="eastAsia"/>
        </w:rPr>
        <w:t>届毕业生就业质量评价数据。</w:t>
      </w:r>
      <w:bookmarkEnd w:id="284"/>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bookmarkStart w:id="286" w:name="_Toc532393818"/>
      <w:bookmarkStart w:id="287" w:name="_Toc533783194"/>
      <w:bookmarkStart w:id="288" w:name="_Toc18975"/>
      <w:bookmarkStart w:id="289" w:name="_Toc533541806"/>
      <w:r>
        <w:drawing>
          <wp:inline distT="0" distB="0" distL="114300" distR="114300">
            <wp:extent cx="4991100" cy="3315335"/>
            <wp:effectExtent l="0" t="0" r="0" b="18415"/>
            <wp:docPr id="99"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290" w:name="_Toc8683"/>
      <w:r>
        <w:rPr>
          <w:rFonts w:hint="eastAsia" w:ascii="宋体" w:hAnsi="宋体" w:eastAsia="宋体" w:cs="宋体"/>
          <w:color w:val="000000" w:themeColor="text1"/>
          <w:szCs w:val="22"/>
          <w14:textFill>
            <w14:solidFill>
              <w14:schemeClr w14:val="tx1"/>
            </w14:solidFill>
          </w14:textFill>
        </w:rPr>
        <w:t>图4-</w:t>
      </w:r>
      <w:r>
        <w:rPr>
          <w:rFonts w:hint="eastAsia" w:ascii="宋体" w:hAnsi="宋体" w:eastAsia="宋体" w:cs="宋体"/>
          <w:color w:val="000000" w:themeColor="text1"/>
          <w:szCs w:val="22"/>
          <w:lang w:val="en-US" w:eastAsia="zh-CN"/>
          <w14:textFill>
            <w14:solidFill>
              <w14:schemeClr w14:val="tx1"/>
            </w14:solidFill>
          </w14:textFill>
        </w:rPr>
        <w:t>3</w:t>
      </w:r>
      <w:r>
        <w:rPr>
          <w:rFonts w:hint="eastAsia" w:ascii="宋体" w:hAnsi="宋体" w:eastAsia="宋体" w:cs="宋体"/>
          <w:color w:val="000000" w:themeColor="text1"/>
          <w:szCs w:val="22"/>
          <w14:textFill>
            <w14:solidFill>
              <w14:schemeClr w14:val="tx1"/>
            </w14:solidFill>
          </w14:textFill>
        </w:rPr>
        <w:t xml:space="preserve">  </w:t>
      </w:r>
      <w:r>
        <w:rPr>
          <w:rFonts w:hint="eastAsia" w:ascii="宋体" w:hAnsi="宋体" w:eastAsia="宋体" w:cs="宋体"/>
          <w:color w:val="000000" w:themeColor="text1"/>
          <w:szCs w:val="22"/>
          <w:lang w:val="en-US" w:eastAsia="zh-CN"/>
          <w14:textFill>
            <w14:solidFill>
              <w14:schemeClr w14:val="tx1"/>
            </w14:solidFill>
          </w14:textFill>
        </w:rPr>
        <w:t>2020</w:t>
      </w:r>
      <w:r>
        <w:rPr>
          <w:rFonts w:hint="eastAsia" w:ascii="宋体" w:hAnsi="宋体" w:eastAsia="宋体" w:cs="宋体"/>
          <w:color w:val="000000" w:themeColor="text1"/>
          <w:szCs w:val="22"/>
          <w14:textFill>
            <w14:solidFill>
              <w14:schemeClr w14:val="tx1"/>
            </w14:solidFill>
          </w14:textFill>
        </w:rPr>
        <w:t>届分学历毕业生对工作各分项指标的满意度</w:t>
      </w:r>
      <w:bookmarkEnd w:id="290"/>
    </w:p>
    <w:p>
      <w:pPr>
        <w:pStyle w:val="16"/>
        <w:spacing w:before="0" w:beforeLines="0"/>
      </w:pPr>
      <w:r>
        <w:rPr>
          <w:rFonts w:hint="eastAsia"/>
        </w:rPr>
        <w:t>数据来源：“对的数据”公司—荆楚理工学院</w:t>
      </w:r>
      <w:r>
        <w:rPr>
          <w:rFonts w:hint="eastAsia"/>
          <w:lang w:val="en-US" w:eastAsia="zh-CN"/>
        </w:rPr>
        <w:t>2020</w:t>
      </w:r>
      <w:r>
        <w:rPr>
          <w:rFonts w:hint="eastAsia"/>
        </w:rPr>
        <w:t>届毕业生就业质量评价数据。</w:t>
      </w:r>
    </w:p>
    <w:p>
      <w:pPr>
        <w:jc w:val="center"/>
      </w:pPr>
    </w:p>
    <w:p>
      <w:pPr>
        <w:rPr>
          <w:rFonts w:ascii="宋体" w:hAnsi="Calibri" w:eastAsia="宋体" w:cs="Times New Roman"/>
          <w:sz w:val="28"/>
          <w:szCs w:val="22"/>
        </w:rPr>
      </w:pPr>
      <w:r>
        <w:rPr>
          <w:rFonts w:hint="eastAsia" w:ascii="宋体" w:hAnsi="Calibri" w:eastAsia="宋体" w:cs="Times New Roman"/>
          <w:sz w:val="28"/>
          <w:szCs w:val="22"/>
        </w:rPr>
        <w:br w:type="page"/>
      </w:r>
    </w:p>
    <w:bookmarkEnd w:id="286"/>
    <w:bookmarkEnd w:id="287"/>
    <w:bookmarkEnd w:id="288"/>
    <w:bookmarkEnd w:id="289"/>
    <w:p>
      <w:pPr>
        <w:pStyle w:val="3"/>
        <w:spacing w:before="120" w:beforeLines="50" w:after="120" w:afterLines="50" w:line="360" w:lineRule="auto"/>
        <w:rPr>
          <w:rFonts w:hint="eastAsia" w:ascii="宋体" w:hAnsi="宋体" w:eastAsia="宋体"/>
          <w:color w:val="000000"/>
          <w:sz w:val="28"/>
          <w:szCs w:val="28"/>
        </w:rPr>
      </w:pPr>
      <w:bookmarkStart w:id="291" w:name="_Toc533541807"/>
      <w:bookmarkStart w:id="292" w:name="_Toc8953"/>
      <w:bookmarkStart w:id="293" w:name="_Toc532393819"/>
      <w:bookmarkStart w:id="294" w:name="_Toc17370"/>
      <w:bookmarkStart w:id="295" w:name="_Toc533783195"/>
      <w:bookmarkStart w:id="296" w:name="_Toc27911"/>
      <w:r>
        <w:rPr>
          <w:rFonts w:hint="eastAsia" w:ascii="宋体" w:hAnsi="宋体" w:eastAsia="宋体"/>
          <w:color w:val="000000"/>
          <w:sz w:val="28"/>
          <w:szCs w:val="28"/>
        </w:rPr>
        <w:t>4.</w:t>
      </w:r>
      <w:r>
        <w:rPr>
          <w:rFonts w:hint="eastAsia" w:ascii="宋体" w:hAnsi="宋体" w:eastAsia="宋体"/>
          <w:color w:val="000000"/>
          <w:sz w:val="28"/>
          <w:szCs w:val="28"/>
          <w:lang w:val="en-US" w:eastAsia="zh-CN"/>
        </w:rPr>
        <w:t>3</w:t>
      </w:r>
      <w:r>
        <w:rPr>
          <w:rFonts w:hint="eastAsia" w:ascii="宋体" w:hAnsi="宋体" w:eastAsia="宋体"/>
          <w:color w:val="000000"/>
          <w:sz w:val="28"/>
          <w:szCs w:val="28"/>
        </w:rPr>
        <w:t xml:space="preserve"> 20</w:t>
      </w:r>
      <w:r>
        <w:rPr>
          <w:rFonts w:hint="eastAsia" w:ascii="宋体" w:hAnsi="宋体" w:eastAsia="宋体"/>
          <w:color w:val="000000"/>
          <w:sz w:val="28"/>
          <w:szCs w:val="28"/>
          <w:lang w:val="en-US" w:eastAsia="zh-CN"/>
        </w:rPr>
        <w:t>20</w:t>
      </w:r>
      <w:r>
        <w:rPr>
          <w:rFonts w:hint="eastAsia" w:ascii="宋体" w:hAnsi="宋体" w:eastAsia="宋体"/>
          <w:color w:val="000000"/>
          <w:sz w:val="28"/>
          <w:szCs w:val="28"/>
        </w:rPr>
        <w:t>届毕业生专业相关度</w:t>
      </w:r>
      <w:bookmarkEnd w:id="291"/>
      <w:bookmarkEnd w:id="292"/>
      <w:bookmarkEnd w:id="293"/>
      <w:bookmarkEnd w:id="294"/>
      <w:bookmarkEnd w:id="295"/>
      <w:bookmarkEnd w:id="296"/>
      <w:r>
        <w:rPr>
          <w:rFonts w:hint="eastAsia" w:ascii="宋体" w:hAnsi="宋体" w:eastAsia="宋体"/>
          <w:color w:val="000000"/>
          <w:sz w:val="28"/>
          <w:szCs w:val="28"/>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w:t>
      </w:r>
      <w:r>
        <w:rPr>
          <w:rFonts w:hint="eastAsia" w:ascii="宋体" w:hAnsi="Calibri" w:eastAsia="宋体" w:cs="Times New Roman"/>
          <w:sz w:val="24"/>
          <w:szCs w:val="22"/>
          <w:lang w:val="en-US" w:eastAsia="zh-CN"/>
        </w:rPr>
        <w:t>2020</w:t>
      </w:r>
      <w:r>
        <w:rPr>
          <w:rFonts w:hint="eastAsia" w:ascii="宋体" w:hAnsi="Calibri" w:eastAsia="宋体" w:cs="Times New Roman"/>
          <w:sz w:val="24"/>
          <w:szCs w:val="22"/>
        </w:rPr>
        <w:t>届毕业生目前就业岗位与所学专业的相关度为</w:t>
      </w:r>
      <w:r>
        <w:rPr>
          <w:rFonts w:hint="eastAsia" w:ascii="宋体" w:hAnsi="Calibri" w:eastAsia="宋体" w:cs="Times New Roman"/>
          <w:sz w:val="24"/>
          <w:szCs w:val="22"/>
          <w:lang w:val="en-US" w:eastAsia="zh-CN"/>
        </w:rPr>
        <w:t>76.82</w:t>
      </w:r>
      <w:r>
        <w:rPr>
          <w:rFonts w:hint="eastAsia" w:ascii="宋体" w:hAnsi="Calibri" w:eastAsia="宋体" w:cs="Times New Roman"/>
          <w:sz w:val="24"/>
          <w:szCs w:val="22"/>
        </w:rPr>
        <w:t>%，其中本科生专业相关度为</w:t>
      </w:r>
      <w:r>
        <w:rPr>
          <w:rFonts w:hint="eastAsia" w:ascii="宋体" w:hAnsi="Calibri" w:eastAsia="宋体" w:cs="Times New Roman"/>
          <w:sz w:val="24"/>
          <w:szCs w:val="22"/>
          <w:lang w:val="en-US" w:eastAsia="zh-CN"/>
        </w:rPr>
        <w:t>74.46</w:t>
      </w:r>
      <w:r>
        <w:rPr>
          <w:rFonts w:hint="eastAsia" w:ascii="宋体" w:hAnsi="Calibri" w:eastAsia="宋体" w:cs="Times New Roman"/>
          <w:sz w:val="24"/>
          <w:szCs w:val="22"/>
        </w:rPr>
        <w:t>%，专科生专业相关度为</w:t>
      </w:r>
      <w:r>
        <w:rPr>
          <w:rFonts w:hint="eastAsia" w:ascii="宋体" w:hAnsi="Calibri" w:eastAsia="宋体" w:cs="Times New Roman"/>
          <w:sz w:val="24"/>
          <w:szCs w:val="22"/>
          <w:lang w:val="en-US" w:eastAsia="zh-CN"/>
        </w:rPr>
        <w:t>85.51</w:t>
      </w:r>
      <w:r>
        <w:rPr>
          <w:rFonts w:hint="eastAsia" w:ascii="宋体" w:hAnsi="Calibri" w:eastAsia="宋体" w:cs="Times New Roman"/>
          <w:sz w:val="24"/>
          <w:szCs w:val="22"/>
        </w:rPr>
        <w:t>%。毕业生选择与专业无关工作的主要原因是先就业再择业。详见下图。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4962525" cy="2782570"/>
            <wp:effectExtent l="0" t="0" r="9525" b="17780"/>
            <wp:docPr id="10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297" w:name="_Toc533541699"/>
      <w:bookmarkStart w:id="298" w:name="_Toc6613"/>
      <w:r>
        <w:rPr>
          <w:rFonts w:hint="eastAsia" w:ascii="宋体" w:hAnsi="宋体" w:eastAsia="宋体" w:cs="宋体"/>
          <w:color w:val="000000" w:themeColor="text1"/>
          <w:szCs w:val="22"/>
          <w14:textFill>
            <w14:solidFill>
              <w14:schemeClr w14:val="tx1"/>
            </w14:solidFill>
          </w14:textFill>
        </w:rPr>
        <w:t>图4-</w:t>
      </w:r>
      <w:r>
        <w:rPr>
          <w:rFonts w:hint="eastAsia" w:ascii="宋体" w:hAnsi="宋体" w:eastAsia="宋体" w:cs="宋体"/>
          <w:color w:val="000000" w:themeColor="text1"/>
          <w:szCs w:val="22"/>
          <w:lang w:val="en-US" w:eastAsia="zh-CN"/>
          <w14:textFill>
            <w14:solidFill>
              <w14:schemeClr w14:val="tx1"/>
            </w14:solidFill>
          </w14:textFill>
        </w:rPr>
        <w:t>4</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w:t>
      </w:r>
      <w:r>
        <w:rPr>
          <w:rFonts w:hint="eastAsia" w:ascii="宋体" w:hAnsi="宋体" w:eastAsia="宋体" w:cs="宋体"/>
          <w:color w:val="000000" w:themeColor="text1"/>
          <w:szCs w:val="22"/>
          <w:lang w:val="en-US" w:eastAsia="zh-CN"/>
          <w14:textFill>
            <w14:solidFill>
              <w14:schemeClr w14:val="tx1"/>
            </w14:solidFill>
          </w14:textFill>
        </w:rPr>
        <w:t>专业</w:t>
      </w:r>
      <w:r>
        <w:rPr>
          <w:rFonts w:hint="eastAsia" w:ascii="宋体" w:hAnsi="宋体" w:eastAsia="宋体" w:cs="宋体"/>
          <w:color w:val="000000" w:themeColor="text1"/>
          <w:szCs w:val="22"/>
          <w14:textFill>
            <w14:solidFill>
              <w14:schemeClr w14:val="tx1"/>
            </w14:solidFill>
          </w14:textFill>
        </w:rPr>
        <w:t>相关度</w:t>
      </w:r>
      <w:bookmarkEnd w:id="297"/>
      <w:bookmarkEnd w:id="298"/>
    </w:p>
    <w:p>
      <w:pPr>
        <w:pStyle w:val="16"/>
        <w:spacing w:before="0" w:beforeLines="0"/>
      </w:pPr>
      <w:r>
        <w:rPr>
          <w:rFonts w:hint="eastAsia"/>
        </w:rPr>
        <w:t>注：相关度=“紧密相关”占比+“比较相关”占比+“相关”占比。</w:t>
      </w:r>
    </w:p>
    <w:p>
      <w:pPr>
        <w:pStyle w:val="16"/>
        <w:keepNext w:val="0"/>
        <w:keepLines w:val="0"/>
        <w:pageBreakBefore w:val="0"/>
        <w:widowControl/>
        <w:kinsoku/>
        <w:wordWrap/>
        <w:overflowPunct/>
        <w:topLinePunct w:val="0"/>
        <w:autoSpaceDE/>
        <w:autoSpaceDN/>
        <w:bidi w:val="0"/>
        <w:adjustRightInd/>
        <w:snapToGrid/>
        <w:spacing w:before="0" w:beforeLines="0" w:after="157" w:afterLines="50"/>
        <w:textAlignment w:val="auto"/>
      </w:pPr>
      <w:r>
        <w:rPr>
          <w:rFonts w:hint="eastAsia"/>
        </w:rPr>
        <w:t>数据来源：“对的数据”公司—荆楚理工学院</w:t>
      </w:r>
      <w:r>
        <w:t>20</w:t>
      </w:r>
      <w:r>
        <w:rPr>
          <w:rFonts w:hint="eastAsia"/>
          <w:lang w:val="en-US" w:eastAsia="zh-CN"/>
        </w:rPr>
        <w:t>20</w:t>
      </w:r>
      <w:r>
        <w:t>届毕业生就业质量评价数据。</w:t>
      </w:r>
    </w:p>
    <w:p>
      <w:pPr>
        <w:bidi w:val="0"/>
        <w:jc w:val="center"/>
        <w:rPr>
          <w:rFonts w:hint="eastAsia"/>
        </w:rPr>
      </w:pPr>
      <w:bookmarkStart w:id="299" w:name="_Toc532398481"/>
      <w:bookmarkStart w:id="300" w:name="_Toc533525588"/>
      <w:bookmarkStart w:id="301" w:name="_Toc532231104"/>
      <w:r>
        <w:drawing>
          <wp:inline distT="0" distB="0" distL="114300" distR="114300">
            <wp:extent cx="4809490" cy="3018790"/>
            <wp:effectExtent l="0" t="0" r="10160" b="10160"/>
            <wp:docPr id="55"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302" w:name="_Toc24875"/>
      <w:r>
        <w:rPr>
          <w:rFonts w:hint="eastAsia" w:ascii="宋体" w:hAnsi="宋体" w:eastAsia="宋体" w:cs="宋体"/>
          <w:color w:val="000000" w:themeColor="text1"/>
          <w:szCs w:val="22"/>
          <w14:textFill>
            <w14:solidFill>
              <w14:schemeClr w14:val="tx1"/>
            </w14:solidFill>
          </w14:textFill>
        </w:rPr>
        <w:t>图4-</w:t>
      </w:r>
      <w:r>
        <w:rPr>
          <w:rFonts w:hint="eastAsia" w:ascii="宋体" w:hAnsi="宋体" w:eastAsia="宋体" w:cs="宋体"/>
          <w:color w:val="000000" w:themeColor="text1"/>
          <w:szCs w:val="22"/>
          <w:lang w:val="en-US" w:eastAsia="zh-CN"/>
          <w14:textFill>
            <w14:solidFill>
              <w14:schemeClr w14:val="tx1"/>
            </w14:solidFill>
          </w14:textFill>
        </w:rPr>
        <w:t>5</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届毕业生选择与专业无关工作的原因</w:t>
      </w:r>
      <w:bookmarkEnd w:id="299"/>
      <w:bookmarkEnd w:id="300"/>
      <w:bookmarkEnd w:id="301"/>
      <w:bookmarkEnd w:id="302"/>
    </w:p>
    <w:p>
      <w:pPr>
        <w:pStyle w:val="16"/>
        <w:spacing w:before="0" w:beforeLines="0"/>
        <w:rPr>
          <w:rFonts w:ascii="宋体" w:hAnsi="Calibri" w:eastAsia="宋体" w:cs="Times New Roman"/>
          <w:sz w:val="28"/>
          <w:szCs w:val="22"/>
        </w:rPr>
      </w:pPr>
      <w:r>
        <w:rPr>
          <w:rFonts w:hint="eastAsia"/>
        </w:rPr>
        <w:t>数据来源：“对的数据”公司—荆楚理工学院</w:t>
      </w:r>
      <w:r>
        <w:t>20</w:t>
      </w:r>
      <w:r>
        <w:rPr>
          <w:rFonts w:hint="eastAsia"/>
          <w:lang w:val="en-US" w:eastAsia="zh-CN"/>
        </w:rPr>
        <w:t>20</w:t>
      </w:r>
      <w:r>
        <w:t>届毕业生就业质量评价数据。</w:t>
      </w:r>
      <w:bookmarkStart w:id="303" w:name="_Toc532393820"/>
      <w:bookmarkStart w:id="304" w:name="_Toc533783196"/>
      <w:bookmarkStart w:id="305" w:name="_Toc27204"/>
      <w:bookmarkStart w:id="306" w:name="_Toc533541808"/>
      <w:r>
        <w:rPr>
          <w:rFonts w:hint="eastAsia" w:ascii="宋体" w:hAnsi="Calibri" w:eastAsia="宋体" w:cs="Times New Roman"/>
          <w:sz w:val="28"/>
          <w:szCs w:val="22"/>
        </w:rPr>
        <w:br w:type="page"/>
      </w:r>
    </w:p>
    <w:p>
      <w:pPr>
        <w:pStyle w:val="3"/>
        <w:spacing w:before="120" w:beforeLines="50" w:after="120" w:afterLines="50" w:line="360" w:lineRule="auto"/>
        <w:rPr>
          <w:rFonts w:hint="eastAsia" w:ascii="宋体" w:hAnsi="宋体" w:eastAsia="宋体"/>
          <w:color w:val="000000"/>
          <w:sz w:val="28"/>
          <w:szCs w:val="28"/>
        </w:rPr>
      </w:pPr>
      <w:bookmarkStart w:id="307" w:name="_Toc32208"/>
      <w:bookmarkStart w:id="308" w:name="_Toc20826"/>
      <w:r>
        <w:rPr>
          <w:rFonts w:hint="eastAsia" w:ascii="宋体" w:hAnsi="宋体" w:eastAsia="宋体"/>
          <w:color w:val="000000"/>
          <w:sz w:val="28"/>
          <w:szCs w:val="28"/>
        </w:rPr>
        <w:t>4.</w:t>
      </w:r>
      <w:r>
        <w:rPr>
          <w:rFonts w:hint="eastAsia" w:ascii="宋体" w:hAnsi="宋体" w:eastAsia="宋体"/>
          <w:color w:val="000000"/>
          <w:sz w:val="28"/>
          <w:szCs w:val="28"/>
          <w:lang w:val="en-US" w:eastAsia="zh-CN"/>
        </w:rPr>
        <w:t>4</w:t>
      </w:r>
      <w:r>
        <w:rPr>
          <w:rFonts w:hint="eastAsia" w:ascii="宋体" w:hAnsi="宋体" w:eastAsia="宋体"/>
          <w:color w:val="000000"/>
          <w:sz w:val="28"/>
          <w:szCs w:val="28"/>
        </w:rPr>
        <w:t xml:space="preserve"> 20</w:t>
      </w:r>
      <w:r>
        <w:rPr>
          <w:rFonts w:hint="eastAsia" w:ascii="宋体" w:hAnsi="宋体" w:eastAsia="宋体"/>
          <w:color w:val="000000"/>
          <w:sz w:val="28"/>
          <w:szCs w:val="28"/>
          <w:lang w:val="en-US" w:eastAsia="zh-CN"/>
        </w:rPr>
        <w:t>20</w:t>
      </w:r>
      <w:r>
        <w:rPr>
          <w:rFonts w:hint="eastAsia" w:ascii="宋体" w:hAnsi="宋体" w:eastAsia="宋体"/>
          <w:color w:val="000000"/>
          <w:sz w:val="28"/>
          <w:szCs w:val="28"/>
        </w:rPr>
        <w:t>届毕业生人职匹配度</w:t>
      </w:r>
      <w:bookmarkEnd w:id="307"/>
      <w:bookmarkEnd w:id="308"/>
      <w:r>
        <w:rPr>
          <w:rFonts w:hint="eastAsia" w:ascii="宋体" w:hAnsi="宋体" w:eastAsia="宋体"/>
          <w:color w:val="000000"/>
          <w:sz w:val="28"/>
          <w:szCs w:val="28"/>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届毕业生整体人职匹配度为</w:t>
      </w:r>
      <w:r>
        <w:rPr>
          <w:rFonts w:hint="eastAsia" w:ascii="宋体" w:hAnsi="Calibri" w:eastAsia="宋体" w:cs="Times New Roman"/>
          <w:sz w:val="24"/>
          <w:szCs w:val="22"/>
          <w:lang w:val="en-US" w:eastAsia="zh-CN"/>
        </w:rPr>
        <w:t>97.84</w:t>
      </w:r>
      <w:r>
        <w:rPr>
          <w:rFonts w:hint="eastAsia" w:ascii="宋体" w:hAnsi="Calibri" w:eastAsia="宋体" w:cs="Times New Roman"/>
          <w:sz w:val="24"/>
          <w:szCs w:val="22"/>
        </w:rPr>
        <w:t>%，毕业生职业价值观、职业兴趣、职业性格、职业能力与工作岗位的匹配度分别为</w:t>
      </w:r>
      <w:r>
        <w:rPr>
          <w:rFonts w:hint="eastAsia" w:ascii="宋体" w:hAnsi="Calibri" w:eastAsia="宋体" w:cs="Times New Roman"/>
          <w:sz w:val="24"/>
          <w:szCs w:val="22"/>
          <w:lang w:val="en-US" w:eastAsia="zh-CN"/>
        </w:rPr>
        <w:t>95.21</w:t>
      </w:r>
      <w:r>
        <w:rPr>
          <w:rFonts w:hint="eastAsia" w:ascii="宋体" w:hAnsi="Calibri" w:eastAsia="宋体" w:cs="Times New Roman"/>
          <w:sz w:val="24"/>
          <w:szCs w:val="22"/>
        </w:rPr>
        <w:t>%、9</w:t>
      </w:r>
      <w:r>
        <w:rPr>
          <w:rFonts w:hint="eastAsia" w:ascii="宋体" w:hAnsi="Calibri" w:eastAsia="宋体" w:cs="Times New Roman"/>
          <w:sz w:val="24"/>
          <w:szCs w:val="22"/>
          <w:lang w:val="en-US" w:eastAsia="zh-CN"/>
        </w:rPr>
        <w:t>5.52</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95.52</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95.98</w:t>
      </w:r>
      <w:r>
        <w:rPr>
          <w:rFonts w:hint="eastAsia" w:ascii="宋体" w:hAnsi="Calibri" w:eastAsia="宋体" w:cs="Times New Roman"/>
          <w:sz w:val="24"/>
          <w:szCs w:val="22"/>
        </w:rPr>
        <w:t>%，在人职匹配度各分项指标的评价中，毕业生所从事的工作与个人职业能力的匹配度较高，与个人职业</w:t>
      </w:r>
      <w:r>
        <w:rPr>
          <w:rFonts w:hint="eastAsia" w:ascii="宋体" w:hAnsi="Calibri" w:eastAsia="宋体" w:cs="Times New Roman"/>
          <w:sz w:val="24"/>
          <w:szCs w:val="22"/>
          <w:lang w:val="en-US" w:eastAsia="zh-CN"/>
        </w:rPr>
        <w:t>价值观</w:t>
      </w:r>
      <w:r>
        <w:rPr>
          <w:rFonts w:hint="eastAsia" w:ascii="宋体" w:hAnsi="Calibri" w:eastAsia="宋体" w:cs="Times New Roman"/>
          <w:sz w:val="24"/>
          <w:szCs w:val="22"/>
        </w:rPr>
        <w:t>的匹配度相对较低。详见下图。</w:t>
      </w:r>
      <w:bookmarkStart w:id="309" w:name="_Toc532398478"/>
      <w:bookmarkStart w:id="310" w:name="_Toc532231101"/>
      <w:bookmarkStart w:id="311" w:name="_Toc12575"/>
    </w:p>
    <w:bookmarkEnd w:id="309"/>
    <w:bookmarkEnd w:id="310"/>
    <w:bookmarkEnd w:id="311"/>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4735195" cy="2846705"/>
            <wp:effectExtent l="0" t="0" r="8255" b="10795"/>
            <wp:docPr id="10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312" w:name="_Toc533541698"/>
      <w:bookmarkStart w:id="313" w:name="_Toc11931"/>
      <w:r>
        <w:rPr>
          <w:rFonts w:hint="eastAsia" w:ascii="宋体" w:hAnsi="宋体" w:eastAsia="宋体" w:cs="宋体"/>
          <w:color w:val="000000" w:themeColor="text1"/>
          <w:szCs w:val="22"/>
          <w14:textFill>
            <w14:solidFill>
              <w14:schemeClr w14:val="tx1"/>
            </w14:solidFill>
          </w14:textFill>
        </w:rPr>
        <w:t>图4-</w:t>
      </w:r>
      <w:r>
        <w:rPr>
          <w:rFonts w:hint="eastAsia" w:ascii="宋体" w:hAnsi="宋体" w:eastAsia="宋体" w:cs="宋体"/>
          <w:color w:val="000000" w:themeColor="text1"/>
          <w:szCs w:val="22"/>
          <w:lang w:val="en-US" w:eastAsia="zh-CN"/>
          <w14:textFill>
            <w14:solidFill>
              <w14:schemeClr w14:val="tx1"/>
            </w14:solidFill>
          </w14:textFill>
        </w:rPr>
        <w:t>6</w:t>
      </w:r>
      <w:r>
        <w:rPr>
          <w:rFonts w:hint="eastAsia" w:ascii="宋体" w:hAnsi="宋体" w:eastAsia="宋体" w:cs="宋体"/>
          <w:color w:val="000000" w:themeColor="text1"/>
          <w:szCs w:val="22"/>
          <w14:textFill>
            <w14:solidFill>
              <w14:schemeClr w14:val="tx1"/>
            </w14:solidFill>
          </w14:textFill>
        </w:rPr>
        <w:t xml:space="preserve">  2</w:t>
      </w:r>
      <w:r>
        <w:rPr>
          <w:rFonts w:hint="eastAsia" w:ascii="宋体" w:hAnsi="宋体" w:eastAsia="宋体" w:cs="宋体"/>
          <w:color w:val="000000" w:themeColor="text1"/>
          <w:szCs w:val="22"/>
          <w:lang w:val="en-US" w:eastAsia="zh-CN"/>
          <w14:textFill>
            <w14:solidFill>
              <w14:schemeClr w14:val="tx1"/>
            </w14:solidFill>
          </w14:textFill>
        </w:rPr>
        <w:t>020</w:t>
      </w:r>
      <w:r>
        <w:rPr>
          <w:rFonts w:hint="eastAsia" w:ascii="宋体" w:hAnsi="宋体" w:eastAsia="宋体" w:cs="宋体"/>
          <w:color w:val="000000" w:themeColor="text1"/>
          <w:szCs w:val="22"/>
          <w14:textFill>
            <w14:solidFill>
              <w14:schemeClr w14:val="tx1"/>
            </w14:solidFill>
          </w14:textFill>
        </w:rPr>
        <w:t>届毕业生整体人职匹配度</w:t>
      </w:r>
      <w:bookmarkEnd w:id="312"/>
      <w:bookmarkEnd w:id="313"/>
    </w:p>
    <w:p>
      <w:pPr>
        <w:pStyle w:val="16"/>
        <w:spacing w:before="0" w:beforeLines="0"/>
      </w:pPr>
      <w:r>
        <w:rPr>
          <w:rFonts w:hint="eastAsia"/>
        </w:rPr>
        <w:t>注：匹配度=“非常匹配”占比+“比较匹配”占比+“一般”占比。</w:t>
      </w:r>
    </w:p>
    <w:p>
      <w:pPr>
        <w:pStyle w:val="16"/>
        <w:spacing w:before="0" w:beforeLines="0" w:after="156" w:afterLines="50"/>
      </w:pPr>
      <w:r>
        <w:rPr>
          <w:rFonts w:hint="eastAsia"/>
        </w:rPr>
        <w:t>数据来源：“对的数据”公司—荆楚理工学院</w:t>
      </w:r>
      <w:r>
        <w:rPr>
          <w:rFonts w:hint="eastAsia"/>
          <w:lang w:val="en-US" w:eastAsia="zh-CN"/>
        </w:rPr>
        <w:t>2020</w:t>
      </w:r>
      <w:r>
        <w:t>届毕业生就业质量评价数据。</w:t>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314" w:name="_Toc532398479"/>
      <w:bookmarkStart w:id="315" w:name="_Toc533540847"/>
      <w:bookmarkStart w:id="316" w:name="_Toc533783293"/>
      <w:bookmarkStart w:id="317" w:name="_Toc532231102"/>
      <w:bookmarkStart w:id="318" w:name="_Toc18313"/>
      <w:bookmarkStart w:id="319" w:name="_Toc2532"/>
      <w:r>
        <w:rPr>
          <w:rFonts w:hint="eastAsia" w:ascii="宋体" w:hAnsi="宋体" w:eastAsia="宋体" w:cs="宋体"/>
          <w:color w:val="000000" w:themeColor="text1"/>
          <w:szCs w:val="22"/>
          <w14:textFill>
            <w14:solidFill>
              <w14:schemeClr w14:val="tx1"/>
            </w14:solidFill>
          </w14:textFill>
        </w:rPr>
        <w:t>表4-</w:t>
      </w:r>
      <w:r>
        <w:rPr>
          <w:rFonts w:hint="eastAsia" w:ascii="宋体" w:hAnsi="宋体" w:eastAsia="宋体" w:cs="宋体"/>
          <w:color w:val="000000" w:themeColor="text1"/>
          <w:szCs w:val="22"/>
          <w:lang w:val="en-US" w:eastAsia="zh-CN"/>
          <w14:textFill>
            <w14:solidFill>
              <w14:schemeClr w14:val="tx1"/>
            </w14:solidFill>
          </w14:textFill>
        </w:rPr>
        <w:t>2</w:t>
      </w:r>
      <w:r>
        <w:rPr>
          <w:rFonts w:hint="eastAsia" w:ascii="宋体" w:hAnsi="宋体" w:eastAsia="宋体" w:cs="宋体"/>
          <w:color w:val="000000" w:themeColor="text1"/>
          <w:szCs w:val="22"/>
          <w14:textFill>
            <w14:solidFill>
              <w14:schemeClr w14:val="tx1"/>
            </w14:solidFill>
          </w14:textFill>
        </w:rPr>
        <w:t xml:space="preserve">  </w:t>
      </w:r>
      <w:r>
        <w:rPr>
          <w:rFonts w:hint="eastAsia" w:ascii="宋体" w:hAnsi="宋体" w:eastAsia="宋体" w:cs="宋体"/>
          <w:color w:val="000000" w:themeColor="text1"/>
          <w:szCs w:val="22"/>
          <w:lang w:val="en-US" w:eastAsia="zh-CN"/>
          <w14:textFill>
            <w14:solidFill>
              <w14:schemeClr w14:val="tx1"/>
            </w14:solidFill>
          </w14:textFill>
        </w:rPr>
        <w:t>2020</w:t>
      </w:r>
      <w:r>
        <w:rPr>
          <w:rFonts w:hint="eastAsia" w:ascii="宋体" w:hAnsi="宋体" w:eastAsia="宋体" w:cs="宋体"/>
          <w:color w:val="000000" w:themeColor="text1"/>
          <w:szCs w:val="22"/>
          <w14:textFill>
            <w14:solidFill>
              <w14:schemeClr w14:val="tx1"/>
            </w14:solidFill>
          </w14:textFill>
        </w:rPr>
        <w:t>届毕业生各分项指标人职匹配度</w:t>
      </w:r>
      <w:bookmarkEnd w:id="314"/>
      <w:bookmarkEnd w:id="315"/>
      <w:bookmarkEnd w:id="316"/>
      <w:bookmarkEnd w:id="317"/>
      <w:bookmarkEnd w:id="318"/>
      <w:bookmarkEnd w:id="319"/>
    </w:p>
    <w:tbl>
      <w:tblPr>
        <w:tblStyle w:val="13"/>
        <w:tblW w:w="0" w:type="auto"/>
        <w:jc w:val="cente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CellMar>
          <w:top w:w="0" w:type="dxa"/>
          <w:left w:w="108" w:type="dxa"/>
          <w:bottom w:w="0" w:type="dxa"/>
          <w:right w:w="108" w:type="dxa"/>
        </w:tblCellMar>
      </w:tblPr>
      <w:tblGrid>
        <w:gridCol w:w="1387"/>
        <w:gridCol w:w="1242"/>
        <w:gridCol w:w="1262"/>
        <w:gridCol w:w="1025"/>
        <w:gridCol w:w="1451"/>
        <w:gridCol w:w="1451"/>
        <w:gridCol w:w="937"/>
      </w:tblGrid>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454" w:hRule="exact"/>
          <w:tblHeader/>
          <w:jc w:val="center"/>
        </w:trPr>
        <w:tc>
          <w:tcPr>
            <w:tcW w:w="1387" w:type="dxa"/>
            <w:tcBorders>
              <w:top w:val="single" w:color="5B9BD5" w:sz="4" w:space="0"/>
              <w:left w:val="single" w:color="9CC2E5" w:sz="4" w:space="0"/>
              <w:right w:val="single" w:color="9CC2E5" w:sz="4" w:space="0"/>
            </w:tcBorders>
            <w:shd w:val="clear" w:color="auto" w:fill="5B9BD5"/>
            <w:vAlign w:val="center"/>
          </w:tcPr>
          <w:p>
            <w:pPr>
              <w:widowControl/>
              <w:jc w:val="center"/>
              <w:rPr>
                <w:rFonts w:ascii="宋体" w:hAnsi="宋体" w:cs="Arial"/>
                <w:b/>
                <w:bCs/>
                <w:color w:val="FFFFFF"/>
                <w:kern w:val="0"/>
              </w:rPr>
            </w:pPr>
            <w:r>
              <w:rPr>
                <w:rFonts w:hint="eastAsia" w:ascii="宋体" w:hAnsi="宋体" w:cs="Arial"/>
                <w:b/>
                <w:bCs/>
                <w:color w:val="FFFFFF"/>
                <w:kern w:val="0"/>
              </w:rPr>
              <w:t>项目</w:t>
            </w:r>
          </w:p>
        </w:tc>
        <w:tc>
          <w:tcPr>
            <w:tcW w:w="1242" w:type="dxa"/>
            <w:tcBorders>
              <w:top w:val="single" w:color="5B9BD5" w:sz="4" w:space="0"/>
              <w:left w:val="single" w:color="9CC2E5" w:sz="4" w:space="0"/>
              <w:right w:val="single" w:color="9CC2E5" w:sz="4" w:space="0"/>
            </w:tcBorders>
            <w:shd w:val="clear" w:color="auto" w:fill="5B9BD5"/>
            <w:vAlign w:val="center"/>
          </w:tcPr>
          <w:p>
            <w:pPr>
              <w:widowControl/>
              <w:jc w:val="center"/>
              <w:rPr>
                <w:rFonts w:ascii="宋体" w:hAnsi="宋体" w:cs="Arial"/>
                <w:b/>
                <w:bCs/>
                <w:color w:val="FFFFFF"/>
                <w:kern w:val="0"/>
              </w:rPr>
            </w:pPr>
            <w:r>
              <w:rPr>
                <w:rFonts w:hint="eastAsia" w:ascii="宋体" w:hAnsi="宋体" w:cs="Arial"/>
                <w:b/>
                <w:bCs/>
                <w:color w:val="FFFFFF"/>
                <w:kern w:val="0"/>
              </w:rPr>
              <w:t>非常匹配</w:t>
            </w:r>
          </w:p>
        </w:tc>
        <w:tc>
          <w:tcPr>
            <w:tcW w:w="1262" w:type="dxa"/>
            <w:tcBorders>
              <w:top w:val="single" w:color="5B9BD5" w:sz="4" w:space="0"/>
              <w:left w:val="single" w:color="9CC2E5" w:sz="4" w:space="0"/>
              <w:right w:val="single" w:color="9CC2E5" w:sz="4" w:space="0"/>
            </w:tcBorders>
            <w:shd w:val="clear" w:color="auto" w:fill="5B9BD5"/>
            <w:vAlign w:val="center"/>
          </w:tcPr>
          <w:p>
            <w:pPr>
              <w:widowControl/>
              <w:jc w:val="center"/>
              <w:rPr>
                <w:rFonts w:ascii="宋体" w:hAnsi="宋体" w:cs="Arial"/>
                <w:b/>
                <w:bCs/>
                <w:color w:val="FFFFFF"/>
                <w:kern w:val="0"/>
              </w:rPr>
            </w:pPr>
            <w:r>
              <w:rPr>
                <w:rFonts w:hint="eastAsia" w:ascii="宋体" w:hAnsi="宋体" w:cs="Arial"/>
                <w:b/>
                <w:bCs/>
                <w:color w:val="FFFFFF"/>
                <w:kern w:val="0"/>
              </w:rPr>
              <w:t>比较匹配</w:t>
            </w:r>
          </w:p>
        </w:tc>
        <w:tc>
          <w:tcPr>
            <w:tcW w:w="1025" w:type="dxa"/>
            <w:tcBorders>
              <w:top w:val="single" w:color="5B9BD5" w:sz="4" w:space="0"/>
              <w:left w:val="single" w:color="9CC2E5" w:sz="4" w:space="0"/>
              <w:right w:val="single" w:color="9CC2E5" w:sz="4" w:space="0"/>
            </w:tcBorders>
            <w:shd w:val="clear" w:color="auto" w:fill="5B9BD5"/>
            <w:vAlign w:val="center"/>
          </w:tcPr>
          <w:p>
            <w:pPr>
              <w:widowControl/>
              <w:jc w:val="center"/>
              <w:rPr>
                <w:rFonts w:ascii="宋体" w:hAnsi="宋体" w:cs="Arial"/>
                <w:b/>
                <w:bCs/>
                <w:color w:val="FFFFFF"/>
                <w:kern w:val="0"/>
              </w:rPr>
            </w:pPr>
            <w:r>
              <w:rPr>
                <w:rFonts w:hint="eastAsia" w:ascii="宋体" w:hAnsi="宋体" w:cs="Arial"/>
                <w:b/>
                <w:bCs/>
                <w:color w:val="FFFFFF"/>
                <w:kern w:val="0"/>
              </w:rPr>
              <w:t>一般</w:t>
            </w:r>
          </w:p>
        </w:tc>
        <w:tc>
          <w:tcPr>
            <w:tcW w:w="1451" w:type="dxa"/>
            <w:tcBorders>
              <w:top w:val="single" w:color="5B9BD5" w:sz="4" w:space="0"/>
              <w:left w:val="single" w:color="9CC2E5" w:sz="4" w:space="0"/>
              <w:right w:val="single" w:color="9CC2E5" w:sz="4" w:space="0"/>
            </w:tcBorders>
            <w:shd w:val="clear" w:color="auto" w:fill="5B9BD5"/>
            <w:vAlign w:val="center"/>
          </w:tcPr>
          <w:p>
            <w:pPr>
              <w:widowControl/>
              <w:jc w:val="center"/>
              <w:rPr>
                <w:rFonts w:ascii="宋体" w:hAnsi="宋体" w:cs="Arial"/>
                <w:b/>
                <w:bCs/>
                <w:color w:val="FFFFFF"/>
                <w:kern w:val="0"/>
              </w:rPr>
            </w:pPr>
            <w:r>
              <w:rPr>
                <w:rFonts w:hint="eastAsia" w:ascii="宋体" w:hAnsi="宋体" w:cs="Arial"/>
                <w:b/>
                <w:bCs/>
                <w:color w:val="FFFFFF"/>
                <w:kern w:val="0"/>
              </w:rPr>
              <w:t>比较不匹配</w:t>
            </w:r>
          </w:p>
        </w:tc>
        <w:tc>
          <w:tcPr>
            <w:tcW w:w="1451" w:type="dxa"/>
            <w:tcBorders>
              <w:top w:val="single" w:color="5B9BD5" w:sz="4" w:space="0"/>
              <w:left w:val="single" w:color="9CC2E5" w:sz="4" w:space="0"/>
              <w:right w:val="single" w:color="9CC2E5" w:sz="4" w:space="0"/>
            </w:tcBorders>
            <w:shd w:val="clear" w:color="auto" w:fill="5B9BD5"/>
            <w:noWrap/>
            <w:vAlign w:val="center"/>
          </w:tcPr>
          <w:p>
            <w:pPr>
              <w:widowControl/>
              <w:jc w:val="center"/>
              <w:rPr>
                <w:rFonts w:ascii="宋体" w:hAnsi="宋体" w:cs="Arial"/>
                <w:b/>
                <w:bCs/>
                <w:color w:val="FFFFFF"/>
                <w:kern w:val="0"/>
              </w:rPr>
            </w:pPr>
            <w:r>
              <w:rPr>
                <w:rFonts w:hint="eastAsia" w:ascii="宋体" w:hAnsi="宋体" w:cs="Arial"/>
                <w:b/>
                <w:bCs/>
                <w:color w:val="FFFFFF"/>
                <w:kern w:val="0"/>
              </w:rPr>
              <w:t>非常不匹配</w:t>
            </w:r>
          </w:p>
        </w:tc>
        <w:tc>
          <w:tcPr>
            <w:tcW w:w="937" w:type="dxa"/>
            <w:tcBorders>
              <w:top w:val="single" w:color="5B9BD5" w:sz="4" w:space="0"/>
              <w:left w:val="single" w:color="9CC2E5" w:sz="4" w:space="0"/>
              <w:bottom w:val="single" w:color="9CC2E5" w:sz="4" w:space="0"/>
              <w:right w:val="single" w:color="9CC2E5" w:sz="4" w:space="0"/>
            </w:tcBorders>
            <w:shd w:val="clear" w:color="auto" w:fill="5B9BD5"/>
            <w:vAlign w:val="center"/>
          </w:tcPr>
          <w:p>
            <w:pPr>
              <w:widowControl/>
              <w:jc w:val="center"/>
              <w:rPr>
                <w:rFonts w:ascii="宋体" w:hAnsi="宋体" w:cs="Arial"/>
                <w:b/>
                <w:bCs/>
                <w:color w:val="FFFFFF"/>
                <w:kern w:val="0"/>
              </w:rPr>
            </w:pPr>
            <w:r>
              <w:rPr>
                <w:rFonts w:hint="eastAsia" w:ascii="宋体" w:hAnsi="宋体" w:cs="Arial"/>
                <w:b/>
                <w:bCs/>
                <w:color w:val="FFFFFF"/>
                <w:kern w:val="0"/>
              </w:rPr>
              <w:t>匹配度</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454" w:hRule="exact"/>
          <w:jc w:val="center"/>
        </w:trPr>
        <w:tc>
          <w:tcPr>
            <w:tcW w:w="1387" w:type="dxa"/>
            <w:tcBorders>
              <w:bottom w:val="single" w:color="9CC2E5" w:sz="4" w:space="0"/>
            </w:tcBorders>
            <w:shd w:val="clear" w:color="auto" w:fill="DEEAF6"/>
            <w:vAlign w:val="center"/>
          </w:tcPr>
          <w:p>
            <w:pPr>
              <w:widowControl/>
              <w:jc w:val="center"/>
              <w:rPr>
                <w:rFonts w:ascii="宋体" w:hAnsi="宋体" w:cs="Arial"/>
                <w:color w:val="000000"/>
                <w:kern w:val="0"/>
              </w:rPr>
            </w:pPr>
            <w:r>
              <w:rPr>
                <w:rFonts w:hint="eastAsia" w:ascii="宋体" w:hAnsi="宋体" w:cs="Arial"/>
                <w:color w:val="000000"/>
                <w:kern w:val="0"/>
              </w:rPr>
              <w:t>职业价值观</w:t>
            </w:r>
          </w:p>
        </w:tc>
        <w:tc>
          <w:tcPr>
            <w:tcW w:w="1242" w:type="dxa"/>
            <w:tcBorders>
              <w:bottom w:val="single" w:color="9CC2E5" w:sz="4" w:space="0"/>
            </w:tcBorders>
            <w:shd w:val="clear" w:color="auto" w:fill="DEEAF6"/>
            <w:vAlign w:val="center"/>
          </w:tcPr>
          <w:p>
            <w:pPr>
              <w:jc w:val="center"/>
              <w:rPr>
                <w:rFonts w:hint="eastAsia" w:ascii="宋体" w:hAnsi="宋体" w:cs="Arial"/>
              </w:rPr>
            </w:pPr>
            <w:r>
              <w:rPr>
                <w:rFonts w:hint="default" w:ascii="宋体" w:hAnsi="宋体" w:cs="Arial"/>
                <w:lang w:val="en-US" w:eastAsia="zh-CN"/>
              </w:rPr>
              <w:t>13.45%</w:t>
            </w:r>
          </w:p>
        </w:tc>
        <w:tc>
          <w:tcPr>
            <w:tcW w:w="1262" w:type="dxa"/>
            <w:tcBorders>
              <w:bottom w:val="single" w:color="9CC2E5" w:sz="4" w:space="0"/>
            </w:tcBorders>
            <w:shd w:val="clear" w:color="auto" w:fill="DEEAF6"/>
            <w:vAlign w:val="center"/>
          </w:tcPr>
          <w:p>
            <w:pPr>
              <w:jc w:val="center"/>
              <w:rPr>
                <w:rFonts w:hint="eastAsia" w:ascii="宋体" w:hAnsi="宋体" w:cs="Arial"/>
              </w:rPr>
            </w:pPr>
            <w:r>
              <w:rPr>
                <w:rFonts w:hint="default" w:ascii="宋体" w:hAnsi="宋体" w:cs="Arial"/>
                <w:lang w:val="en-US" w:eastAsia="zh-CN"/>
              </w:rPr>
              <w:t>48.69%</w:t>
            </w:r>
          </w:p>
        </w:tc>
        <w:tc>
          <w:tcPr>
            <w:tcW w:w="1025" w:type="dxa"/>
            <w:tcBorders>
              <w:bottom w:val="single" w:color="9CC2E5" w:sz="4" w:space="0"/>
            </w:tcBorders>
            <w:shd w:val="clear" w:color="auto" w:fill="DEEAF6"/>
            <w:vAlign w:val="center"/>
          </w:tcPr>
          <w:p>
            <w:pPr>
              <w:jc w:val="center"/>
              <w:rPr>
                <w:rFonts w:hint="eastAsia" w:ascii="宋体" w:hAnsi="宋体" w:cs="Arial"/>
              </w:rPr>
            </w:pPr>
            <w:r>
              <w:rPr>
                <w:rFonts w:hint="default" w:ascii="宋体" w:hAnsi="宋体" w:cs="Arial"/>
                <w:lang w:val="en-US" w:eastAsia="zh-CN"/>
              </w:rPr>
              <w:t>33.08%</w:t>
            </w:r>
          </w:p>
        </w:tc>
        <w:tc>
          <w:tcPr>
            <w:tcW w:w="1451" w:type="dxa"/>
            <w:tcBorders>
              <w:bottom w:val="single" w:color="9CC2E5" w:sz="4" w:space="0"/>
            </w:tcBorders>
            <w:shd w:val="clear" w:color="auto" w:fill="DEEAF6"/>
            <w:vAlign w:val="center"/>
          </w:tcPr>
          <w:p>
            <w:pPr>
              <w:jc w:val="center"/>
              <w:rPr>
                <w:rFonts w:hint="eastAsia" w:ascii="宋体" w:hAnsi="宋体" w:cs="Arial"/>
              </w:rPr>
            </w:pPr>
            <w:r>
              <w:rPr>
                <w:rFonts w:hint="default" w:ascii="宋体" w:hAnsi="宋体" w:cs="Arial"/>
                <w:lang w:val="en-US" w:eastAsia="zh-CN"/>
              </w:rPr>
              <w:t>4.02%</w:t>
            </w:r>
          </w:p>
        </w:tc>
        <w:tc>
          <w:tcPr>
            <w:tcW w:w="1451" w:type="dxa"/>
            <w:tcBorders>
              <w:bottom w:val="single" w:color="9CC2E5" w:sz="4" w:space="0"/>
            </w:tcBorders>
            <w:shd w:val="clear" w:color="auto" w:fill="DEEAF6"/>
            <w:noWrap/>
            <w:vAlign w:val="center"/>
          </w:tcPr>
          <w:p>
            <w:pPr>
              <w:jc w:val="center"/>
              <w:rPr>
                <w:rFonts w:hint="eastAsia" w:ascii="宋体" w:hAnsi="宋体" w:cs="Arial"/>
              </w:rPr>
            </w:pPr>
            <w:r>
              <w:rPr>
                <w:rFonts w:hint="default" w:ascii="宋体" w:hAnsi="宋体" w:cs="Arial"/>
                <w:lang w:val="en-US" w:eastAsia="zh-CN"/>
              </w:rPr>
              <w:t>0.77%</w:t>
            </w:r>
          </w:p>
        </w:tc>
        <w:tc>
          <w:tcPr>
            <w:tcW w:w="937" w:type="dxa"/>
            <w:tcBorders>
              <w:bottom w:val="single" w:color="9CC2E5" w:sz="4" w:space="0"/>
            </w:tcBorders>
            <w:shd w:val="clear" w:color="auto" w:fill="DEEAF6"/>
            <w:vAlign w:val="center"/>
          </w:tcPr>
          <w:p>
            <w:pPr>
              <w:keepNext w:val="0"/>
              <w:keepLines w:val="0"/>
              <w:widowControl/>
              <w:suppressLineNumbers w:val="0"/>
              <w:jc w:val="center"/>
              <w:textAlignment w:val="bottom"/>
              <w:rPr>
                <w:rFonts w:ascii="宋体" w:hAnsi="宋体" w:cs="Arial"/>
              </w:rPr>
            </w:pPr>
            <w:r>
              <w:rPr>
                <w:rFonts w:hint="default" w:ascii="宋体" w:hAnsi="宋体" w:cs="Arial"/>
                <w:lang w:val="en-US" w:eastAsia="zh-CN"/>
              </w:rPr>
              <w:t>95.21%</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454" w:hRule="exact"/>
          <w:jc w:val="center"/>
        </w:trPr>
        <w:tc>
          <w:tcPr>
            <w:tcW w:w="1387" w:type="dxa"/>
            <w:tcBorders>
              <w:bottom w:val="single" w:color="99CCFF" w:sz="4" w:space="0"/>
            </w:tcBorders>
            <w:vAlign w:val="center"/>
          </w:tcPr>
          <w:p>
            <w:pPr>
              <w:widowControl/>
              <w:jc w:val="center"/>
              <w:rPr>
                <w:rFonts w:ascii="宋体" w:hAnsi="宋体" w:cs="Arial"/>
                <w:color w:val="000000"/>
                <w:kern w:val="0"/>
              </w:rPr>
            </w:pPr>
            <w:r>
              <w:rPr>
                <w:rFonts w:hint="eastAsia" w:ascii="宋体" w:hAnsi="宋体" w:cs="Arial"/>
                <w:color w:val="000000"/>
                <w:kern w:val="0"/>
              </w:rPr>
              <w:t>职业兴趣</w:t>
            </w:r>
          </w:p>
        </w:tc>
        <w:tc>
          <w:tcPr>
            <w:tcW w:w="1242" w:type="dxa"/>
            <w:tcBorders>
              <w:bottom w:val="single" w:color="99CCFF" w:sz="4" w:space="0"/>
            </w:tcBorders>
            <w:vAlign w:val="center"/>
          </w:tcPr>
          <w:p>
            <w:pPr>
              <w:jc w:val="center"/>
              <w:rPr>
                <w:rFonts w:hint="eastAsia" w:ascii="宋体" w:hAnsi="宋体" w:cs="Arial"/>
              </w:rPr>
            </w:pPr>
            <w:r>
              <w:rPr>
                <w:rFonts w:hint="default" w:ascii="宋体" w:hAnsi="宋体" w:cs="Arial"/>
                <w:lang w:val="en-US" w:eastAsia="zh-CN"/>
              </w:rPr>
              <w:t>12.83%</w:t>
            </w:r>
          </w:p>
        </w:tc>
        <w:tc>
          <w:tcPr>
            <w:tcW w:w="1262" w:type="dxa"/>
            <w:tcBorders>
              <w:bottom w:val="single" w:color="99CCFF" w:sz="4" w:space="0"/>
            </w:tcBorders>
            <w:vAlign w:val="center"/>
          </w:tcPr>
          <w:p>
            <w:pPr>
              <w:jc w:val="center"/>
              <w:rPr>
                <w:rFonts w:hint="eastAsia" w:ascii="宋体" w:hAnsi="宋体" w:cs="Arial"/>
              </w:rPr>
            </w:pPr>
            <w:r>
              <w:rPr>
                <w:rFonts w:hint="default" w:ascii="宋体" w:hAnsi="宋体" w:cs="Arial"/>
                <w:lang w:val="en-US" w:eastAsia="zh-CN"/>
              </w:rPr>
              <w:t>46.68%</w:t>
            </w:r>
          </w:p>
        </w:tc>
        <w:tc>
          <w:tcPr>
            <w:tcW w:w="1025" w:type="dxa"/>
            <w:tcBorders>
              <w:bottom w:val="single" w:color="99CCFF" w:sz="4" w:space="0"/>
            </w:tcBorders>
            <w:vAlign w:val="center"/>
          </w:tcPr>
          <w:p>
            <w:pPr>
              <w:jc w:val="center"/>
              <w:rPr>
                <w:rFonts w:hint="eastAsia" w:ascii="宋体" w:hAnsi="宋体" w:cs="Arial"/>
              </w:rPr>
            </w:pPr>
            <w:r>
              <w:rPr>
                <w:rFonts w:hint="default" w:ascii="宋体" w:hAnsi="宋体" w:cs="Arial"/>
                <w:lang w:val="en-US" w:eastAsia="zh-CN"/>
              </w:rPr>
              <w:t>36.01%</w:t>
            </w:r>
          </w:p>
        </w:tc>
        <w:tc>
          <w:tcPr>
            <w:tcW w:w="1451" w:type="dxa"/>
            <w:tcBorders>
              <w:bottom w:val="single" w:color="99CCFF" w:sz="4" w:space="0"/>
            </w:tcBorders>
            <w:vAlign w:val="center"/>
          </w:tcPr>
          <w:p>
            <w:pPr>
              <w:jc w:val="center"/>
              <w:rPr>
                <w:rFonts w:hint="eastAsia" w:ascii="宋体" w:hAnsi="宋体" w:cs="Arial"/>
              </w:rPr>
            </w:pPr>
            <w:r>
              <w:rPr>
                <w:rFonts w:hint="default" w:ascii="宋体" w:hAnsi="宋体" w:cs="Arial"/>
                <w:lang w:val="en-US" w:eastAsia="zh-CN"/>
              </w:rPr>
              <w:t>3.40%</w:t>
            </w:r>
          </w:p>
        </w:tc>
        <w:tc>
          <w:tcPr>
            <w:tcW w:w="1451" w:type="dxa"/>
            <w:tcBorders>
              <w:bottom w:val="single" w:color="99CCFF" w:sz="4" w:space="0"/>
            </w:tcBorders>
            <w:noWrap/>
            <w:vAlign w:val="center"/>
          </w:tcPr>
          <w:p>
            <w:pPr>
              <w:jc w:val="center"/>
              <w:rPr>
                <w:rFonts w:hint="eastAsia" w:ascii="宋体" w:hAnsi="宋体" w:cs="Arial"/>
              </w:rPr>
            </w:pPr>
            <w:r>
              <w:rPr>
                <w:rFonts w:hint="default" w:ascii="宋体" w:hAnsi="宋体" w:cs="Arial"/>
                <w:lang w:val="en-US" w:eastAsia="zh-CN"/>
              </w:rPr>
              <w:t>1.08%</w:t>
            </w:r>
          </w:p>
        </w:tc>
        <w:tc>
          <w:tcPr>
            <w:tcW w:w="937" w:type="dxa"/>
            <w:tcBorders>
              <w:bottom w:val="single" w:color="99CCFF" w:sz="4" w:space="0"/>
            </w:tcBorders>
            <w:vAlign w:val="center"/>
          </w:tcPr>
          <w:p>
            <w:pPr>
              <w:jc w:val="center"/>
              <w:rPr>
                <w:rFonts w:ascii="宋体" w:hAnsi="宋体" w:cs="Arial"/>
              </w:rPr>
            </w:pPr>
            <w:r>
              <w:rPr>
                <w:rFonts w:hint="eastAsia" w:ascii="宋体" w:hAnsi="宋体" w:cs="Arial"/>
                <w:lang w:val="en-US" w:eastAsia="zh-CN"/>
              </w:rPr>
              <w:t>95.52</w:t>
            </w:r>
            <w:r>
              <w:rPr>
                <w:rFonts w:ascii="宋体" w:hAnsi="宋体" w:cs="Arial"/>
              </w:rPr>
              <w:t>%</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454" w:hRule="exact"/>
          <w:jc w:val="center"/>
        </w:trPr>
        <w:tc>
          <w:tcPr>
            <w:tcW w:w="1387" w:type="dxa"/>
            <w:tcBorders>
              <w:top w:val="single" w:color="99CCFF" w:sz="4" w:space="0"/>
              <w:left w:val="single" w:color="99CCFF" w:sz="4" w:space="0"/>
              <w:bottom w:val="single" w:color="99CCFF" w:sz="4" w:space="0"/>
              <w:right w:val="single" w:color="99CCFF" w:sz="4" w:space="0"/>
            </w:tcBorders>
            <w:shd w:val="clear" w:color="auto" w:fill="DEEAF6"/>
            <w:vAlign w:val="center"/>
          </w:tcPr>
          <w:p>
            <w:pPr>
              <w:widowControl/>
              <w:jc w:val="center"/>
              <w:rPr>
                <w:rFonts w:ascii="宋体" w:hAnsi="宋体" w:cs="Arial"/>
                <w:color w:val="000000"/>
                <w:kern w:val="0"/>
              </w:rPr>
            </w:pPr>
            <w:r>
              <w:rPr>
                <w:rFonts w:hint="eastAsia" w:ascii="宋体" w:hAnsi="宋体" w:cs="Arial"/>
                <w:color w:val="000000"/>
                <w:kern w:val="0"/>
              </w:rPr>
              <w:t>职业性格</w:t>
            </w:r>
          </w:p>
        </w:tc>
        <w:tc>
          <w:tcPr>
            <w:tcW w:w="1242" w:type="dxa"/>
            <w:tcBorders>
              <w:top w:val="single" w:color="99CCFF" w:sz="4" w:space="0"/>
              <w:left w:val="single" w:color="99CCFF" w:sz="4" w:space="0"/>
              <w:bottom w:val="single" w:color="99CCFF" w:sz="4" w:space="0"/>
              <w:right w:val="single" w:color="99CCFF" w:sz="4" w:space="0"/>
            </w:tcBorders>
            <w:shd w:val="clear" w:color="auto" w:fill="DEEAF6"/>
            <w:vAlign w:val="center"/>
          </w:tcPr>
          <w:p>
            <w:pPr>
              <w:jc w:val="center"/>
              <w:rPr>
                <w:rFonts w:hint="eastAsia" w:ascii="宋体" w:hAnsi="宋体" w:cs="Arial"/>
              </w:rPr>
            </w:pPr>
            <w:r>
              <w:rPr>
                <w:rFonts w:hint="default" w:ascii="宋体" w:hAnsi="宋体" w:cs="Arial"/>
                <w:lang w:val="en-US" w:eastAsia="zh-CN"/>
              </w:rPr>
              <w:t>12.52%</w:t>
            </w:r>
          </w:p>
        </w:tc>
        <w:tc>
          <w:tcPr>
            <w:tcW w:w="1262" w:type="dxa"/>
            <w:tcBorders>
              <w:top w:val="single" w:color="99CCFF" w:sz="4" w:space="0"/>
              <w:left w:val="single" w:color="99CCFF" w:sz="4" w:space="0"/>
              <w:bottom w:val="single" w:color="99CCFF" w:sz="4" w:space="0"/>
              <w:right w:val="single" w:color="99CCFF" w:sz="4" w:space="0"/>
            </w:tcBorders>
            <w:shd w:val="clear" w:color="auto" w:fill="DEEAF6"/>
            <w:vAlign w:val="center"/>
          </w:tcPr>
          <w:p>
            <w:pPr>
              <w:jc w:val="center"/>
              <w:rPr>
                <w:rFonts w:hint="eastAsia" w:ascii="宋体" w:hAnsi="宋体" w:cs="Arial"/>
              </w:rPr>
            </w:pPr>
            <w:r>
              <w:rPr>
                <w:rFonts w:hint="default" w:ascii="宋体" w:hAnsi="宋体" w:cs="Arial"/>
                <w:lang w:val="en-US" w:eastAsia="zh-CN"/>
              </w:rPr>
              <w:t>51.47%</w:t>
            </w:r>
          </w:p>
        </w:tc>
        <w:tc>
          <w:tcPr>
            <w:tcW w:w="1025" w:type="dxa"/>
            <w:tcBorders>
              <w:top w:val="single" w:color="99CCFF" w:sz="4" w:space="0"/>
              <w:left w:val="single" w:color="99CCFF" w:sz="4" w:space="0"/>
              <w:bottom w:val="single" w:color="99CCFF" w:sz="4" w:space="0"/>
              <w:right w:val="single" w:color="99CCFF" w:sz="4" w:space="0"/>
            </w:tcBorders>
            <w:shd w:val="clear" w:color="auto" w:fill="DEEAF6"/>
            <w:vAlign w:val="center"/>
          </w:tcPr>
          <w:p>
            <w:pPr>
              <w:jc w:val="center"/>
              <w:rPr>
                <w:rFonts w:hint="eastAsia" w:ascii="宋体" w:hAnsi="宋体" w:cs="Arial"/>
              </w:rPr>
            </w:pPr>
            <w:r>
              <w:rPr>
                <w:rFonts w:hint="default" w:ascii="宋体" w:hAnsi="宋体" w:cs="Arial"/>
                <w:lang w:val="en-US" w:eastAsia="zh-CN"/>
              </w:rPr>
              <w:t>31.53%</w:t>
            </w:r>
          </w:p>
        </w:tc>
        <w:tc>
          <w:tcPr>
            <w:tcW w:w="1451" w:type="dxa"/>
            <w:tcBorders>
              <w:top w:val="single" w:color="99CCFF" w:sz="4" w:space="0"/>
              <w:left w:val="single" w:color="99CCFF" w:sz="4" w:space="0"/>
              <w:bottom w:val="single" w:color="99CCFF" w:sz="4" w:space="0"/>
              <w:right w:val="single" w:color="99CCFF" w:sz="4" w:space="0"/>
            </w:tcBorders>
            <w:shd w:val="clear" w:color="auto" w:fill="DEEAF6"/>
            <w:vAlign w:val="center"/>
          </w:tcPr>
          <w:p>
            <w:pPr>
              <w:jc w:val="center"/>
              <w:rPr>
                <w:rFonts w:hint="eastAsia" w:ascii="宋体" w:hAnsi="宋体" w:cs="Arial"/>
              </w:rPr>
            </w:pPr>
            <w:r>
              <w:rPr>
                <w:rFonts w:hint="default" w:ascii="宋体" w:hAnsi="宋体" w:cs="Arial"/>
                <w:lang w:val="en-US" w:eastAsia="zh-CN"/>
              </w:rPr>
              <w:t>3.71%</w:t>
            </w:r>
          </w:p>
        </w:tc>
        <w:tc>
          <w:tcPr>
            <w:tcW w:w="1451" w:type="dxa"/>
            <w:tcBorders>
              <w:top w:val="single" w:color="99CCFF" w:sz="4" w:space="0"/>
              <w:left w:val="single" w:color="99CCFF" w:sz="4" w:space="0"/>
              <w:bottom w:val="single" w:color="99CCFF" w:sz="4" w:space="0"/>
              <w:right w:val="single" w:color="99CCFF" w:sz="4" w:space="0"/>
            </w:tcBorders>
            <w:shd w:val="clear" w:color="auto" w:fill="DEEAF6"/>
            <w:noWrap/>
            <w:vAlign w:val="center"/>
          </w:tcPr>
          <w:p>
            <w:pPr>
              <w:jc w:val="center"/>
              <w:rPr>
                <w:rFonts w:hint="eastAsia" w:ascii="宋体" w:hAnsi="宋体" w:cs="Arial"/>
              </w:rPr>
            </w:pPr>
            <w:r>
              <w:rPr>
                <w:rFonts w:hint="default" w:ascii="宋体" w:hAnsi="宋体" w:cs="Arial"/>
                <w:lang w:val="en-US" w:eastAsia="zh-CN"/>
              </w:rPr>
              <w:t>0.77%</w:t>
            </w:r>
          </w:p>
        </w:tc>
        <w:tc>
          <w:tcPr>
            <w:tcW w:w="937" w:type="dxa"/>
            <w:tcBorders>
              <w:top w:val="single" w:color="99CCFF" w:sz="4" w:space="0"/>
              <w:left w:val="single" w:color="99CCFF" w:sz="4" w:space="0"/>
              <w:bottom w:val="single" w:color="99CCFF" w:sz="4" w:space="0"/>
              <w:right w:val="single" w:color="99CCFF" w:sz="4" w:space="0"/>
            </w:tcBorders>
            <w:shd w:val="clear" w:color="auto" w:fill="DEEAF6"/>
            <w:vAlign w:val="center"/>
          </w:tcPr>
          <w:p>
            <w:pPr>
              <w:jc w:val="center"/>
              <w:rPr>
                <w:rFonts w:ascii="宋体" w:hAnsi="宋体" w:cs="Arial"/>
              </w:rPr>
            </w:pPr>
            <w:r>
              <w:rPr>
                <w:rFonts w:hint="eastAsia" w:ascii="宋体" w:hAnsi="宋体" w:cs="Arial"/>
                <w:lang w:val="en-US" w:eastAsia="zh-CN"/>
              </w:rPr>
              <w:t>95.52</w:t>
            </w:r>
            <w:r>
              <w:rPr>
                <w:rFonts w:ascii="宋体" w:hAnsi="宋体" w:cs="Arial"/>
              </w:rPr>
              <w:t>%</w:t>
            </w:r>
          </w:p>
        </w:tc>
      </w:tr>
      <w:tr>
        <w:tblPrEx>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Ex>
        <w:trPr>
          <w:trHeight w:val="454" w:hRule="exact"/>
          <w:jc w:val="center"/>
        </w:trPr>
        <w:tc>
          <w:tcPr>
            <w:tcW w:w="1387" w:type="dxa"/>
            <w:tcBorders>
              <w:top w:val="single" w:color="99CCFF" w:sz="4" w:space="0"/>
            </w:tcBorders>
            <w:vAlign w:val="center"/>
          </w:tcPr>
          <w:p>
            <w:pPr>
              <w:widowControl/>
              <w:jc w:val="center"/>
              <w:rPr>
                <w:rFonts w:ascii="宋体" w:hAnsi="宋体" w:cs="Arial"/>
                <w:color w:val="000000"/>
                <w:kern w:val="0"/>
              </w:rPr>
            </w:pPr>
            <w:r>
              <w:rPr>
                <w:rFonts w:hint="eastAsia" w:ascii="宋体" w:hAnsi="宋体" w:cs="Arial"/>
                <w:color w:val="000000"/>
                <w:kern w:val="0"/>
              </w:rPr>
              <w:t>职业能力</w:t>
            </w:r>
          </w:p>
        </w:tc>
        <w:tc>
          <w:tcPr>
            <w:tcW w:w="1242" w:type="dxa"/>
            <w:tcBorders>
              <w:top w:val="single" w:color="99CCFF" w:sz="4" w:space="0"/>
            </w:tcBorders>
            <w:vAlign w:val="center"/>
          </w:tcPr>
          <w:p>
            <w:pPr>
              <w:jc w:val="center"/>
              <w:rPr>
                <w:rFonts w:hint="eastAsia" w:ascii="宋体" w:hAnsi="宋体" w:cs="Arial"/>
              </w:rPr>
            </w:pPr>
            <w:r>
              <w:rPr>
                <w:rFonts w:hint="default" w:ascii="宋体" w:hAnsi="宋体" w:cs="Arial"/>
                <w:lang w:val="en-US" w:eastAsia="zh-CN"/>
              </w:rPr>
              <w:t>12.21%</w:t>
            </w:r>
          </w:p>
        </w:tc>
        <w:tc>
          <w:tcPr>
            <w:tcW w:w="1262" w:type="dxa"/>
            <w:tcBorders>
              <w:top w:val="single" w:color="99CCFF" w:sz="4" w:space="0"/>
            </w:tcBorders>
            <w:vAlign w:val="center"/>
          </w:tcPr>
          <w:p>
            <w:pPr>
              <w:jc w:val="center"/>
              <w:rPr>
                <w:rFonts w:hint="eastAsia" w:ascii="宋体" w:hAnsi="宋体" w:cs="Arial"/>
              </w:rPr>
            </w:pPr>
            <w:r>
              <w:rPr>
                <w:rFonts w:hint="default" w:ascii="宋体" w:hAnsi="宋体" w:cs="Arial"/>
                <w:lang w:val="en-US" w:eastAsia="zh-CN"/>
              </w:rPr>
              <w:t>52.09%</w:t>
            </w:r>
          </w:p>
        </w:tc>
        <w:tc>
          <w:tcPr>
            <w:tcW w:w="1025" w:type="dxa"/>
            <w:tcBorders>
              <w:top w:val="single" w:color="99CCFF" w:sz="4" w:space="0"/>
            </w:tcBorders>
            <w:vAlign w:val="center"/>
          </w:tcPr>
          <w:p>
            <w:pPr>
              <w:jc w:val="center"/>
              <w:rPr>
                <w:rFonts w:hint="eastAsia" w:ascii="宋体" w:hAnsi="宋体" w:cs="Arial"/>
              </w:rPr>
            </w:pPr>
            <w:r>
              <w:rPr>
                <w:rFonts w:hint="default" w:ascii="宋体" w:hAnsi="宋体" w:cs="Arial"/>
                <w:lang w:val="en-US" w:eastAsia="zh-CN"/>
              </w:rPr>
              <w:t>31.68%</w:t>
            </w:r>
          </w:p>
        </w:tc>
        <w:tc>
          <w:tcPr>
            <w:tcW w:w="1451" w:type="dxa"/>
            <w:tcBorders>
              <w:top w:val="single" w:color="99CCFF" w:sz="4" w:space="0"/>
            </w:tcBorders>
            <w:vAlign w:val="center"/>
          </w:tcPr>
          <w:p>
            <w:pPr>
              <w:jc w:val="center"/>
              <w:rPr>
                <w:rFonts w:hint="eastAsia" w:ascii="宋体" w:hAnsi="宋体" w:cs="Arial"/>
              </w:rPr>
            </w:pPr>
            <w:r>
              <w:rPr>
                <w:rFonts w:hint="default" w:ascii="宋体" w:hAnsi="宋体" w:cs="Arial"/>
                <w:lang w:val="en-US" w:eastAsia="zh-CN"/>
              </w:rPr>
              <w:t>3.55%</w:t>
            </w:r>
          </w:p>
        </w:tc>
        <w:tc>
          <w:tcPr>
            <w:tcW w:w="1451" w:type="dxa"/>
            <w:tcBorders>
              <w:top w:val="single" w:color="99CCFF" w:sz="4" w:space="0"/>
            </w:tcBorders>
            <w:noWrap/>
            <w:vAlign w:val="center"/>
          </w:tcPr>
          <w:p>
            <w:pPr>
              <w:jc w:val="center"/>
              <w:rPr>
                <w:rFonts w:hint="eastAsia" w:ascii="宋体" w:hAnsi="宋体" w:cs="Arial"/>
              </w:rPr>
            </w:pPr>
            <w:r>
              <w:rPr>
                <w:rFonts w:hint="default" w:ascii="宋体" w:hAnsi="宋体" w:cs="Arial"/>
                <w:lang w:val="en-US" w:eastAsia="zh-CN"/>
              </w:rPr>
              <w:t>0.46%</w:t>
            </w:r>
          </w:p>
        </w:tc>
        <w:tc>
          <w:tcPr>
            <w:tcW w:w="937" w:type="dxa"/>
            <w:tcBorders>
              <w:top w:val="single" w:color="99CCFF" w:sz="4" w:space="0"/>
            </w:tcBorders>
            <w:vAlign w:val="center"/>
          </w:tcPr>
          <w:p>
            <w:pPr>
              <w:jc w:val="center"/>
              <w:rPr>
                <w:rFonts w:ascii="宋体" w:hAnsi="宋体" w:cs="Arial"/>
              </w:rPr>
            </w:pPr>
            <w:r>
              <w:rPr>
                <w:rFonts w:hint="eastAsia" w:ascii="宋体" w:hAnsi="宋体" w:cs="Arial"/>
                <w:lang w:val="en-US" w:eastAsia="zh-CN"/>
              </w:rPr>
              <w:t>95.98</w:t>
            </w:r>
            <w:r>
              <w:rPr>
                <w:rFonts w:ascii="宋体" w:hAnsi="宋体" w:cs="Arial"/>
              </w:rPr>
              <w:t>%</w:t>
            </w:r>
          </w:p>
        </w:tc>
      </w:tr>
    </w:tbl>
    <w:p>
      <w:pPr>
        <w:spacing w:before="156" w:beforeLines="50"/>
        <w:jc w:val="left"/>
        <w:rPr>
          <w:rFonts w:ascii="宋体" w:hAnsi="宋体"/>
          <w:color w:val="000000"/>
          <w:sz w:val="18"/>
          <w:szCs w:val="18"/>
        </w:rPr>
      </w:pPr>
      <w:r>
        <w:rPr>
          <w:rFonts w:hint="eastAsia" w:ascii="宋体" w:hAnsi="宋体"/>
          <w:color w:val="000000"/>
          <w:sz w:val="18"/>
          <w:szCs w:val="18"/>
        </w:rPr>
        <w:t>注：匹配度=“非常匹配”占比+“比较匹配”占比+“一般”占比。</w:t>
      </w:r>
    </w:p>
    <w:p>
      <w:pPr>
        <w:pStyle w:val="16"/>
        <w:spacing w:before="0" w:beforeLines="0"/>
      </w:pPr>
      <w:r>
        <w:rPr>
          <w:rFonts w:hint="eastAsia"/>
        </w:rPr>
        <w:t>数据来源：“对的数据”公司—荆楚理工学院</w:t>
      </w:r>
      <w:r>
        <w:rPr>
          <w:rFonts w:hint="eastAsia"/>
          <w:lang w:val="en-US" w:eastAsia="zh-CN"/>
        </w:rPr>
        <w:t>2020</w:t>
      </w:r>
      <w:r>
        <w:t>届毕业生就业质量评价数据。</w:t>
      </w:r>
    </w:p>
    <w:p>
      <w:pPr>
        <w:pStyle w:val="20"/>
        <w:ind w:firstLine="0" w:firstLineChars="0"/>
      </w:pPr>
    </w:p>
    <w:p>
      <w:pPr>
        <w:widowControl/>
        <w:jc w:val="left"/>
        <w:rPr>
          <w:rFonts w:ascii="宋体" w:hAnsi="宋体" w:eastAsia="宋体" w:cs="宋体"/>
          <w:bCs/>
          <w:kern w:val="28"/>
          <w:sz w:val="24"/>
        </w:rPr>
      </w:pPr>
      <w:r>
        <w:br w:type="page"/>
      </w:r>
    </w:p>
    <w:p>
      <w:pPr>
        <w:pStyle w:val="3"/>
        <w:spacing w:before="120" w:beforeLines="50" w:after="120" w:afterLines="50" w:line="360" w:lineRule="auto"/>
        <w:rPr>
          <w:rFonts w:hint="eastAsia" w:ascii="宋体" w:hAnsi="宋体" w:eastAsia="宋体"/>
          <w:color w:val="000000"/>
          <w:sz w:val="28"/>
          <w:szCs w:val="28"/>
        </w:rPr>
      </w:pPr>
      <w:bookmarkStart w:id="320" w:name="_Toc3979"/>
      <w:bookmarkStart w:id="321" w:name="_Toc9194"/>
      <w:r>
        <w:rPr>
          <w:rFonts w:hint="eastAsia" w:ascii="宋体" w:hAnsi="宋体" w:eastAsia="宋体"/>
          <w:color w:val="000000"/>
          <w:sz w:val="28"/>
          <w:szCs w:val="28"/>
        </w:rPr>
        <w:t>4.</w:t>
      </w:r>
      <w:r>
        <w:rPr>
          <w:rFonts w:hint="eastAsia" w:ascii="宋体" w:hAnsi="宋体" w:eastAsia="宋体"/>
          <w:color w:val="000000"/>
          <w:sz w:val="28"/>
          <w:szCs w:val="28"/>
          <w:lang w:val="en-US" w:eastAsia="zh-CN"/>
        </w:rPr>
        <w:t>5</w:t>
      </w:r>
      <w:r>
        <w:rPr>
          <w:rFonts w:hint="eastAsia" w:ascii="宋体" w:hAnsi="宋体" w:eastAsia="宋体"/>
          <w:color w:val="000000"/>
          <w:sz w:val="28"/>
          <w:szCs w:val="28"/>
        </w:rPr>
        <w:t xml:space="preserve"> </w:t>
      </w:r>
      <w:r>
        <w:rPr>
          <w:rFonts w:hint="eastAsia" w:ascii="宋体" w:hAnsi="宋体" w:eastAsia="宋体"/>
          <w:color w:val="000000"/>
          <w:sz w:val="28"/>
          <w:szCs w:val="28"/>
          <w:lang w:val="en-US" w:eastAsia="zh-CN"/>
        </w:rPr>
        <w:t>2020</w:t>
      </w:r>
      <w:r>
        <w:rPr>
          <w:rFonts w:hint="eastAsia" w:ascii="宋体" w:hAnsi="宋体" w:eastAsia="宋体"/>
          <w:color w:val="000000"/>
          <w:sz w:val="28"/>
          <w:szCs w:val="28"/>
        </w:rPr>
        <w:t>届毕业生工作稳定性</w:t>
      </w:r>
      <w:bookmarkEnd w:id="303"/>
      <w:bookmarkEnd w:id="304"/>
      <w:bookmarkEnd w:id="305"/>
      <w:bookmarkEnd w:id="306"/>
      <w:bookmarkEnd w:id="320"/>
      <w:bookmarkEnd w:id="32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w:t>
      </w:r>
      <w:r>
        <w:rPr>
          <w:rFonts w:hint="eastAsia" w:ascii="宋体" w:hAnsi="Calibri" w:eastAsia="宋体" w:cs="Times New Roman"/>
          <w:sz w:val="24"/>
          <w:szCs w:val="22"/>
          <w:lang w:val="en-US" w:eastAsia="zh-CN"/>
        </w:rPr>
        <w:t>2020</w:t>
      </w:r>
      <w:r>
        <w:rPr>
          <w:rFonts w:hint="eastAsia" w:ascii="宋体" w:hAnsi="Calibri" w:eastAsia="宋体" w:cs="Times New Roman"/>
          <w:sz w:val="24"/>
          <w:szCs w:val="22"/>
        </w:rPr>
        <w:t>届毕业生</w:t>
      </w:r>
      <w:bookmarkStart w:id="322" w:name="_Hlk531726080"/>
      <w:r>
        <w:rPr>
          <w:rFonts w:hint="eastAsia" w:ascii="宋体" w:hAnsi="Calibri" w:eastAsia="宋体" w:cs="Times New Roman"/>
          <w:sz w:val="24"/>
          <w:szCs w:val="22"/>
        </w:rPr>
        <w:t>工作半年内</w:t>
      </w:r>
      <w:bookmarkEnd w:id="322"/>
      <w:r>
        <w:rPr>
          <w:rFonts w:hint="eastAsia" w:ascii="宋体" w:hAnsi="Calibri" w:eastAsia="宋体" w:cs="Times New Roman"/>
          <w:sz w:val="24"/>
          <w:szCs w:val="22"/>
        </w:rPr>
        <w:t>未离职的人数占比</w:t>
      </w:r>
      <w:r>
        <w:rPr>
          <w:rFonts w:hint="eastAsia" w:ascii="宋体" w:hAnsi="Calibri" w:eastAsia="宋体" w:cs="Times New Roman"/>
          <w:sz w:val="24"/>
          <w:szCs w:val="22"/>
          <w:lang w:val="en-US" w:eastAsia="zh-CN"/>
        </w:rPr>
        <w:t>84.85</w:t>
      </w:r>
      <w:r>
        <w:rPr>
          <w:rFonts w:hint="eastAsia" w:ascii="宋体" w:hAnsi="Calibri" w:eastAsia="宋体" w:cs="Times New Roman"/>
          <w:sz w:val="24"/>
          <w:szCs w:val="22"/>
        </w:rPr>
        <w:t>%，有过离职经历的毕业生离职次数</w:t>
      </w:r>
      <w:r>
        <w:rPr>
          <w:rFonts w:hint="eastAsia" w:ascii="宋体" w:hAnsi="Calibri" w:eastAsia="宋体" w:cs="Times New Roman"/>
          <w:sz w:val="24"/>
          <w:szCs w:val="22"/>
          <w:lang w:val="en-US" w:eastAsia="zh-CN"/>
        </w:rPr>
        <w:t>主</w:t>
      </w:r>
      <w:r>
        <w:rPr>
          <w:rFonts w:hint="eastAsia" w:ascii="宋体" w:hAnsi="Calibri" w:eastAsia="宋体" w:cs="Times New Roman"/>
          <w:sz w:val="24"/>
          <w:szCs w:val="22"/>
        </w:rPr>
        <w:t>要为1次，占比</w:t>
      </w:r>
      <w:r>
        <w:rPr>
          <w:rFonts w:hint="eastAsia" w:ascii="宋体" w:hAnsi="Calibri" w:eastAsia="宋体" w:cs="Times New Roman"/>
          <w:sz w:val="24"/>
          <w:szCs w:val="22"/>
          <w:lang w:val="en-US" w:eastAsia="zh-CN"/>
        </w:rPr>
        <w:t>13.91</w:t>
      </w:r>
      <w:r>
        <w:rPr>
          <w:rFonts w:hint="eastAsia" w:ascii="宋体" w:hAnsi="Calibri" w:eastAsia="宋体" w:cs="Times New Roman"/>
          <w:sz w:val="24"/>
          <w:szCs w:val="22"/>
        </w:rPr>
        <w:t>%。详见下图。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color w:val="D99694"/>
        </w:rPr>
        <w:drawing>
          <wp:inline distT="0" distB="0" distL="114300" distR="114300">
            <wp:extent cx="4237990" cy="2933065"/>
            <wp:effectExtent l="0" t="0" r="10160" b="63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323" w:name="_Toc30890"/>
      <w:bookmarkStart w:id="324" w:name="_Toc533541701"/>
      <w:bookmarkStart w:id="325" w:name="_Toc532398482"/>
      <w:bookmarkStart w:id="326" w:name="_Toc532231105"/>
      <w:bookmarkStart w:id="327" w:name="_Toc25457"/>
      <w:r>
        <w:rPr>
          <w:rFonts w:hint="eastAsia" w:ascii="宋体" w:hAnsi="宋体" w:eastAsia="宋体" w:cs="宋体"/>
          <w:color w:val="000000" w:themeColor="text1"/>
          <w:szCs w:val="22"/>
          <w14:textFill>
            <w14:solidFill>
              <w14:schemeClr w14:val="tx1"/>
            </w14:solidFill>
          </w14:textFill>
        </w:rPr>
        <w:t>图4-</w:t>
      </w:r>
      <w:r>
        <w:rPr>
          <w:rFonts w:hint="eastAsia" w:ascii="宋体" w:hAnsi="宋体" w:eastAsia="宋体" w:cs="宋体"/>
          <w:color w:val="000000" w:themeColor="text1"/>
          <w:szCs w:val="22"/>
          <w:lang w:val="en-US" w:eastAsia="zh-CN"/>
          <w14:textFill>
            <w14:solidFill>
              <w14:schemeClr w14:val="tx1"/>
            </w14:solidFill>
          </w14:textFill>
        </w:rPr>
        <w:t>7</w:t>
      </w:r>
      <w:r>
        <w:rPr>
          <w:rFonts w:hint="eastAsia" w:ascii="宋体" w:hAnsi="宋体" w:eastAsia="宋体" w:cs="宋体"/>
          <w:color w:val="000000" w:themeColor="text1"/>
          <w:szCs w:val="22"/>
          <w14:textFill>
            <w14:solidFill>
              <w14:schemeClr w14:val="tx1"/>
            </w14:solidFill>
          </w14:textFill>
        </w:rPr>
        <w:t xml:space="preserve">  </w:t>
      </w:r>
      <w:r>
        <w:rPr>
          <w:rFonts w:hint="eastAsia" w:ascii="宋体" w:hAnsi="宋体" w:eastAsia="宋体" w:cs="宋体"/>
          <w:color w:val="000000" w:themeColor="text1"/>
          <w:szCs w:val="22"/>
          <w:lang w:val="en-US" w:eastAsia="zh-CN"/>
          <w14:textFill>
            <w14:solidFill>
              <w14:schemeClr w14:val="tx1"/>
            </w14:solidFill>
          </w14:textFill>
        </w:rPr>
        <w:t>2020</w:t>
      </w:r>
      <w:r>
        <w:rPr>
          <w:rFonts w:hint="eastAsia" w:ascii="宋体" w:hAnsi="宋体" w:eastAsia="宋体" w:cs="宋体"/>
          <w:color w:val="000000" w:themeColor="text1"/>
          <w:szCs w:val="22"/>
          <w14:textFill>
            <w14:solidFill>
              <w14:schemeClr w14:val="tx1"/>
            </w14:solidFill>
          </w14:textFill>
        </w:rPr>
        <w:t>届毕业生离校半年内离职次数</w:t>
      </w:r>
      <w:bookmarkEnd w:id="323"/>
      <w:bookmarkEnd w:id="324"/>
      <w:bookmarkEnd w:id="325"/>
      <w:bookmarkEnd w:id="326"/>
      <w:bookmarkEnd w:id="327"/>
    </w:p>
    <w:p>
      <w:pPr>
        <w:pStyle w:val="16"/>
        <w:spacing w:before="0" w:beforeLines="0"/>
      </w:pPr>
      <w:r>
        <w:rPr>
          <w:rFonts w:hint="eastAsia"/>
        </w:rPr>
        <w:t>数据来源：“对的数据”公司—荆楚理工学院</w:t>
      </w:r>
      <w:r>
        <w:t>20</w:t>
      </w:r>
      <w:r>
        <w:rPr>
          <w:rFonts w:hint="eastAsia"/>
          <w:lang w:val="en-US" w:eastAsia="zh-CN"/>
        </w:rPr>
        <w:t>20</w:t>
      </w:r>
      <w:r>
        <w:t>届毕业生就业质量评价数据。</w:t>
      </w:r>
    </w:p>
    <w:p>
      <w:pPr>
        <w:widowControl/>
        <w:jc w:val="left"/>
        <w:rPr>
          <w:rFonts w:ascii="宋体" w:hAnsi="宋体" w:eastAsia="宋体" w:cs="宋体"/>
          <w:bCs/>
          <w:kern w:val="28"/>
          <w:sz w:val="24"/>
        </w:rPr>
      </w:pPr>
      <w:r>
        <w:br w:type="page"/>
      </w:r>
    </w:p>
    <w:p>
      <w:pPr>
        <w:pStyle w:val="3"/>
        <w:spacing w:before="120" w:beforeLines="50" w:after="120" w:afterLines="50" w:line="360" w:lineRule="auto"/>
        <w:rPr>
          <w:rFonts w:hint="eastAsia" w:ascii="宋体" w:hAnsi="宋体" w:eastAsia="宋体"/>
          <w:color w:val="000000"/>
          <w:sz w:val="28"/>
          <w:szCs w:val="28"/>
        </w:rPr>
      </w:pPr>
      <w:bookmarkStart w:id="328" w:name="_Toc533783197"/>
      <w:bookmarkStart w:id="329" w:name="_Toc532393821"/>
      <w:bookmarkStart w:id="330" w:name="_Toc12834"/>
      <w:bookmarkStart w:id="331" w:name="_Toc533541809"/>
      <w:bookmarkStart w:id="332" w:name="_Toc11637"/>
      <w:bookmarkStart w:id="333" w:name="_Toc3798"/>
      <w:r>
        <w:rPr>
          <w:rFonts w:hint="eastAsia" w:ascii="宋体" w:hAnsi="宋体" w:eastAsia="宋体"/>
          <w:color w:val="000000"/>
          <w:sz w:val="28"/>
          <w:szCs w:val="28"/>
        </w:rPr>
        <w:t>4.</w:t>
      </w:r>
      <w:r>
        <w:rPr>
          <w:rFonts w:hint="eastAsia" w:ascii="宋体" w:hAnsi="宋体" w:eastAsia="宋体"/>
          <w:color w:val="000000"/>
          <w:sz w:val="28"/>
          <w:szCs w:val="28"/>
          <w:lang w:val="en-US" w:eastAsia="zh-CN"/>
        </w:rPr>
        <w:t>6</w:t>
      </w:r>
      <w:r>
        <w:rPr>
          <w:rFonts w:hint="eastAsia" w:ascii="宋体" w:hAnsi="宋体" w:eastAsia="宋体"/>
          <w:color w:val="000000"/>
          <w:sz w:val="28"/>
          <w:szCs w:val="28"/>
        </w:rPr>
        <w:t xml:space="preserve"> 20</w:t>
      </w:r>
      <w:r>
        <w:rPr>
          <w:rFonts w:hint="eastAsia" w:ascii="宋体" w:hAnsi="宋体" w:eastAsia="宋体"/>
          <w:color w:val="000000"/>
          <w:sz w:val="28"/>
          <w:szCs w:val="28"/>
          <w:lang w:val="en-US" w:eastAsia="zh-CN"/>
        </w:rPr>
        <w:t>20</w:t>
      </w:r>
      <w:r>
        <w:rPr>
          <w:rFonts w:hint="eastAsia" w:ascii="宋体" w:hAnsi="宋体" w:eastAsia="宋体"/>
          <w:color w:val="000000"/>
          <w:sz w:val="28"/>
          <w:szCs w:val="28"/>
        </w:rPr>
        <w:t>届毕业生职业保障</w:t>
      </w:r>
      <w:bookmarkEnd w:id="328"/>
      <w:bookmarkEnd w:id="329"/>
      <w:bookmarkEnd w:id="330"/>
      <w:bookmarkEnd w:id="331"/>
      <w:bookmarkEnd w:id="332"/>
      <w:bookmarkEnd w:id="33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w:t>
      </w:r>
      <w:r>
        <w:rPr>
          <w:rFonts w:hint="eastAsia" w:ascii="宋体" w:hAnsi="Calibri" w:eastAsia="宋体" w:cs="Times New Roman"/>
          <w:sz w:val="24"/>
          <w:szCs w:val="22"/>
          <w:lang w:val="en-US" w:eastAsia="zh-CN"/>
        </w:rPr>
        <w:t>86.24</w:t>
      </w:r>
      <w:r>
        <w:rPr>
          <w:rFonts w:hint="eastAsia" w:ascii="宋体" w:hAnsi="Calibri" w:eastAsia="宋体" w:cs="Times New Roman"/>
          <w:sz w:val="24"/>
          <w:szCs w:val="22"/>
        </w:rPr>
        <w:t>%的毕业生所在工作单位提供</w:t>
      </w:r>
      <w:r>
        <w:rPr>
          <w:rFonts w:hint="eastAsia" w:ascii="宋体" w:hAnsi="Calibri" w:eastAsia="宋体" w:cs="Times New Roman"/>
          <w:sz w:val="24"/>
          <w:szCs w:val="22"/>
          <w:lang w:val="en-US" w:eastAsia="zh-CN"/>
        </w:rPr>
        <w:t>了</w:t>
      </w:r>
      <w:r>
        <w:rPr>
          <w:rFonts w:hint="eastAsia" w:ascii="宋体" w:hAnsi="Calibri" w:eastAsia="宋体" w:cs="Times New Roman"/>
          <w:sz w:val="24"/>
          <w:szCs w:val="22"/>
        </w:rPr>
        <w:t>一定的职业保障。详见下图。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5238750" cy="2581910"/>
            <wp:effectExtent l="0" t="0" r="0" b="889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334" w:name="_Toc13293"/>
      <w:bookmarkStart w:id="335" w:name="_Toc532231106"/>
      <w:bookmarkStart w:id="336" w:name="_Toc532398483"/>
      <w:bookmarkStart w:id="337" w:name="_Toc533541702"/>
      <w:bookmarkStart w:id="338" w:name="_Toc12800"/>
      <w:r>
        <w:rPr>
          <w:rFonts w:hint="eastAsia" w:ascii="宋体" w:hAnsi="宋体" w:eastAsia="宋体" w:cs="宋体"/>
          <w:color w:val="000000" w:themeColor="text1"/>
          <w:szCs w:val="22"/>
          <w14:textFill>
            <w14:solidFill>
              <w14:schemeClr w14:val="tx1"/>
            </w14:solidFill>
          </w14:textFill>
        </w:rPr>
        <w:t>图4-</w:t>
      </w:r>
      <w:r>
        <w:rPr>
          <w:rFonts w:hint="eastAsia" w:ascii="宋体" w:hAnsi="宋体" w:eastAsia="宋体" w:cs="宋体"/>
          <w:color w:val="000000" w:themeColor="text1"/>
          <w:szCs w:val="22"/>
          <w:lang w:val="en-US" w:eastAsia="zh-CN"/>
          <w14:textFill>
            <w14:solidFill>
              <w14:schemeClr w14:val="tx1"/>
            </w14:solidFill>
          </w14:textFill>
        </w:rPr>
        <w:t>8</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届毕业生工作单位提供保险情况</w:t>
      </w:r>
      <w:bookmarkEnd w:id="334"/>
      <w:bookmarkEnd w:id="335"/>
      <w:bookmarkEnd w:id="336"/>
      <w:bookmarkEnd w:id="337"/>
      <w:bookmarkEnd w:id="338"/>
    </w:p>
    <w:p>
      <w:pPr>
        <w:pStyle w:val="20"/>
        <w:spacing w:line="240" w:lineRule="auto"/>
        <w:ind w:firstLine="0" w:firstLineChars="0"/>
        <w:rPr>
          <w:sz w:val="18"/>
          <w:szCs w:val="18"/>
        </w:rPr>
      </w:pPr>
      <w:r>
        <w:rPr>
          <w:rFonts w:hint="eastAsia"/>
          <w:sz w:val="18"/>
          <w:szCs w:val="18"/>
        </w:rPr>
        <w:t>数据来源：“对的数据”公司—荆楚理工学院</w:t>
      </w:r>
      <w:r>
        <w:rPr>
          <w:sz w:val="18"/>
          <w:szCs w:val="18"/>
        </w:rPr>
        <w:t>20</w:t>
      </w:r>
      <w:r>
        <w:rPr>
          <w:rFonts w:hint="eastAsia"/>
          <w:sz w:val="18"/>
          <w:szCs w:val="18"/>
          <w:lang w:val="en-US" w:eastAsia="zh-CN"/>
        </w:rPr>
        <w:t>20</w:t>
      </w:r>
      <w:r>
        <w:rPr>
          <w:sz w:val="18"/>
          <w:szCs w:val="18"/>
        </w:rPr>
        <w:t>届毕业生就业质量评价数据。</w:t>
      </w:r>
    </w:p>
    <w:p>
      <w:pPr>
        <w:pStyle w:val="3"/>
        <w:spacing w:before="120" w:beforeLines="50" w:after="120" w:afterLines="50" w:line="360" w:lineRule="auto"/>
        <w:rPr>
          <w:rFonts w:hint="eastAsia" w:ascii="宋体" w:hAnsi="宋体" w:eastAsia="宋体"/>
          <w:color w:val="000000"/>
          <w:sz w:val="28"/>
          <w:szCs w:val="28"/>
        </w:rPr>
      </w:pPr>
      <w:bookmarkStart w:id="339" w:name="_Toc532393822"/>
      <w:bookmarkStart w:id="340" w:name="_Toc533541810"/>
      <w:bookmarkStart w:id="341" w:name="_Toc533783198"/>
      <w:bookmarkStart w:id="342" w:name="_Toc25745"/>
      <w:bookmarkStart w:id="343" w:name="_Toc20320"/>
      <w:bookmarkStart w:id="344" w:name="_Toc17067"/>
      <w:r>
        <w:rPr>
          <w:rFonts w:hint="eastAsia" w:ascii="宋体" w:hAnsi="宋体" w:eastAsia="宋体"/>
          <w:color w:val="000000"/>
          <w:sz w:val="28"/>
          <w:szCs w:val="28"/>
        </w:rPr>
        <w:t>4.</w:t>
      </w:r>
      <w:r>
        <w:rPr>
          <w:rFonts w:hint="eastAsia" w:ascii="宋体" w:hAnsi="宋体" w:eastAsia="宋体"/>
          <w:color w:val="000000"/>
          <w:sz w:val="28"/>
          <w:szCs w:val="28"/>
          <w:lang w:val="en-US" w:eastAsia="zh-CN"/>
        </w:rPr>
        <w:t>7</w:t>
      </w:r>
      <w:r>
        <w:rPr>
          <w:rFonts w:hint="eastAsia" w:ascii="宋体" w:hAnsi="宋体" w:eastAsia="宋体"/>
          <w:color w:val="000000"/>
          <w:sz w:val="28"/>
          <w:szCs w:val="28"/>
        </w:rPr>
        <w:t xml:space="preserve"> 20</w:t>
      </w:r>
      <w:r>
        <w:rPr>
          <w:rFonts w:hint="eastAsia" w:ascii="宋体" w:hAnsi="宋体" w:eastAsia="宋体"/>
          <w:color w:val="000000"/>
          <w:sz w:val="28"/>
          <w:szCs w:val="28"/>
          <w:lang w:val="en-US" w:eastAsia="zh-CN"/>
        </w:rPr>
        <w:t>20</w:t>
      </w:r>
      <w:r>
        <w:rPr>
          <w:rFonts w:hint="eastAsia" w:ascii="宋体" w:hAnsi="宋体" w:eastAsia="宋体"/>
          <w:color w:val="000000"/>
          <w:sz w:val="28"/>
          <w:szCs w:val="28"/>
        </w:rPr>
        <w:t>届毕业生工作时间</w:t>
      </w:r>
      <w:bookmarkEnd w:id="339"/>
      <w:bookmarkEnd w:id="340"/>
      <w:bookmarkEnd w:id="341"/>
      <w:bookmarkEnd w:id="342"/>
      <w:bookmarkEnd w:id="343"/>
      <w:bookmarkEnd w:id="34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届毕业生所在岗位每周工作时间40个小时以上占比</w:t>
      </w:r>
      <w:r>
        <w:rPr>
          <w:rFonts w:hint="eastAsia" w:ascii="宋体" w:hAnsi="Calibri" w:eastAsia="宋体" w:cs="Times New Roman"/>
          <w:sz w:val="24"/>
          <w:szCs w:val="22"/>
          <w:lang w:val="en-US" w:eastAsia="zh-CN"/>
        </w:rPr>
        <w:t>64.14</w:t>
      </w:r>
      <w:r>
        <w:rPr>
          <w:rFonts w:hint="eastAsia" w:ascii="宋体" w:hAnsi="Calibri" w:eastAsia="宋体" w:cs="Times New Roman"/>
          <w:sz w:val="24"/>
          <w:szCs w:val="22"/>
        </w:rPr>
        <w:t>%。详见下图。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4885690" cy="2686685"/>
            <wp:effectExtent l="0" t="0" r="10160" b="18415"/>
            <wp:docPr id="24"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345" w:name="_Toc533541703"/>
      <w:bookmarkStart w:id="346" w:name="_Toc22589"/>
      <w:bookmarkStart w:id="347" w:name="_Toc532231107"/>
      <w:bookmarkStart w:id="348" w:name="_Toc532398484"/>
      <w:bookmarkStart w:id="349" w:name="_Toc7265"/>
      <w:r>
        <w:rPr>
          <w:rFonts w:hint="eastAsia" w:ascii="宋体" w:hAnsi="宋体" w:eastAsia="宋体" w:cs="宋体"/>
          <w:color w:val="000000" w:themeColor="text1"/>
          <w:szCs w:val="22"/>
          <w14:textFill>
            <w14:solidFill>
              <w14:schemeClr w14:val="tx1"/>
            </w14:solidFill>
          </w14:textFill>
        </w:rPr>
        <w:t>图4-</w:t>
      </w:r>
      <w:r>
        <w:rPr>
          <w:rFonts w:hint="eastAsia" w:ascii="宋体" w:hAnsi="宋体" w:eastAsia="宋体" w:cs="宋体"/>
          <w:color w:val="000000" w:themeColor="text1"/>
          <w:szCs w:val="22"/>
          <w:lang w:val="en-US" w:eastAsia="zh-CN"/>
          <w14:textFill>
            <w14:solidFill>
              <w14:schemeClr w14:val="tx1"/>
            </w14:solidFill>
          </w14:textFill>
        </w:rPr>
        <w:t>9</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届毕业生所在岗位每</w:t>
      </w:r>
      <w:r>
        <w:rPr>
          <w:rFonts w:hint="eastAsia" w:ascii="宋体" w:hAnsi="宋体" w:eastAsia="宋体" w:cs="宋体"/>
          <w:color w:val="000000" w:themeColor="text1"/>
          <w:szCs w:val="22"/>
          <w:lang w:val="en-US" w:eastAsia="zh-CN"/>
          <w14:textFill>
            <w14:solidFill>
              <w14:schemeClr w14:val="tx1"/>
            </w14:solidFill>
          </w14:textFill>
        </w:rPr>
        <w:t>周</w:t>
      </w:r>
      <w:r>
        <w:rPr>
          <w:rFonts w:hint="eastAsia" w:ascii="宋体" w:hAnsi="宋体" w:eastAsia="宋体" w:cs="宋体"/>
          <w:color w:val="000000" w:themeColor="text1"/>
          <w:szCs w:val="22"/>
          <w14:textFill>
            <w14:solidFill>
              <w14:schemeClr w14:val="tx1"/>
            </w14:solidFill>
          </w14:textFill>
        </w:rPr>
        <w:t>工作时间</w:t>
      </w:r>
      <w:bookmarkEnd w:id="345"/>
      <w:bookmarkEnd w:id="346"/>
      <w:bookmarkEnd w:id="347"/>
      <w:bookmarkEnd w:id="348"/>
      <w:bookmarkEnd w:id="349"/>
    </w:p>
    <w:p>
      <w:pPr>
        <w:pStyle w:val="21"/>
        <w:jc w:val="left"/>
        <w:rPr>
          <w:rFonts w:hAnsi="Calibri"/>
          <w:bCs/>
          <w:sz w:val="28"/>
          <w:szCs w:val="22"/>
        </w:rPr>
      </w:pPr>
      <w:r>
        <w:rPr>
          <w:rFonts w:hint="eastAsia"/>
        </w:rPr>
        <w:t>数据来源：“对的数据”公司—荆楚理工学院</w:t>
      </w:r>
      <w:r>
        <w:t>20</w:t>
      </w:r>
      <w:r>
        <w:rPr>
          <w:rFonts w:hint="eastAsia"/>
          <w:lang w:val="en-US" w:eastAsia="zh-CN"/>
        </w:rPr>
        <w:t>20</w:t>
      </w:r>
      <w:r>
        <w:t>届毕业生就业质量评价数据。</w:t>
      </w:r>
    </w:p>
    <w:p>
      <w:pPr>
        <w:pStyle w:val="3"/>
        <w:spacing w:before="120" w:beforeLines="50" w:after="120" w:afterLines="50" w:line="360" w:lineRule="auto"/>
        <w:rPr>
          <w:rFonts w:hint="eastAsia" w:ascii="宋体" w:hAnsi="宋体" w:eastAsia="宋体"/>
          <w:color w:val="000000"/>
          <w:sz w:val="28"/>
          <w:szCs w:val="28"/>
        </w:rPr>
      </w:pPr>
      <w:bookmarkStart w:id="350" w:name="_Toc13049"/>
      <w:bookmarkStart w:id="351" w:name="_Toc533783199"/>
      <w:bookmarkStart w:id="352" w:name="_Toc11808"/>
      <w:bookmarkStart w:id="353" w:name="_Toc533541811"/>
      <w:bookmarkStart w:id="354" w:name="_Toc532393823"/>
      <w:bookmarkStart w:id="355" w:name="_Toc13324"/>
      <w:r>
        <w:rPr>
          <w:rFonts w:hint="eastAsia" w:ascii="宋体" w:hAnsi="宋体" w:eastAsia="宋体"/>
          <w:color w:val="000000"/>
          <w:sz w:val="28"/>
          <w:szCs w:val="28"/>
        </w:rPr>
        <w:t>4.</w:t>
      </w:r>
      <w:r>
        <w:rPr>
          <w:rFonts w:hint="eastAsia" w:ascii="宋体" w:hAnsi="宋体" w:eastAsia="宋体"/>
          <w:color w:val="000000"/>
          <w:sz w:val="28"/>
          <w:szCs w:val="28"/>
          <w:lang w:val="en-US" w:eastAsia="zh-CN"/>
        </w:rPr>
        <w:t>8</w:t>
      </w:r>
      <w:r>
        <w:rPr>
          <w:rFonts w:hint="eastAsia" w:ascii="宋体" w:hAnsi="宋体" w:eastAsia="宋体"/>
          <w:color w:val="000000"/>
          <w:sz w:val="28"/>
          <w:szCs w:val="28"/>
        </w:rPr>
        <w:t xml:space="preserve"> 20</w:t>
      </w:r>
      <w:r>
        <w:rPr>
          <w:rFonts w:hint="eastAsia" w:ascii="宋体" w:hAnsi="宋体" w:eastAsia="宋体"/>
          <w:color w:val="000000"/>
          <w:sz w:val="28"/>
          <w:szCs w:val="28"/>
          <w:lang w:val="en-US" w:eastAsia="zh-CN"/>
        </w:rPr>
        <w:t>20</w:t>
      </w:r>
      <w:r>
        <w:rPr>
          <w:rFonts w:hint="eastAsia" w:ascii="宋体" w:hAnsi="宋体" w:eastAsia="宋体"/>
          <w:color w:val="000000"/>
          <w:sz w:val="28"/>
          <w:szCs w:val="28"/>
        </w:rPr>
        <w:t>届毕业生个人</w:t>
      </w:r>
      <w:bookmarkEnd w:id="350"/>
      <w:r>
        <w:rPr>
          <w:rFonts w:hint="eastAsia" w:ascii="宋体" w:hAnsi="宋体" w:eastAsia="宋体"/>
          <w:color w:val="000000"/>
          <w:sz w:val="28"/>
          <w:szCs w:val="28"/>
        </w:rPr>
        <w:t>发展</w:t>
      </w:r>
      <w:bookmarkEnd w:id="351"/>
      <w:bookmarkEnd w:id="352"/>
      <w:bookmarkEnd w:id="353"/>
      <w:bookmarkEnd w:id="354"/>
      <w:bookmarkEnd w:id="35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毕业生个人发展主要从接受岗位培训和职业发展机会两个维度分析。调查结果显示，20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届毕业生中，</w:t>
      </w:r>
      <w:r>
        <w:rPr>
          <w:rFonts w:hint="eastAsia" w:ascii="宋体" w:hAnsi="Calibri" w:eastAsia="宋体" w:cs="Times New Roman"/>
          <w:sz w:val="24"/>
          <w:szCs w:val="22"/>
          <w:lang w:val="en-US" w:eastAsia="zh-CN"/>
        </w:rPr>
        <w:t>90.26</w:t>
      </w:r>
      <w:r>
        <w:rPr>
          <w:rFonts w:hint="eastAsia" w:ascii="宋体" w:hAnsi="Calibri" w:eastAsia="宋体" w:cs="Times New Roman"/>
          <w:sz w:val="24"/>
          <w:szCs w:val="22"/>
        </w:rPr>
        <w:t>%的毕业生所在工作单位提供岗位培训；</w:t>
      </w:r>
      <w:r>
        <w:rPr>
          <w:rFonts w:hint="eastAsia" w:ascii="宋体" w:hAnsi="Calibri" w:eastAsia="宋体" w:cs="Times New Roman"/>
          <w:sz w:val="24"/>
          <w:szCs w:val="22"/>
          <w:lang w:val="en-US" w:eastAsia="zh-CN"/>
        </w:rPr>
        <w:t>56.72</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的</w:t>
      </w:r>
      <w:r>
        <w:rPr>
          <w:rFonts w:hint="eastAsia" w:ascii="宋体" w:hAnsi="Calibri" w:eastAsia="宋体" w:cs="Times New Roman"/>
          <w:sz w:val="24"/>
          <w:szCs w:val="22"/>
        </w:rPr>
        <w:t>毕业生</w:t>
      </w:r>
      <w:r>
        <w:rPr>
          <w:rFonts w:hint="eastAsia" w:ascii="宋体" w:hAnsi="Calibri" w:eastAsia="宋体" w:cs="Times New Roman"/>
          <w:sz w:val="24"/>
          <w:szCs w:val="22"/>
          <w:lang w:val="en-US" w:eastAsia="zh-CN"/>
        </w:rPr>
        <w:t>表示在工作岗位有好的发展机会，发展路径清晰</w:t>
      </w:r>
      <w:r>
        <w:rPr>
          <w:rFonts w:hint="eastAsia" w:ascii="宋体" w:hAnsi="Calibri" w:eastAsia="宋体" w:cs="Times New Roman"/>
          <w:sz w:val="24"/>
          <w:szCs w:val="22"/>
        </w:rPr>
        <w:t>。详见下图。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4885690" cy="2895600"/>
            <wp:effectExtent l="0" t="0" r="10160" b="0"/>
            <wp:docPr id="23"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356" w:name="_Toc28160"/>
      <w:bookmarkStart w:id="357" w:name="_Toc533541704"/>
      <w:bookmarkStart w:id="358" w:name="_Toc532398485"/>
      <w:bookmarkStart w:id="359" w:name="_Toc532231108"/>
      <w:bookmarkStart w:id="360" w:name="_Toc25605"/>
      <w:r>
        <w:rPr>
          <w:rFonts w:hint="eastAsia" w:ascii="宋体" w:hAnsi="宋体" w:eastAsia="宋体" w:cs="宋体"/>
          <w:color w:val="000000" w:themeColor="text1"/>
          <w:szCs w:val="22"/>
          <w14:textFill>
            <w14:solidFill>
              <w14:schemeClr w14:val="tx1"/>
            </w14:solidFill>
          </w14:textFill>
        </w:rPr>
        <w:t>图4-</w:t>
      </w:r>
      <w:r>
        <w:rPr>
          <w:rFonts w:hint="eastAsia" w:ascii="宋体" w:hAnsi="宋体" w:eastAsia="宋体" w:cs="宋体"/>
          <w:color w:val="000000" w:themeColor="text1"/>
          <w:szCs w:val="22"/>
          <w:lang w:val="en-US" w:eastAsia="zh-CN"/>
          <w14:textFill>
            <w14:solidFill>
              <w14:schemeClr w14:val="tx1"/>
            </w14:solidFill>
          </w14:textFill>
        </w:rPr>
        <w:t>10</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届毕业生接受岗位培训时间</w:t>
      </w:r>
      <w:bookmarkEnd w:id="356"/>
      <w:bookmarkEnd w:id="357"/>
      <w:bookmarkEnd w:id="358"/>
      <w:bookmarkEnd w:id="359"/>
      <w:bookmarkEnd w:id="360"/>
    </w:p>
    <w:p>
      <w:pPr>
        <w:keepNext w:val="0"/>
        <w:keepLines w:val="0"/>
        <w:pageBreakBefore w:val="0"/>
        <w:widowControl/>
        <w:kinsoku/>
        <w:wordWrap/>
        <w:overflowPunct/>
        <w:topLinePunct w:val="0"/>
        <w:autoSpaceDE/>
        <w:autoSpaceDN/>
        <w:bidi w:val="0"/>
        <w:adjustRightInd/>
        <w:snapToGrid/>
        <w:spacing w:after="157" w:afterLines="50"/>
        <w:textAlignment w:val="auto"/>
        <w:rPr>
          <w:rFonts w:ascii="宋体" w:hAnsi="宋体" w:eastAsia="宋体" w:cs="宋体"/>
          <w:bCs/>
          <w:kern w:val="28"/>
          <w:sz w:val="18"/>
          <w:szCs w:val="18"/>
        </w:rPr>
      </w:pPr>
      <w:r>
        <w:rPr>
          <w:rFonts w:hint="eastAsia" w:ascii="宋体" w:hAnsi="宋体" w:eastAsia="宋体" w:cs="宋体"/>
          <w:bCs/>
          <w:kern w:val="28"/>
          <w:sz w:val="18"/>
          <w:szCs w:val="18"/>
        </w:rPr>
        <w:t>数据来源：“对的数据”公司—荆楚理工学院</w:t>
      </w:r>
      <w:r>
        <w:rPr>
          <w:rFonts w:ascii="宋体" w:hAnsi="宋体" w:eastAsia="宋体" w:cs="宋体"/>
          <w:bCs/>
          <w:kern w:val="28"/>
          <w:sz w:val="18"/>
          <w:szCs w:val="18"/>
        </w:rPr>
        <w:t>20</w:t>
      </w:r>
      <w:r>
        <w:rPr>
          <w:rFonts w:hint="eastAsia" w:ascii="宋体" w:hAnsi="宋体" w:eastAsia="宋体" w:cs="宋体"/>
          <w:bCs/>
          <w:kern w:val="28"/>
          <w:sz w:val="18"/>
          <w:szCs w:val="18"/>
          <w:lang w:val="en-US" w:eastAsia="zh-CN"/>
        </w:rPr>
        <w:t>20</w:t>
      </w:r>
      <w:r>
        <w:rPr>
          <w:rFonts w:ascii="宋体" w:hAnsi="宋体" w:eastAsia="宋体" w:cs="宋体"/>
          <w:bCs/>
          <w:kern w:val="28"/>
          <w:sz w:val="18"/>
          <w:szCs w:val="18"/>
        </w:rPr>
        <w:t>届毕业生就业质量评价数据。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5265420" cy="3197225"/>
            <wp:effectExtent l="0" t="0" r="11430" b="3175"/>
            <wp:docPr id="1"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361" w:name="_Toc532231109"/>
      <w:bookmarkStart w:id="362" w:name="_Toc532398486"/>
      <w:bookmarkStart w:id="363" w:name="_Toc533541705"/>
      <w:bookmarkStart w:id="364" w:name="_Toc6564"/>
      <w:bookmarkStart w:id="365" w:name="_Toc7666"/>
      <w:r>
        <w:rPr>
          <w:rFonts w:hint="eastAsia" w:ascii="宋体" w:hAnsi="宋体" w:eastAsia="宋体" w:cs="宋体"/>
          <w:color w:val="000000" w:themeColor="text1"/>
          <w:szCs w:val="22"/>
          <w14:textFill>
            <w14:solidFill>
              <w14:schemeClr w14:val="tx1"/>
            </w14:solidFill>
          </w14:textFill>
        </w:rPr>
        <w:t>图4-</w:t>
      </w:r>
      <w:r>
        <w:rPr>
          <w:rFonts w:hint="eastAsia" w:ascii="宋体" w:hAnsi="宋体" w:eastAsia="宋体" w:cs="宋体"/>
          <w:color w:val="000000" w:themeColor="text1"/>
          <w:szCs w:val="22"/>
          <w:lang w:val="en-US" w:eastAsia="zh-CN"/>
          <w14:textFill>
            <w14:solidFill>
              <w14:schemeClr w14:val="tx1"/>
            </w14:solidFill>
          </w14:textFill>
        </w:rPr>
        <w:t>11</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届毕业生职业发展机会</w:t>
      </w:r>
      <w:bookmarkEnd w:id="361"/>
      <w:bookmarkEnd w:id="362"/>
      <w:bookmarkEnd w:id="363"/>
      <w:bookmarkEnd w:id="364"/>
      <w:bookmarkEnd w:id="365"/>
    </w:p>
    <w:p>
      <w:pPr>
        <w:widowControl/>
        <w:rPr>
          <w:rFonts w:ascii="宋体" w:hAnsi="宋体" w:eastAsia="宋体" w:cs="宋体"/>
          <w:bCs/>
          <w:kern w:val="28"/>
          <w:sz w:val="18"/>
          <w:szCs w:val="18"/>
        </w:rPr>
      </w:pPr>
      <w:r>
        <w:rPr>
          <w:rFonts w:hint="eastAsia" w:ascii="宋体" w:hAnsi="宋体" w:eastAsia="宋体" w:cs="宋体"/>
          <w:bCs/>
          <w:kern w:val="28"/>
          <w:sz w:val="18"/>
          <w:szCs w:val="18"/>
        </w:rPr>
        <w:t>数据来源：“对的数据”公司—荆楚理工学院20</w:t>
      </w:r>
      <w:r>
        <w:rPr>
          <w:rFonts w:hint="eastAsia" w:ascii="宋体" w:hAnsi="宋体" w:eastAsia="宋体" w:cs="宋体"/>
          <w:bCs/>
          <w:kern w:val="28"/>
          <w:sz w:val="18"/>
          <w:szCs w:val="18"/>
          <w:lang w:val="en-US" w:eastAsia="zh-CN"/>
        </w:rPr>
        <w:t>20</w:t>
      </w:r>
      <w:r>
        <w:rPr>
          <w:rFonts w:hint="eastAsia" w:ascii="宋体" w:hAnsi="宋体" w:eastAsia="宋体" w:cs="宋体"/>
          <w:bCs/>
          <w:kern w:val="28"/>
          <w:sz w:val="18"/>
          <w:szCs w:val="18"/>
        </w:rPr>
        <w:t>届毕业生就业质量评价数据</w:t>
      </w:r>
    </w:p>
    <w:p>
      <w:r>
        <w:rPr>
          <w:rFonts w:hint="eastAsia"/>
        </w:rPr>
        <w:br w:type="page"/>
      </w:r>
    </w:p>
    <w:p>
      <w:pPr>
        <w:pStyle w:val="2"/>
        <w:keepNext/>
        <w:keepLines/>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eastAsia="宋体" w:cs="宋体"/>
          <w:color w:val="auto"/>
          <w:kern w:val="0"/>
          <w:szCs w:val="32"/>
        </w:rPr>
      </w:pPr>
      <w:bookmarkStart w:id="366" w:name="_Toc24698"/>
      <w:bookmarkStart w:id="367" w:name="_Toc14652"/>
      <w:bookmarkStart w:id="368" w:name="_Toc3600"/>
      <w:r>
        <w:rPr>
          <w:rFonts w:hint="eastAsia" w:ascii="宋体" w:hAnsi="宋体" w:eastAsia="宋体" w:cs="宋体"/>
          <w:color w:val="auto"/>
          <w:kern w:val="0"/>
          <w:szCs w:val="32"/>
        </w:rPr>
        <w:t>第五部分</w:t>
      </w:r>
      <w:bookmarkStart w:id="369" w:name="_Hlk531551888"/>
      <w:r>
        <w:rPr>
          <w:rFonts w:hint="eastAsia" w:ascii="宋体" w:hAnsi="宋体" w:eastAsia="宋体" w:cs="宋体"/>
          <w:color w:val="auto"/>
          <w:kern w:val="0"/>
          <w:szCs w:val="32"/>
        </w:rPr>
        <w:t xml:space="preserve">  </w:t>
      </w:r>
      <w:r>
        <w:rPr>
          <w:rFonts w:hint="eastAsia" w:ascii="宋体" w:hAnsi="宋体" w:eastAsia="宋体" w:cs="宋体"/>
          <w:color w:val="auto"/>
          <w:kern w:val="0"/>
          <w:szCs w:val="32"/>
          <w:lang w:val="en-US" w:eastAsia="zh-CN"/>
        </w:rPr>
        <w:t>2020</w:t>
      </w:r>
      <w:r>
        <w:rPr>
          <w:rFonts w:hint="eastAsia" w:ascii="宋体" w:hAnsi="宋体" w:eastAsia="宋体" w:cs="宋体"/>
          <w:color w:val="auto"/>
          <w:kern w:val="0"/>
          <w:szCs w:val="32"/>
        </w:rPr>
        <w:t>届毕业生求职行为分析</w:t>
      </w:r>
      <w:bookmarkEnd w:id="274"/>
      <w:bookmarkEnd w:id="366"/>
      <w:bookmarkEnd w:id="367"/>
      <w:bookmarkEnd w:id="368"/>
      <w:bookmarkEnd w:id="369"/>
    </w:p>
    <w:p>
      <w:pPr>
        <w:pStyle w:val="3"/>
        <w:spacing w:before="120" w:beforeLines="50" w:after="120" w:afterLines="50" w:line="360" w:lineRule="auto"/>
        <w:rPr>
          <w:rFonts w:hint="eastAsia" w:ascii="宋体" w:hAnsi="宋体" w:eastAsia="宋体"/>
          <w:color w:val="000000"/>
          <w:sz w:val="28"/>
          <w:szCs w:val="28"/>
        </w:rPr>
      </w:pPr>
      <w:bookmarkStart w:id="370" w:name="_Toc18760"/>
      <w:bookmarkStart w:id="371" w:name="_Toc24037"/>
      <w:r>
        <w:rPr>
          <w:rFonts w:hint="eastAsia" w:ascii="宋体" w:hAnsi="宋体" w:eastAsia="宋体"/>
          <w:color w:val="000000"/>
          <w:sz w:val="28"/>
          <w:szCs w:val="28"/>
        </w:rPr>
        <w:t xml:space="preserve">5.1 </w:t>
      </w:r>
      <w:r>
        <w:rPr>
          <w:rFonts w:hint="eastAsia" w:ascii="宋体" w:hAnsi="宋体" w:eastAsia="宋体"/>
          <w:color w:val="000000"/>
          <w:sz w:val="28"/>
          <w:szCs w:val="28"/>
          <w:lang w:val="en-US" w:eastAsia="zh-CN"/>
        </w:rPr>
        <w:t>2020</w:t>
      </w:r>
      <w:r>
        <w:rPr>
          <w:rFonts w:hint="eastAsia" w:ascii="宋体" w:hAnsi="宋体" w:eastAsia="宋体"/>
          <w:color w:val="000000"/>
          <w:sz w:val="28"/>
          <w:szCs w:val="28"/>
        </w:rPr>
        <w:t>届毕业生求职过程</w:t>
      </w:r>
      <w:bookmarkEnd w:id="370"/>
      <w:bookmarkEnd w:id="371"/>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w:t>
      </w:r>
      <w:r>
        <w:rPr>
          <w:rFonts w:hint="eastAsia" w:ascii="宋体" w:hAnsi="Calibri" w:eastAsia="宋体" w:cs="Times New Roman"/>
          <w:sz w:val="24"/>
          <w:szCs w:val="22"/>
          <w:lang w:val="en-US" w:eastAsia="zh-CN"/>
        </w:rPr>
        <w:t>2020</w:t>
      </w:r>
      <w:r>
        <w:rPr>
          <w:rFonts w:hint="eastAsia" w:ascii="宋体" w:hAnsi="Calibri" w:eastAsia="宋体" w:cs="Times New Roman"/>
          <w:sz w:val="24"/>
          <w:szCs w:val="22"/>
        </w:rPr>
        <w:t>届毕业生在求职</w:t>
      </w:r>
      <w:r>
        <w:rPr>
          <w:rFonts w:hint="eastAsia" w:ascii="宋体" w:hAnsi="Calibri" w:eastAsia="宋体" w:cs="Times New Roman"/>
          <w:sz w:val="24"/>
          <w:szCs w:val="22"/>
          <w:lang w:val="en-US" w:eastAsia="zh-CN"/>
        </w:rPr>
        <w:t>过程</w:t>
      </w:r>
      <w:r>
        <w:rPr>
          <w:rFonts w:hint="eastAsia" w:ascii="宋体" w:hAnsi="Calibri" w:eastAsia="宋体" w:cs="Times New Roman"/>
          <w:sz w:val="24"/>
          <w:szCs w:val="22"/>
        </w:rPr>
        <w:t>中</w:t>
      </w:r>
      <w:r>
        <w:rPr>
          <w:rFonts w:hint="eastAsia" w:ascii="宋体" w:hAnsi="Calibri" w:eastAsia="宋体" w:cs="Times New Roman"/>
          <w:sz w:val="24"/>
          <w:szCs w:val="22"/>
          <w:lang w:val="en-US" w:eastAsia="zh-CN"/>
        </w:rPr>
        <w:t>平均</w:t>
      </w:r>
      <w:r>
        <w:rPr>
          <w:rFonts w:hint="eastAsia" w:ascii="宋体" w:hAnsi="Calibri" w:eastAsia="宋体" w:cs="Times New Roman"/>
          <w:sz w:val="24"/>
          <w:szCs w:val="22"/>
        </w:rPr>
        <w:t>投递简历</w:t>
      </w:r>
      <w:r>
        <w:rPr>
          <w:rFonts w:hint="eastAsia" w:ascii="宋体" w:hAnsi="Calibri" w:eastAsia="宋体" w:cs="Times New Roman"/>
          <w:sz w:val="24"/>
          <w:szCs w:val="22"/>
          <w:lang w:val="en-US" w:eastAsia="zh-CN"/>
        </w:rPr>
        <w:t>11.60</w:t>
      </w:r>
      <w:r>
        <w:rPr>
          <w:rFonts w:hint="eastAsia" w:ascii="宋体" w:hAnsi="Calibri" w:eastAsia="宋体" w:cs="Times New Roman"/>
          <w:sz w:val="24"/>
          <w:szCs w:val="22"/>
        </w:rPr>
        <w:t>份</w:t>
      </w:r>
      <w:r>
        <w:rPr>
          <w:rFonts w:hint="eastAsia" w:ascii="宋体" w:hAnsi="Calibri" w:eastAsia="宋体" w:cs="Times New Roman"/>
          <w:sz w:val="24"/>
          <w:szCs w:val="22"/>
          <w:lang w:eastAsia="zh-CN"/>
        </w:rPr>
        <w:t>，</w:t>
      </w:r>
      <w:r>
        <w:rPr>
          <w:rFonts w:hint="eastAsia" w:ascii="宋体" w:hAnsi="Calibri" w:eastAsia="宋体" w:cs="Times New Roman"/>
          <w:sz w:val="24"/>
          <w:szCs w:val="22"/>
        </w:rPr>
        <w:t>获得面试机会</w:t>
      </w:r>
      <w:r>
        <w:rPr>
          <w:rFonts w:hint="eastAsia" w:ascii="宋体" w:hAnsi="Calibri" w:eastAsia="宋体" w:cs="Times New Roman"/>
          <w:sz w:val="24"/>
          <w:szCs w:val="22"/>
          <w:lang w:val="en-US" w:eastAsia="zh-CN"/>
        </w:rPr>
        <w:t>3.83</w:t>
      </w:r>
      <w:r>
        <w:rPr>
          <w:rFonts w:hint="eastAsia" w:ascii="宋体" w:hAnsi="Calibri" w:eastAsia="宋体" w:cs="Times New Roman"/>
          <w:sz w:val="24"/>
          <w:szCs w:val="22"/>
        </w:rPr>
        <w:t>个，平均收到</w:t>
      </w:r>
      <w:r>
        <w:rPr>
          <w:rFonts w:hint="eastAsia" w:ascii="宋体" w:hAnsi="Calibri" w:eastAsia="宋体" w:cs="Times New Roman"/>
          <w:sz w:val="24"/>
          <w:szCs w:val="22"/>
          <w:lang w:val="en-US" w:eastAsia="zh-CN"/>
        </w:rPr>
        <w:t>2.54</w:t>
      </w:r>
      <w:r>
        <w:rPr>
          <w:rFonts w:hint="eastAsia" w:ascii="宋体" w:hAnsi="Calibri" w:eastAsia="宋体" w:cs="Times New Roman"/>
          <w:sz w:val="24"/>
          <w:szCs w:val="22"/>
        </w:rPr>
        <w:t>个录用函，求职总成本约</w:t>
      </w:r>
      <w:r>
        <w:rPr>
          <w:rFonts w:hint="eastAsia" w:ascii="宋体" w:hAnsi="Calibri" w:eastAsia="宋体" w:cs="Times New Roman"/>
          <w:sz w:val="24"/>
          <w:szCs w:val="22"/>
          <w:lang w:val="en-US" w:eastAsia="zh-CN"/>
        </w:rPr>
        <w:t>513</w:t>
      </w:r>
      <w:r>
        <w:rPr>
          <w:rFonts w:hint="eastAsia" w:ascii="宋体" w:hAnsi="Calibri" w:eastAsia="宋体" w:cs="Times New Roman"/>
          <w:sz w:val="24"/>
          <w:szCs w:val="22"/>
        </w:rPr>
        <w:t>元。详见下图。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alibri" w:eastAsia="宋体" w:cs="Times New Roman"/>
          <w:sz w:val="24"/>
          <w:szCs w:val="22"/>
        </w:rPr>
      </w:pPr>
      <w:r>
        <w:rPr>
          <w:sz w:val="21"/>
        </w:rPr>
        <mc:AlternateContent>
          <mc:Choice Requires="wpg">
            <w:drawing>
              <wp:anchor distT="0" distB="0" distL="114300" distR="114300" simplePos="0" relativeHeight="251665408" behindDoc="0" locked="0" layoutInCell="1" allowOverlap="1">
                <wp:simplePos x="0" y="0"/>
                <wp:positionH relativeFrom="column">
                  <wp:posOffset>155575</wp:posOffset>
                </wp:positionH>
                <wp:positionV relativeFrom="paragraph">
                  <wp:posOffset>118110</wp:posOffset>
                </wp:positionV>
                <wp:extent cx="4854575" cy="790575"/>
                <wp:effectExtent l="0" t="0" r="3175" b="9525"/>
                <wp:wrapNone/>
                <wp:docPr id="131" name="组合 131"/>
                <wp:cNvGraphicFramePr/>
                <a:graphic xmlns:a="http://schemas.openxmlformats.org/drawingml/2006/main">
                  <a:graphicData uri="http://schemas.microsoft.com/office/word/2010/wordprocessingGroup">
                    <wpg:wgp>
                      <wpg:cNvGrpSpPr/>
                      <wpg:grpSpPr>
                        <a:xfrm>
                          <a:off x="0" y="0"/>
                          <a:ext cx="4854575" cy="790575"/>
                          <a:chOff x="2861" y="1083124"/>
                          <a:chExt cx="7645" cy="1245"/>
                        </a:xfrm>
                      </wpg:grpSpPr>
                      <pic:pic xmlns:pic="http://schemas.openxmlformats.org/drawingml/2006/picture">
                        <pic:nvPicPr>
                          <pic:cNvPr id="97" name="图片 1"/>
                          <pic:cNvPicPr>
                            <a:picLocks noChangeAspect="1"/>
                          </pic:cNvPicPr>
                        </pic:nvPicPr>
                        <pic:blipFill>
                          <a:blip r:embed="rId36"/>
                          <a:stretch>
                            <a:fillRect/>
                          </a:stretch>
                        </pic:blipFill>
                        <pic:spPr>
                          <a:xfrm>
                            <a:off x="2861" y="1083124"/>
                            <a:ext cx="1195" cy="1245"/>
                          </a:xfrm>
                          <a:prstGeom prst="rect">
                            <a:avLst/>
                          </a:prstGeom>
                          <a:noFill/>
                          <a:ln>
                            <a:noFill/>
                          </a:ln>
                        </pic:spPr>
                      </pic:pic>
                      <wps:wsp>
                        <wps:cNvPr id="104" name="直接箭头连接符 93"/>
                        <wps:cNvCnPr>
                          <a:cxnSpLocks noChangeShapeType="1"/>
                        </wps:cNvCnPr>
                        <wps:spPr bwMode="auto">
                          <a:xfrm>
                            <a:off x="4030" y="1083742"/>
                            <a:ext cx="917" cy="0"/>
                          </a:xfrm>
                          <a:prstGeom prst="straightConnector1">
                            <a:avLst/>
                          </a:prstGeom>
                          <a:noFill/>
                          <a:ln w="22225">
                            <a:solidFill>
                              <a:srgbClr val="000000"/>
                            </a:solidFill>
                            <a:miter lim="800000"/>
                            <a:tailEnd type="triangle" w="med" len="lg"/>
                          </a:ln>
                          <a:effectLst/>
                        </wps:spPr>
                        <wps:bodyPr/>
                      </wps:wsp>
                      <pic:pic xmlns:pic="http://schemas.openxmlformats.org/drawingml/2006/picture">
                        <pic:nvPicPr>
                          <pic:cNvPr id="120" name="图片 2"/>
                          <pic:cNvPicPr>
                            <a:picLocks noChangeAspect="1"/>
                          </pic:cNvPicPr>
                        </pic:nvPicPr>
                        <pic:blipFill>
                          <a:blip r:embed="rId37"/>
                          <a:stretch>
                            <a:fillRect/>
                          </a:stretch>
                        </pic:blipFill>
                        <pic:spPr>
                          <a:xfrm>
                            <a:off x="4941" y="1083130"/>
                            <a:ext cx="1200" cy="1200"/>
                          </a:xfrm>
                          <a:prstGeom prst="rect">
                            <a:avLst/>
                          </a:prstGeom>
                          <a:noFill/>
                          <a:ln>
                            <a:noFill/>
                          </a:ln>
                        </pic:spPr>
                      </pic:pic>
                      <pic:pic xmlns:pic="http://schemas.openxmlformats.org/drawingml/2006/picture">
                        <pic:nvPicPr>
                          <pic:cNvPr id="128" name="图片 5"/>
                          <pic:cNvPicPr>
                            <a:picLocks noChangeAspect="1"/>
                          </pic:cNvPicPr>
                        </pic:nvPicPr>
                        <pic:blipFill>
                          <a:blip r:embed="rId38"/>
                          <a:stretch>
                            <a:fillRect/>
                          </a:stretch>
                        </pic:blipFill>
                        <pic:spPr>
                          <a:xfrm>
                            <a:off x="9096" y="1083145"/>
                            <a:ext cx="1410" cy="1140"/>
                          </a:xfrm>
                          <a:prstGeom prst="rect">
                            <a:avLst/>
                          </a:prstGeom>
                          <a:noFill/>
                          <a:ln>
                            <a:noFill/>
                          </a:ln>
                        </pic:spPr>
                      </pic:pic>
                      <wps:wsp>
                        <wps:cNvPr id="129" name="直接箭头连接符 93"/>
                        <wps:cNvCnPr>
                          <a:cxnSpLocks noChangeShapeType="1"/>
                        </wps:cNvCnPr>
                        <wps:spPr bwMode="auto">
                          <a:xfrm>
                            <a:off x="8350" y="1083742"/>
                            <a:ext cx="917" cy="0"/>
                          </a:xfrm>
                          <a:prstGeom prst="straightConnector1">
                            <a:avLst/>
                          </a:prstGeom>
                          <a:noFill/>
                          <a:ln w="22225">
                            <a:solidFill>
                              <a:srgbClr val="000000"/>
                            </a:solidFill>
                            <a:miter lim="800000"/>
                            <a:tailEnd type="triangle" w="med" len="lg"/>
                          </a:ln>
                          <a:effectLst/>
                        </wps:spPr>
                        <wps:bodyPr/>
                      </wps:wsp>
                      <wps:wsp>
                        <wps:cNvPr id="130" name="直接箭头连接符 93"/>
                        <wps:cNvCnPr>
                          <a:cxnSpLocks noChangeShapeType="1"/>
                        </wps:cNvCnPr>
                        <wps:spPr bwMode="auto">
                          <a:xfrm>
                            <a:off x="6190" y="1083757"/>
                            <a:ext cx="917" cy="0"/>
                          </a:xfrm>
                          <a:prstGeom prst="straightConnector1">
                            <a:avLst/>
                          </a:prstGeom>
                          <a:noFill/>
                          <a:ln w="22225">
                            <a:solidFill>
                              <a:srgbClr val="000000"/>
                            </a:solidFill>
                            <a:miter lim="800000"/>
                            <a:tailEnd type="triangle" w="med" len="lg"/>
                          </a:ln>
                          <a:effectLst/>
                        </wps:spPr>
                        <wps:bodyPr/>
                      </wps:wsp>
                    </wpg:wgp>
                  </a:graphicData>
                </a:graphic>
              </wp:anchor>
            </w:drawing>
          </mc:Choice>
          <mc:Fallback>
            <w:pict>
              <v:group id="_x0000_s1026" o:spid="_x0000_s1026" o:spt="203" style="position:absolute;left:0pt;margin-left:12.25pt;margin-top:9.3pt;height:62.25pt;width:382.25pt;z-index:251665408;mso-width-relative:page;mso-height-relative:page;" coordorigin="2861,1083124" coordsize="7645,1245" o:gfxdata="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">
                <o:lock v:ext="edit" aspectratio="f"/>
                <v:shape id="图片 1" o:spid="_x0000_s1026" o:spt="75" type="#_x0000_t75" style="position:absolute;left:2861;top:1083124;height:1245;width:1195;" filled="f" o:preferrelative="t" stroked="f" coordsize="21600,21600" o:gfxdata="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KMTT&#10;wAAAANsAAAAPAAAAAAAAAAEAIAAAACIAAABkcnMvZG93bnJldi54bWxQSwECFAAUAAAACACHTuJA&#10;My8FnjsAAAA5AAAAEAAAAAAAAAABACAAAAAPAQAAZHJzL3NoYXBleG1sLnhtbFBLBQYAAAAABgAG&#10;AFsBAAC5AwAAAAA=&#10;">
                  <v:fill on="f" focussize="0,0"/>
                  <v:stroke on="f"/>
                  <v:imagedata r:id="rId36" o:title=""/>
                  <o:lock v:ext="edit" aspectratio="t"/>
                </v:shape>
                <v:shape id="直接箭头连接符 93" o:spid="_x0000_s1026" o:spt="32" type="#_x0000_t32" style="position:absolute;left:4030;top:1083742;height:0;width:917;" filled="f" stroked="t" coordsize="21600,21600" o:gfxdata="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GOHLsAAADc&#10;AAAADwAAAAAAAAABACAAAAAiAAAAZHJzL2Rvd25yZXYueG1sUEsBAhQAFAAAAAgAh07iQDMvBZ47&#10;AAAAOQAAABAAAAAAAAAAAQAgAAAACgEAAGRycy9zaGFwZXhtbC54bWxQSwUGAAAAAAYABgBbAQAA&#10;tAMAAAAA&#10;">
                  <v:fill on="f" focussize="0,0"/>
                  <v:stroke weight="1.75pt" color="#000000" miterlimit="8" joinstyle="miter" endarrow="block" endarrowlength="long"/>
                  <v:imagedata o:title=""/>
                  <o:lock v:ext="edit" aspectratio="f"/>
                </v:shape>
                <v:shape id="图片 2" o:spid="_x0000_s1026" o:spt="75" type="#_x0000_t75" style="position:absolute;left:4941;top:1083130;height:1200;width:1200;" filled="f" o:preferrelative="t" stroked="f" coordsize="21600,21600" o:gfxdata="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QYX6/&#10;AAAA3AAAAA8AAAAAAAAAAQAgAAAAIgAAAGRycy9kb3ducmV2LnhtbFBLAQIUABQAAAAIAIdO4kAz&#10;LwWeOwAAADkAAAAQAAAAAAAAAAEAIAAAAA4BAABkcnMvc2hhcGV4bWwueG1sUEsFBgAAAAAGAAYA&#10;WwEAALgDAAAAAA==&#10;">
                  <v:fill on="f" focussize="0,0"/>
                  <v:stroke on="f"/>
                  <v:imagedata r:id="rId37" o:title=""/>
                  <o:lock v:ext="edit" aspectratio="t"/>
                </v:shape>
                <v:shape id="图片 5" o:spid="_x0000_s1026" o:spt="75" type="#_x0000_t75" style="position:absolute;left:9096;top:1083145;height:1140;width:1410;" filled="f" o:preferrelative="t" stroked="f" coordsize="21600,21600" o:gfxdata="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2u36&#10;wAAAANwAAAAPAAAAAAAAAAEAIAAAACIAAABkcnMvZG93bnJldi54bWxQSwECFAAUAAAACACHTuJA&#10;My8FnjsAAAA5AAAAEAAAAAAAAAABACAAAAAPAQAAZHJzL3NoYXBleG1sLnhtbFBLBQYAAAAABgAG&#10;AFsBAAC5AwAAAAA=&#10;">
                  <v:fill on="f" focussize="0,0"/>
                  <v:stroke on="f"/>
                  <v:imagedata r:id="rId38" o:title=""/>
                  <o:lock v:ext="edit" aspectratio="t"/>
                </v:shape>
                <v:shape id="直接箭头连接符 93" o:spid="_x0000_s1026" o:spt="32" type="#_x0000_t32" style="position:absolute;left:8350;top:1083742;height:0;width:917;" filled="f" stroked="t" coordsize="21600,21600" o:gfxdata="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1feK8AAAA&#10;3AAAAA8AAAAAAAAAAQAgAAAAIgAAAGRycy9kb3ducmV2LnhtbFBLAQIUABQAAAAIAIdO4kAzLwWe&#10;OwAAADkAAAAQAAAAAAAAAAEAIAAAAAsBAABkcnMvc2hhcGV4bWwueG1sUEsFBgAAAAAGAAYAWwEA&#10;ALUDAAAAAA==&#10;">
                  <v:fill on="f" focussize="0,0"/>
                  <v:stroke weight="1.75pt" color="#000000" miterlimit="8" joinstyle="miter" endarrow="block" endarrowlength="long"/>
                  <v:imagedata o:title=""/>
                  <o:lock v:ext="edit" aspectratio="f"/>
                </v:shape>
                <v:shape id="直接箭头连接符 93" o:spid="_x0000_s1026" o:spt="32" type="#_x0000_t32" style="position:absolute;left:6190;top:1083757;height:0;width:917;" filled="f" stroked="t" coordsize="21600,21600" o:gfxdata="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1kKivQAA&#10;ANwAAAAPAAAAAAAAAAEAIAAAACIAAABkcnMvZG93bnJldi54bWxQSwECFAAUAAAACACHTuJAMy8F&#10;njsAAAA5AAAAEAAAAAAAAAABACAAAAAMAQAAZHJzL3NoYXBleG1sLnhtbFBLBQYAAAAABgAGAFsB&#10;AAC2AwAAAAA=&#10;">
                  <v:fill on="f" focussize="0,0"/>
                  <v:stroke weight="1.75pt" color="#000000" miterlimit="8" joinstyle="miter" endarrow="block" endarrowlength="long"/>
                  <v:imagedata o:title=""/>
                  <o:lock v:ext="edit" aspectratio="f"/>
                </v:shape>
              </v:group>
            </w:pict>
          </mc:Fallback>
        </mc:AlternateContent>
      </w:r>
      <w:r>
        <w:drawing>
          <wp:anchor distT="0" distB="0" distL="114300" distR="114300" simplePos="0" relativeHeight="251666432" behindDoc="1" locked="0" layoutInCell="1" allowOverlap="1">
            <wp:simplePos x="0" y="0"/>
            <wp:positionH relativeFrom="column">
              <wp:posOffset>2876550</wp:posOffset>
            </wp:positionH>
            <wp:positionV relativeFrom="paragraph">
              <wp:posOffset>153035</wp:posOffset>
            </wp:positionV>
            <wp:extent cx="762000" cy="732790"/>
            <wp:effectExtent l="0" t="0" r="0" b="10160"/>
            <wp:wrapThrough wrapText="bothSides">
              <wp:wrapPolygon>
                <wp:start x="0" y="0"/>
                <wp:lineTo x="0" y="20776"/>
                <wp:lineTo x="21060" y="20776"/>
                <wp:lineTo x="21060" y="0"/>
                <wp:lineTo x="0" y="0"/>
              </wp:wrapPolygon>
            </wp:wrapThrough>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9"/>
                    <a:stretch>
                      <a:fillRect/>
                    </a:stretch>
                  </pic:blipFill>
                  <pic:spPr>
                    <a:xfrm>
                      <a:off x="0" y="0"/>
                      <a:ext cx="762000" cy="73279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Calibri" w:eastAsia="宋体" w:cs="Times New Roman"/>
          <w:sz w:val="24"/>
          <w:szCs w:val="22"/>
        </w:rPr>
      </w:pPr>
      <w:r>
        <mc:AlternateContent>
          <mc:Choice Requires="wpg">
            <w:drawing>
              <wp:inline distT="0" distB="0" distL="114300" distR="114300">
                <wp:extent cx="5023485" cy="551815"/>
                <wp:effectExtent l="0" t="4445" r="5715" b="15240"/>
                <wp:docPr id="149" name="组合 149"/>
                <wp:cNvGraphicFramePr/>
                <a:graphic xmlns:a="http://schemas.openxmlformats.org/drawingml/2006/main">
                  <a:graphicData uri="http://schemas.microsoft.com/office/word/2010/wordprocessingGroup">
                    <wpg:wgp>
                      <wpg:cNvGrpSpPr>
                        <a:grpSpLocks noRot="1"/>
                      </wpg:cNvGrpSpPr>
                      <wpg:grpSpPr>
                        <a:xfrm>
                          <a:off x="0" y="0"/>
                          <a:ext cx="5023485" cy="551739"/>
                          <a:chOff x="2428" y="4554"/>
                          <a:chExt cx="7392" cy="692"/>
                        </a:xfrm>
                        <a:effectLst/>
                      </wpg:grpSpPr>
                      <wps:wsp>
                        <wps:cNvPr id="60" name="文本框 85"/>
                        <wps:cNvSpPr txBox="1">
                          <a:spLocks noChangeArrowheads="1"/>
                        </wps:cNvSpPr>
                        <wps:spPr bwMode="auto">
                          <a:xfrm>
                            <a:off x="2428" y="4590"/>
                            <a:ext cx="1431" cy="575"/>
                          </a:xfrm>
                          <a:prstGeom prst="rect">
                            <a:avLst/>
                          </a:prstGeom>
                          <a:noFill/>
                          <a:ln>
                            <a:noFill/>
                          </a:ln>
                          <a:effectLst/>
                        </wps:spPr>
                        <wps:txbx>
                          <w:txbxContent>
                            <w:p>
                              <w:pPr>
                                <w:jc w:val="center"/>
                                <w:rPr>
                                  <w:rFonts w:ascii="宋体" w:hAnsi="宋体"/>
                                  <w:sz w:val="21"/>
                                  <w:szCs w:val="21"/>
                                </w:rPr>
                              </w:pPr>
                              <w:r>
                                <w:rPr>
                                  <w:rFonts w:hint="eastAsia" w:ascii="宋体" w:hAnsi="宋体"/>
                                  <w:sz w:val="21"/>
                                  <w:szCs w:val="21"/>
                                </w:rPr>
                                <w:t>平均投递简历</w:t>
                              </w:r>
                              <w:r>
                                <w:rPr>
                                  <w:rFonts w:hint="eastAsia" w:ascii="宋体" w:hAnsi="宋体"/>
                                  <w:sz w:val="21"/>
                                  <w:szCs w:val="21"/>
                                  <w:lang w:val="en-US" w:eastAsia="zh-CN"/>
                                </w:rPr>
                                <w:t>11.60</w:t>
                              </w:r>
                              <w:r>
                                <w:rPr>
                                  <w:rFonts w:hint="eastAsia" w:ascii="宋体" w:hAnsi="宋体"/>
                                  <w:sz w:val="21"/>
                                  <w:szCs w:val="21"/>
                                </w:rPr>
                                <w:t>份</w:t>
                              </w:r>
                            </w:p>
                          </w:txbxContent>
                        </wps:txbx>
                        <wps:bodyPr rot="0" vert="horz" wrap="square" lIns="91440" tIns="45720" rIns="91440" bIns="45720" anchor="t" anchorCtr="0" upright="1">
                          <a:noAutofit/>
                        </wps:bodyPr>
                      </wps:wsp>
                      <wpg:grpSp>
                        <wpg:cNvPr id="150" name="组合 146"/>
                        <wpg:cNvGrpSpPr/>
                        <wpg:grpSpPr>
                          <a:xfrm>
                            <a:off x="4476" y="4554"/>
                            <a:ext cx="5344" cy="692"/>
                            <a:chOff x="4476" y="4554"/>
                            <a:chExt cx="5344" cy="692"/>
                          </a:xfrm>
                          <a:effectLst/>
                        </wpg:grpSpPr>
                        <wps:wsp>
                          <wps:cNvPr id="62" name="文本框 86"/>
                          <wps:cNvSpPr txBox="1">
                            <a:spLocks noChangeArrowheads="1"/>
                          </wps:cNvSpPr>
                          <wps:spPr bwMode="auto">
                            <a:xfrm>
                              <a:off x="4476" y="4554"/>
                              <a:ext cx="1551" cy="639"/>
                            </a:xfrm>
                            <a:prstGeom prst="rect">
                              <a:avLst/>
                            </a:prstGeom>
                            <a:noFill/>
                            <a:ln w="6350">
                              <a:solidFill>
                                <a:srgbClr val="FFFFFF"/>
                              </a:solidFill>
                              <a:round/>
                            </a:ln>
                            <a:effectLst/>
                          </wps:spPr>
                          <wps:txbx>
                            <w:txbxContent>
                              <w:p>
                                <w:pPr>
                                  <w:jc w:val="center"/>
                                  <w:rPr>
                                    <w:rFonts w:ascii="宋体" w:hAnsi="宋体"/>
                                    <w:sz w:val="21"/>
                                    <w:szCs w:val="21"/>
                                  </w:rPr>
                                </w:pPr>
                                <w:bookmarkStart w:id="709" w:name="_Hlk520819184"/>
                                <w:bookmarkStart w:id="710" w:name="_Hlk520819183"/>
                                <w:r>
                                  <w:rPr>
                                    <w:rFonts w:hint="eastAsia" w:ascii="宋体" w:hAnsi="宋体"/>
                                    <w:sz w:val="21"/>
                                    <w:szCs w:val="21"/>
                                  </w:rPr>
                                  <w:t>平均获得</w:t>
                                </w:r>
                                <w:r>
                                  <w:rPr>
                                    <w:rFonts w:hint="eastAsia" w:ascii="宋体" w:hAnsi="宋体"/>
                                    <w:sz w:val="21"/>
                                    <w:szCs w:val="21"/>
                                    <w:lang w:val="en-US" w:eastAsia="zh-CN"/>
                                  </w:rPr>
                                  <w:t>3.83</w:t>
                                </w:r>
                                <w:r>
                                  <w:rPr>
                                    <w:rFonts w:hint="eastAsia" w:ascii="宋体" w:hAnsi="宋体"/>
                                    <w:sz w:val="21"/>
                                    <w:szCs w:val="21"/>
                                  </w:rPr>
                                  <w:t>个面试机会</w:t>
                                </w:r>
                                <w:bookmarkEnd w:id="709"/>
                                <w:bookmarkEnd w:id="710"/>
                              </w:p>
                            </w:txbxContent>
                          </wps:txbx>
                          <wps:bodyPr rot="0" vert="horz" wrap="square" lIns="91440" tIns="45720" rIns="91440" bIns="45720" anchor="t" anchorCtr="0" upright="1">
                            <a:noAutofit/>
                          </wps:bodyPr>
                        </wps:wsp>
                        <wpg:grpSp>
                          <wpg:cNvPr id="151" name="组合 145"/>
                          <wpg:cNvGrpSpPr/>
                          <wpg:grpSpPr>
                            <a:xfrm>
                              <a:off x="6397" y="4570"/>
                              <a:ext cx="3423" cy="676"/>
                              <a:chOff x="6397" y="4570"/>
                              <a:chExt cx="3423" cy="676"/>
                            </a:xfrm>
                            <a:effectLst/>
                          </wpg:grpSpPr>
                          <wps:wsp>
                            <wps:cNvPr id="64" name="文本框 88"/>
                            <wps:cNvSpPr txBox="1">
                              <a:spLocks noChangeArrowheads="1"/>
                            </wps:cNvSpPr>
                            <wps:spPr bwMode="auto">
                              <a:xfrm>
                                <a:off x="6397" y="4570"/>
                                <a:ext cx="1847" cy="582"/>
                              </a:xfrm>
                              <a:prstGeom prst="rect">
                                <a:avLst/>
                              </a:prstGeom>
                              <a:noFill/>
                              <a:ln w="6350">
                                <a:solidFill>
                                  <a:srgbClr val="FFFFFF"/>
                                </a:solidFill>
                                <a:round/>
                              </a:ln>
                              <a:effectLst/>
                            </wps:spPr>
                            <wps:txbx>
                              <w:txbxContent>
                                <w:p>
                                  <w:pPr>
                                    <w:jc w:val="center"/>
                                    <w:rPr>
                                      <w:rFonts w:ascii="宋体" w:hAnsi="宋体"/>
                                      <w:sz w:val="21"/>
                                      <w:szCs w:val="21"/>
                                    </w:rPr>
                                  </w:pPr>
                                  <w:bookmarkStart w:id="711" w:name="_Hlk520819224"/>
                                  <w:bookmarkStart w:id="712" w:name="_Hlk520819225"/>
                                  <w:r>
                                    <w:rPr>
                                      <w:rFonts w:hint="eastAsia" w:ascii="宋体" w:hAnsi="宋体"/>
                                      <w:sz w:val="21"/>
                                      <w:szCs w:val="21"/>
                                    </w:rPr>
                                    <w:t>平均收到</w:t>
                                  </w:r>
                                  <w:r>
                                    <w:rPr>
                                      <w:rFonts w:hint="eastAsia" w:ascii="宋体" w:hAnsi="宋体"/>
                                      <w:sz w:val="21"/>
                                      <w:szCs w:val="21"/>
                                      <w:lang w:val="en-US" w:eastAsia="zh-CN"/>
                                    </w:rPr>
                                    <w:t>2.54</w:t>
                                  </w:r>
                                  <w:r>
                                    <w:rPr>
                                      <w:rFonts w:hint="eastAsia" w:ascii="宋体" w:hAnsi="宋体"/>
                                      <w:sz w:val="21"/>
                                      <w:szCs w:val="21"/>
                                    </w:rPr>
                                    <w:t>个录用函</w:t>
                                  </w:r>
                                  <w:bookmarkEnd w:id="711"/>
                                  <w:bookmarkEnd w:id="712"/>
                                </w:p>
                              </w:txbxContent>
                            </wps:txbx>
                            <wps:bodyPr rot="0" vert="horz" wrap="square" lIns="91440" tIns="45720" rIns="91440" bIns="45720" anchor="t" anchorCtr="0" upright="1">
                              <a:noAutofit/>
                            </wps:bodyPr>
                          </wps:wsp>
                          <wps:wsp>
                            <wps:cNvPr id="66" name="文本框 87"/>
                            <wps:cNvSpPr txBox="1">
                              <a:spLocks noChangeArrowheads="1"/>
                            </wps:cNvSpPr>
                            <wps:spPr bwMode="auto">
                              <a:xfrm>
                                <a:off x="8488" y="4585"/>
                                <a:ext cx="1332" cy="661"/>
                              </a:xfrm>
                              <a:prstGeom prst="rect">
                                <a:avLst/>
                              </a:prstGeom>
                              <a:noFill/>
                              <a:ln w="6350">
                                <a:solidFill>
                                  <a:srgbClr val="FFFFFF"/>
                                </a:solidFill>
                                <a:round/>
                              </a:ln>
                              <a:effectLst/>
                            </wps:spPr>
                            <wps:txbx>
                              <w:txbxContent>
                                <w:p>
                                  <w:pPr>
                                    <w:jc w:val="center"/>
                                    <w:rPr>
                                      <w:rFonts w:ascii="宋体" w:hAnsi="宋体"/>
                                      <w:sz w:val="21"/>
                                      <w:szCs w:val="21"/>
                                    </w:rPr>
                                  </w:pPr>
                                  <w:bookmarkStart w:id="713" w:name="_Hlk520819206"/>
                                  <w:bookmarkStart w:id="714" w:name="_Hlk520819207"/>
                                  <w:r>
                                    <w:rPr>
                                      <w:rFonts w:hint="eastAsia" w:ascii="宋体" w:hAnsi="宋体"/>
                                      <w:sz w:val="21"/>
                                      <w:szCs w:val="21"/>
                                    </w:rPr>
                                    <w:t>平均花费</w:t>
                                  </w:r>
                                  <w:r>
                                    <w:rPr>
                                      <w:rFonts w:hint="eastAsia" w:ascii="宋体" w:hAnsi="宋体"/>
                                      <w:sz w:val="21"/>
                                      <w:szCs w:val="21"/>
                                      <w:lang w:val="en-US" w:eastAsia="zh-CN"/>
                                    </w:rPr>
                                    <w:t>513</w:t>
                                  </w:r>
                                  <w:r>
                                    <w:rPr>
                                      <w:rFonts w:hint="eastAsia" w:ascii="宋体" w:hAnsi="宋体"/>
                                      <w:sz w:val="21"/>
                                      <w:szCs w:val="21"/>
                                    </w:rPr>
                                    <w:t>元</w:t>
                                  </w:r>
                                  <w:bookmarkEnd w:id="713"/>
                                  <w:bookmarkEnd w:id="714"/>
                                </w:p>
                              </w:txbxContent>
                            </wps:txbx>
                            <wps:bodyPr rot="0" vert="horz" wrap="square" lIns="91440" tIns="45720" rIns="91440" bIns="45720" anchor="t" anchorCtr="0" upright="1">
                              <a:noAutofit/>
                            </wps:bodyPr>
                          </wps:wsp>
                        </wpg:grpSp>
                      </wpg:grpSp>
                    </wpg:wgp>
                  </a:graphicData>
                </a:graphic>
              </wp:inline>
            </w:drawing>
          </mc:Choice>
          <mc:Fallback>
            <w:pict>
              <v:group id="_x0000_s1026" o:spid="_x0000_s1026" o:spt="203" style="height:43.45pt;width:395.55pt;" coordorigin="2428,4554" coordsize="7392,692" o:gfxdata="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F3o7z9YAAAAE&#10;AQAADwAAAAAAAAABACAAAAAiAAAAZHJzL2Rvd25yZXYueG1sUEsBAhQAFAAAAAgAh07iQD/4X3Gt&#10;AwAAog8AAA4AAAAAAAAAAQAgAAAAJQEAAGRycy9lMm9Eb2MueG1sUEsFBgAAAAAGAAYAWQEAAEQH&#10;AAAAAA==&#10;">
                <o:lock v:ext="edit" rotation="t" aspectratio="f"/>
                <v:shape id="文本框 85" o:spid="_x0000_s1026" o:spt="202" type="#_x0000_t202" style="position:absolute;left:2428;top:4590;height:575;width:1431;"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宋体" w:hAnsi="宋体"/>
                            <w:sz w:val="21"/>
                            <w:szCs w:val="21"/>
                          </w:rPr>
                        </w:pPr>
                        <w:r>
                          <w:rPr>
                            <w:rFonts w:hint="eastAsia" w:ascii="宋体" w:hAnsi="宋体"/>
                            <w:sz w:val="21"/>
                            <w:szCs w:val="21"/>
                          </w:rPr>
                          <w:t>平均投递简历</w:t>
                        </w:r>
                        <w:r>
                          <w:rPr>
                            <w:rFonts w:hint="eastAsia" w:ascii="宋体" w:hAnsi="宋体"/>
                            <w:sz w:val="21"/>
                            <w:szCs w:val="21"/>
                            <w:lang w:val="en-US" w:eastAsia="zh-CN"/>
                          </w:rPr>
                          <w:t>11.60</w:t>
                        </w:r>
                        <w:r>
                          <w:rPr>
                            <w:rFonts w:hint="eastAsia" w:ascii="宋体" w:hAnsi="宋体"/>
                            <w:sz w:val="21"/>
                            <w:szCs w:val="21"/>
                          </w:rPr>
                          <w:t>份</w:t>
                        </w:r>
                      </w:p>
                    </w:txbxContent>
                  </v:textbox>
                </v:shape>
                <v:group id="组合 146" o:spid="_x0000_s1026" o:spt="203" style="position:absolute;left:4476;top:4554;height:692;width:5344;" coordorigin="4476,4554" coordsize="5344,692"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shape id="文本框 86" o:spid="_x0000_s1026" o:spt="202" type="#_x0000_t202" style="position:absolute;left:4476;top:4554;height:639;width:1551;" filled="f" stroked="t" coordsize="21600,21600" o:gfxdata="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xI28AAAA&#10;2wAAAA8AAAAAAAAAAQAgAAAAIgAAAGRycy9kb3ducmV2LnhtbFBLAQIUABQAAAAIAIdO4kAzLwWe&#10;OwAAADkAAAAQAAAAAAAAAAEAIAAAAAsBAABkcnMvc2hhcGV4bWwueG1sUEsFBgAAAAAGAAYAWwEA&#10;ALUDAAAAAA==&#10;">
                    <v:fill on="f" focussize="0,0"/>
                    <v:stroke weight="0.5pt" color="#FFFFFF" joinstyle="round"/>
                    <v:imagedata o:title=""/>
                    <o:lock v:ext="edit" aspectratio="f"/>
                    <v:textbox>
                      <w:txbxContent>
                        <w:p>
                          <w:pPr>
                            <w:jc w:val="center"/>
                            <w:rPr>
                              <w:rFonts w:ascii="宋体" w:hAnsi="宋体"/>
                              <w:sz w:val="21"/>
                              <w:szCs w:val="21"/>
                            </w:rPr>
                          </w:pPr>
                          <w:bookmarkStart w:id="709" w:name="_Hlk520819184"/>
                          <w:bookmarkStart w:id="710" w:name="_Hlk520819183"/>
                          <w:r>
                            <w:rPr>
                              <w:rFonts w:hint="eastAsia" w:ascii="宋体" w:hAnsi="宋体"/>
                              <w:sz w:val="21"/>
                              <w:szCs w:val="21"/>
                            </w:rPr>
                            <w:t>平均获得</w:t>
                          </w:r>
                          <w:r>
                            <w:rPr>
                              <w:rFonts w:hint="eastAsia" w:ascii="宋体" w:hAnsi="宋体"/>
                              <w:sz w:val="21"/>
                              <w:szCs w:val="21"/>
                              <w:lang w:val="en-US" w:eastAsia="zh-CN"/>
                            </w:rPr>
                            <w:t>3.83</w:t>
                          </w:r>
                          <w:r>
                            <w:rPr>
                              <w:rFonts w:hint="eastAsia" w:ascii="宋体" w:hAnsi="宋体"/>
                              <w:sz w:val="21"/>
                              <w:szCs w:val="21"/>
                            </w:rPr>
                            <w:t>个面试机会</w:t>
                          </w:r>
                          <w:bookmarkEnd w:id="709"/>
                          <w:bookmarkEnd w:id="710"/>
                        </w:p>
                      </w:txbxContent>
                    </v:textbox>
                  </v:shape>
                  <v:group id="组合 145" o:spid="_x0000_s1026" o:spt="203" style="position:absolute;left:6397;top:4570;height:676;width:3423;" coordorigin="6397,4570" coordsize="3423,676"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shape id="文本框 88" o:spid="_x0000_s1026" o:spt="202" type="#_x0000_t202" style="position:absolute;left:6397;top:4570;height:582;width:1847;" filled="f" stroked="t" coordsize="21600,21600" o:gfxdata="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75Yr4A&#10;AADbAAAADwAAAAAAAAABACAAAAAiAAAAZHJzL2Rvd25yZXYueG1sUEsBAhQAFAAAAAgAh07iQDMv&#10;BZ47AAAAOQAAABAAAAAAAAAAAQAgAAAADQEAAGRycy9zaGFwZXhtbC54bWxQSwUGAAAAAAYABgBb&#10;AQAAtwMAAAAA&#10;">
                      <v:fill on="f" focussize="0,0"/>
                      <v:stroke weight="0.5pt" color="#FFFFFF" joinstyle="round"/>
                      <v:imagedata o:title=""/>
                      <o:lock v:ext="edit" aspectratio="f"/>
                      <v:textbox>
                        <w:txbxContent>
                          <w:p>
                            <w:pPr>
                              <w:jc w:val="center"/>
                              <w:rPr>
                                <w:rFonts w:ascii="宋体" w:hAnsi="宋体"/>
                                <w:sz w:val="21"/>
                                <w:szCs w:val="21"/>
                              </w:rPr>
                            </w:pPr>
                            <w:bookmarkStart w:id="711" w:name="_Hlk520819224"/>
                            <w:bookmarkStart w:id="712" w:name="_Hlk520819225"/>
                            <w:r>
                              <w:rPr>
                                <w:rFonts w:hint="eastAsia" w:ascii="宋体" w:hAnsi="宋体"/>
                                <w:sz w:val="21"/>
                                <w:szCs w:val="21"/>
                              </w:rPr>
                              <w:t>平均收到</w:t>
                            </w:r>
                            <w:r>
                              <w:rPr>
                                <w:rFonts w:hint="eastAsia" w:ascii="宋体" w:hAnsi="宋体"/>
                                <w:sz w:val="21"/>
                                <w:szCs w:val="21"/>
                                <w:lang w:val="en-US" w:eastAsia="zh-CN"/>
                              </w:rPr>
                              <w:t>2.54</w:t>
                            </w:r>
                            <w:r>
                              <w:rPr>
                                <w:rFonts w:hint="eastAsia" w:ascii="宋体" w:hAnsi="宋体"/>
                                <w:sz w:val="21"/>
                                <w:szCs w:val="21"/>
                              </w:rPr>
                              <w:t>个录用函</w:t>
                            </w:r>
                            <w:bookmarkEnd w:id="711"/>
                            <w:bookmarkEnd w:id="712"/>
                          </w:p>
                        </w:txbxContent>
                      </v:textbox>
                    </v:shape>
                    <v:shape id="文本框 87" o:spid="_x0000_s1026" o:spt="202" type="#_x0000_t202" style="position:absolute;left:8488;top:4585;height:661;width:1332;" filled="f" stroked="t" coordsize="21600,21600" o:gfxdata="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Qwo68AAAA&#10;2wAAAA8AAAAAAAAAAQAgAAAAIgAAAGRycy9kb3ducmV2LnhtbFBLAQIUABQAAAAIAIdO4kAzLwWe&#10;OwAAADkAAAAQAAAAAAAAAAEAIAAAAAsBAABkcnMvc2hhcGV4bWwueG1sUEsFBgAAAAAGAAYAWwEA&#10;ALUDAAAAAA==&#10;">
                      <v:fill on="f" focussize="0,0"/>
                      <v:stroke weight="0.5pt" color="#FFFFFF" joinstyle="round"/>
                      <v:imagedata o:title=""/>
                      <o:lock v:ext="edit" aspectratio="f"/>
                      <v:textbox>
                        <w:txbxContent>
                          <w:p>
                            <w:pPr>
                              <w:jc w:val="center"/>
                              <w:rPr>
                                <w:rFonts w:ascii="宋体" w:hAnsi="宋体"/>
                                <w:sz w:val="21"/>
                                <w:szCs w:val="21"/>
                              </w:rPr>
                            </w:pPr>
                            <w:bookmarkStart w:id="713" w:name="_Hlk520819206"/>
                            <w:bookmarkStart w:id="714" w:name="_Hlk520819207"/>
                            <w:r>
                              <w:rPr>
                                <w:rFonts w:hint="eastAsia" w:ascii="宋体" w:hAnsi="宋体"/>
                                <w:sz w:val="21"/>
                                <w:szCs w:val="21"/>
                              </w:rPr>
                              <w:t>平均花费</w:t>
                            </w:r>
                            <w:r>
                              <w:rPr>
                                <w:rFonts w:hint="eastAsia" w:ascii="宋体" w:hAnsi="宋体"/>
                                <w:sz w:val="21"/>
                                <w:szCs w:val="21"/>
                                <w:lang w:val="en-US" w:eastAsia="zh-CN"/>
                              </w:rPr>
                              <w:t>513</w:t>
                            </w:r>
                            <w:r>
                              <w:rPr>
                                <w:rFonts w:hint="eastAsia" w:ascii="宋体" w:hAnsi="宋体"/>
                                <w:sz w:val="21"/>
                                <w:szCs w:val="21"/>
                              </w:rPr>
                              <w:t>元</w:t>
                            </w:r>
                            <w:bookmarkEnd w:id="713"/>
                            <w:bookmarkEnd w:id="714"/>
                          </w:p>
                        </w:txbxContent>
                      </v:textbox>
                    </v:shape>
                  </v:group>
                </v:group>
                <w10:wrap type="none"/>
                <w10:anchorlock/>
              </v:group>
            </w:pict>
          </mc:Fallback>
        </mc:AlternateContent>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372" w:name="_Toc533783303"/>
      <w:bookmarkStart w:id="373" w:name="_Toc533541709"/>
      <w:bookmarkStart w:id="374" w:name="_Toc12985"/>
      <w:bookmarkStart w:id="375" w:name="_Toc13571"/>
      <w:r>
        <w:rPr>
          <w:rFonts w:hint="eastAsia" w:ascii="宋体" w:hAnsi="宋体" w:eastAsia="宋体" w:cs="宋体"/>
          <w:color w:val="000000" w:themeColor="text1"/>
          <w:szCs w:val="22"/>
          <w14:textFill>
            <w14:solidFill>
              <w14:schemeClr w14:val="tx1"/>
            </w14:solidFill>
          </w14:textFill>
        </w:rPr>
        <w:t xml:space="preserve">图5-1  </w:t>
      </w:r>
      <w:r>
        <w:rPr>
          <w:rFonts w:hint="eastAsia" w:ascii="宋体" w:hAnsi="宋体" w:eastAsia="宋体" w:cs="宋体"/>
          <w:color w:val="000000" w:themeColor="text1"/>
          <w:szCs w:val="22"/>
          <w:lang w:val="en-US" w:eastAsia="zh-CN"/>
          <w14:textFill>
            <w14:solidFill>
              <w14:schemeClr w14:val="tx1"/>
            </w14:solidFill>
          </w14:textFill>
        </w:rPr>
        <w:t>2020</w:t>
      </w:r>
      <w:r>
        <w:rPr>
          <w:rFonts w:hint="eastAsia" w:ascii="宋体" w:hAnsi="宋体" w:eastAsia="宋体" w:cs="宋体"/>
          <w:color w:val="000000" w:themeColor="text1"/>
          <w:szCs w:val="22"/>
          <w14:textFill>
            <w14:solidFill>
              <w14:schemeClr w14:val="tx1"/>
            </w14:solidFill>
          </w14:textFill>
        </w:rPr>
        <w:t>届毕业生求职过程</w:t>
      </w:r>
      <w:bookmarkEnd w:id="372"/>
      <w:bookmarkEnd w:id="373"/>
      <w:bookmarkEnd w:id="374"/>
    </w:p>
    <w:p>
      <w:pPr>
        <w:pStyle w:val="16"/>
        <w:spacing w:before="0" w:beforeLines="0" w:after="156" w:afterLines="50"/>
      </w:pPr>
      <w:r>
        <w:rPr>
          <w:rFonts w:hint="eastAsia"/>
        </w:rPr>
        <w:t>数据来源：“对的数据”公司—荆楚理工学院</w:t>
      </w:r>
      <w:r>
        <w:rPr>
          <w:rFonts w:hint="eastAsia"/>
          <w:lang w:val="en-US" w:eastAsia="zh-CN"/>
        </w:rPr>
        <w:t>2020</w:t>
      </w:r>
      <w:r>
        <w:t>届毕业生就业质量评价数据。</w:t>
      </w:r>
    </w:p>
    <w:bookmarkEnd w:id="375"/>
    <w:p>
      <w:pPr>
        <w:pStyle w:val="3"/>
        <w:spacing w:before="120" w:beforeLines="50" w:after="120" w:afterLines="50" w:line="360" w:lineRule="auto"/>
        <w:rPr>
          <w:rFonts w:hint="eastAsia" w:ascii="宋体" w:hAnsi="宋体" w:eastAsia="宋体"/>
          <w:color w:val="000000"/>
          <w:sz w:val="28"/>
          <w:szCs w:val="28"/>
        </w:rPr>
      </w:pPr>
      <w:bookmarkStart w:id="376" w:name="_Toc18554"/>
      <w:bookmarkStart w:id="377" w:name="_Toc11159"/>
      <w:bookmarkStart w:id="378" w:name="_Toc532393826"/>
      <w:bookmarkStart w:id="379" w:name="_Toc533541814"/>
      <w:bookmarkStart w:id="380" w:name="_Toc533783202"/>
      <w:bookmarkStart w:id="381" w:name="_Toc21167"/>
      <w:r>
        <w:rPr>
          <w:rFonts w:hint="eastAsia" w:ascii="宋体" w:hAnsi="宋体" w:eastAsia="宋体"/>
          <w:color w:val="000000"/>
          <w:sz w:val="28"/>
          <w:szCs w:val="28"/>
        </w:rPr>
        <w:t xml:space="preserve">5.2 </w:t>
      </w:r>
      <w:r>
        <w:rPr>
          <w:rFonts w:hint="eastAsia" w:ascii="宋体" w:hAnsi="宋体" w:eastAsia="宋体"/>
          <w:color w:val="000000"/>
          <w:sz w:val="28"/>
          <w:szCs w:val="28"/>
          <w:lang w:val="en-US" w:eastAsia="zh-CN"/>
        </w:rPr>
        <w:t>2020</w:t>
      </w:r>
      <w:r>
        <w:rPr>
          <w:rFonts w:hint="eastAsia" w:ascii="宋体" w:hAnsi="宋体" w:eastAsia="宋体"/>
          <w:color w:val="000000"/>
          <w:sz w:val="28"/>
          <w:szCs w:val="28"/>
        </w:rPr>
        <w:t>届毕业生求职成功渠道</w:t>
      </w:r>
      <w:bookmarkEnd w:id="376"/>
      <w:bookmarkEnd w:id="377"/>
      <w:bookmarkEnd w:id="378"/>
      <w:bookmarkEnd w:id="379"/>
      <w:bookmarkEnd w:id="380"/>
      <w:bookmarkEnd w:id="381"/>
      <w:bookmarkStart w:id="382" w:name="_Hlk53163754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w:t>
      </w:r>
      <w:r>
        <w:rPr>
          <w:rFonts w:hint="eastAsia" w:ascii="宋体" w:hAnsi="Calibri" w:eastAsia="宋体" w:cs="Times New Roman"/>
          <w:sz w:val="24"/>
          <w:szCs w:val="22"/>
          <w:lang w:val="en-US" w:eastAsia="zh-CN"/>
        </w:rPr>
        <w:t>2020</w:t>
      </w:r>
      <w:r>
        <w:rPr>
          <w:rFonts w:hint="eastAsia" w:ascii="宋体" w:hAnsi="Calibri" w:eastAsia="宋体" w:cs="Times New Roman"/>
          <w:sz w:val="24"/>
          <w:szCs w:val="22"/>
        </w:rPr>
        <w:t>届毕业生主要依托“社会招聘求职网站”和“</w:t>
      </w:r>
      <w:r>
        <w:rPr>
          <w:rFonts w:hint="eastAsia" w:ascii="宋体" w:hAnsi="Calibri" w:eastAsia="宋体" w:cs="Times New Roman"/>
          <w:sz w:val="24"/>
          <w:szCs w:val="22"/>
          <w:lang w:val="en-US" w:eastAsia="zh-CN"/>
        </w:rPr>
        <w:t>学校组织的</w:t>
      </w:r>
      <w:r>
        <w:rPr>
          <w:rFonts w:hint="eastAsia" w:ascii="宋体" w:hAnsi="Calibri" w:eastAsia="宋体" w:cs="Times New Roman"/>
          <w:sz w:val="24"/>
          <w:szCs w:val="22"/>
        </w:rPr>
        <w:t>招聘会”找到工作，分别占比</w:t>
      </w:r>
      <w:r>
        <w:rPr>
          <w:rFonts w:hint="eastAsia" w:ascii="宋体" w:hAnsi="Calibri" w:eastAsia="宋体" w:cs="Times New Roman"/>
          <w:sz w:val="24"/>
          <w:szCs w:val="22"/>
          <w:lang w:val="en-US" w:eastAsia="zh-CN"/>
        </w:rPr>
        <w:t>35.86</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33.23</w:t>
      </w:r>
      <w:r>
        <w:rPr>
          <w:rFonts w:hint="eastAsia" w:ascii="宋体" w:hAnsi="Calibri" w:eastAsia="宋体" w:cs="Times New Roman"/>
          <w:sz w:val="24"/>
          <w:szCs w:val="22"/>
        </w:rPr>
        <w:t>%。</w:t>
      </w:r>
      <w:bookmarkStart w:id="383" w:name="_Toc532231112"/>
      <w:bookmarkStart w:id="384" w:name="_Toc2377"/>
      <w:bookmarkStart w:id="385" w:name="_Toc532398489"/>
      <w:r>
        <w:rPr>
          <w:rFonts w:hint="eastAsia" w:ascii="宋体" w:hAnsi="Calibri" w:eastAsia="宋体" w:cs="Times New Roman"/>
          <w:sz w:val="24"/>
          <w:szCs w:val="22"/>
        </w:rPr>
        <w:t>详见下图。</w:t>
      </w:r>
    </w:p>
    <w:bookmarkEnd w:id="382"/>
    <w:bookmarkEnd w:id="383"/>
    <w:bookmarkEnd w:id="384"/>
    <w:bookmarkEnd w:id="385"/>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bookmarkStart w:id="386" w:name="_Toc533541710"/>
      <w:bookmarkStart w:id="387" w:name="_Hlk531637492"/>
      <w:bookmarkStart w:id="388" w:name="_Hlk531882858"/>
      <w:r>
        <w:drawing>
          <wp:inline distT="0" distB="0" distL="114300" distR="114300">
            <wp:extent cx="4686300" cy="3209290"/>
            <wp:effectExtent l="0" t="0" r="0" b="10160"/>
            <wp:docPr id="3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389" w:name="_Toc533783304"/>
      <w:bookmarkStart w:id="390" w:name="_Toc14755"/>
      <w:r>
        <w:rPr>
          <w:rFonts w:hint="eastAsia" w:ascii="宋体" w:hAnsi="宋体" w:eastAsia="宋体" w:cs="宋体"/>
          <w:color w:val="000000" w:themeColor="text1"/>
          <w:szCs w:val="22"/>
          <w14:textFill>
            <w14:solidFill>
              <w14:schemeClr w14:val="tx1"/>
            </w14:solidFill>
          </w14:textFill>
        </w:rPr>
        <w:t xml:space="preserve">图5-2  </w:t>
      </w:r>
      <w:r>
        <w:rPr>
          <w:rFonts w:hint="eastAsia" w:ascii="宋体" w:hAnsi="宋体" w:eastAsia="宋体" w:cs="宋体"/>
          <w:color w:val="000000" w:themeColor="text1"/>
          <w:szCs w:val="22"/>
          <w:lang w:val="en-US" w:eastAsia="zh-CN"/>
          <w14:textFill>
            <w14:solidFill>
              <w14:schemeClr w14:val="tx1"/>
            </w14:solidFill>
          </w14:textFill>
        </w:rPr>
        <w:t>2020</w:t>
      </w:r>
      <w:r>
        <w:rPr>
          <w:rFonts w:hint="eastAsia" w:ascii="宋体" w:hAnsi="宋体" w:eastAsia="宋体" w:cs="宋体"/>
          <w:color w:val="000000" w:themeColor="text1"/>
          <w:szCs w:val="22"/>
          <w14:textFill>
            <w14:solidFill>
              <w14:schemeClr w14:val="tx1"/>
            </w14:solidFill>
          </w14:textFill>
        </w:rPr>
        <w:t>届毕业生求职成功渠道</w:t>
      </w:r>
      <w:bookmarkEnd w:id="386"/>
      <w:bookmarkEnd w:id="389"/>
      <w:bookmarkEnd w:id="390"/>
    </w:p>
    <w:p>
      <w:pPr>
        <w:pStyle w:val="20"/>
        <w:spacing w:line="240" w:lineRule="auto"/>
        <w:ind w:firstLine="0" w:firstLineChars="0"/>
        <w:rPr>
          <w:sz w:val="18"/>
          <w:szCs w:val="18"/>
        </w:rPr>
      </w:pPr>
      <w:r>
        <w:rPr>
          <w:rFonts w:hint="eastAsia"/>
          <w:sz w:val="18"/>
          <w:szCs w:val="18"/>
        </w:rPr>
        <w:t>数据来源：“对的数据”公司—荆楚理工学院</w:t>
      </w:r>
      <w:r>
        <w:rPr>
          <w:rFonts w:hint="eastAsia"/>
          <w:sz w:val="18"/>
          <w:szCs w:val="18"/>
          <w:lang w:val="en-US" w:eastAsia="zh-CN"/>
        </w:rPr>
        <w:t>2020</w:t>
      </w:r>
      <w:r>
        <w:rPr>
          <w:sz w:val="18"/>
          <w:szCs w:val="18"/>
        </w:rPr>
        <w:t>届毕业生就业质量评价数据。</w:t>
      </w:r>
    </w:p>
    <w:p>
      <w:pPr>
        <w:pStyle w:val="3"/>
        <w:spacing w:before="120" w:beforeLines="50" w:after="120" w:afterLines="50" w:line="360" w:lineRule="auto"/>
        <w:rPr>
          <w:rFonts w:hint="eastAsia" w:ascii="宋体" w:hAnsi="宋体" w:eastAsia="宋体"/>
          <w:color w:val="000000"/>
          <w:sz w:val="28"/>
          <w:szCs w:val="28"/>
        </w:rPr>
      </w:pPr>
      <w:bookmarkStart w:id="391" w:name="_Toc12933"/>
      <w:bookmarkStart w:id="392" w:name="_Toc533541815"/>
      <w:bookmarkStart w:id="393" w:name="_Toc533783203"/>
      <w:bookmarkStart w:id="394" w:name="_Toc31861"/>
      <w:bookmarkStart w:id="395" w:name="_Toc532393827"/>
      <w:bookmarkStart w:id="396" w:name="_Toc3505"/>
      <w:r>
        <w:rPr>
          <w:rFonts w:hint="eastAsia" w:ascii="宋体" w:hAnsi="宋体" w:eastAsia="宋体"/>
          <w:color w:val="000000"/>
          <w:sz w:val="28"/>
          <w:szCs w:val="28"/>
        </w:rPr>
        <w:t xml:space="preserve">5.3 </w:t>
      </w:r>
      <w:r>
        <w:rPr>
          <w:rFonts w:hint="eastAsia" w:ascii="宋体" w:hAnsi="宋体" w:eastAsia="宋体"/>
          <w:color w:val="000000"/>
          <w:sz w:val="28"/>
          <w:szCs w:val="28"/>
          <w:lang w:val="en-US" w:eastAsia="zh-CN"/>
        </w:rPr>
        <w:t>2020</w:t>
      </w:r>
      <w:r>
        <w:rPr>
          <w:rFonts w:hint="eastAsia" w:ascii="宋体" w:hAnsi="宋体" w:eastAsia="宋体"/>
          <w:color w:val="000000"/>
          <w:sz w:val="28"/>
          <w:szCs w:val="28"/>
        </w:rPr>
        <w:t>届毕业生求职成功因素</w:t>
      </w:r>
      <w:bookmarkEnd w:id="391"/>
      <w:bookmarkEnd w:id="392"/>
      <w:bookmarkEnd w:id="393"/>
      <w:bookmarkEnd w:id="394"/>
      <w:bookmarkEnd w:id="395"/>
      <w:bookmarkEnd w:id="39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调查结果显示，2</w:t>
      </w:r>
      <w:r>
        <w:rPr>
          <w:rFonts w:hint="eastAsia" w:ascii="宋体" w:hAnsi="Calibri" w:eastAsia="宋体" w:cs="Times New Roman"/>
          <w:sz w:val="24"/>
          <w:szCs w:val="22"/>
          <w:lang w:val="en-US" w:eastAsia="zh-CN"/>
        </w:rPr>
        <w:t>020</w:t>
      </w:r>
      <w:r>
        <w:rPr>
          <w:rFonts w:hint="eastAsia" w:ascii="宋体" w:hAnsi="Calibri" w:eastAsia="宋体" w:cs="Times New Roman"/>
          <w:sz w:val="24"/>
          <w:szCs w:val="22"/>
        </w:rPr>
        <w:t>届毕业生认为在校期间对求职有帮助的因素主要是：“学校组织的专业实习（顶岗实习、实训基地等）”（</w:t>
      </w:r>
      <w:r>
        <w:rPr>
          <w:rFonts w:hint="eastAsia" w:ascii="宋体" w:hAnsi="Calibri" w:eastAsia="宋体" w:cs="Times New Roman"/>
          <w:sz w:val="24"/>
          <w:szCs w:val="22"/>
          <w:lang w:val="en-US" w:eastAsia="zh-CN"/>
        </w:rPr>
        <w:t>34.16</w:t>
      </w:r>
      <w:r>
        <w:rPr>
          <w:rFonts w:hint="eastAsia" w:ascii="宋体" w:hAnsi="Calibri" w:eastAsia="宋体" w:cs="Times New Roman"/>
          <w:sz w:val="24"/>
          <w:szCs w:val="22"/>
        </w:rPr>
        <w:t>%）、“及</w:t>
      </w:r>
      <w:r>
        <w:rPr>
          <w:rFonts w:hint="eastAsia" w:ascii="宋体" w:hAnsi="宋体" w:eastAsia="宋体" w:cs="宋体"/>
          <w:sz w:val="24"/>
          <w:szCs w:val="22"/>
        </w:rPr>
        <w:t>时获取有</w:t>
      </w:r>
      <w:r>
        <w:rPr>
          <w:rFonts w:hint="eastAsia" w:ascii="宋体" w:hAnsi="Calibri" w:eastAsia="宋体" w:cs="Times New Roman"/>
          <w:sz w:val="24"/>
          <w:szCs w:val="22"/>
        </w:rPr>
        <w:t>效的就业信息”（</w:t>
      </w:r>
      <w:r>
        <w:rPr>
          <w:rFonts w:hint="eastAsia" w:ascii="宋体" w:hAnsi="Calibri" w:eastAsia="宋体" w:cs="Times New Roman"/>
          <w:sz w:val="24"/>
          <w:szCs w:val="22"/>
          <w:lang w:val="en-US" w:eastAsia="zh-CN"/>
        </w:rPr>
        <w:t>28.28</w:t>
      </w:r>
      <w:r>
        <w:rPr>
          <w:rFonts w:hint="eastAsia" w:ascii="宋体" w:hAnsi="Calibri" w:eastAsia="宋体" w:cs="Times New Roman"/>
          <w:sz w:val="24"/>
          <w:szCs w:val="22"/>
        </w:rPr>
        <w:t>%）以及“个人参加的企业实习”（</w:t>
      </w:r>
      <w:r>
        <w:rPr>
          <w:rFonts w:hint="eastAsia" w:ascii="宋体" w:hAnsi="Calibri" w:eastAsia="宋体" w:cs="Times New Roman"/>
          <w:sz w:val="24"/>
          <w:szCs w:val="22"/>
          <w:lang w:val="en-US" w:eastAsia="zh-CN"/>
        </w:rPr>
        <w:t>27.67</w:t>
      </w:r>
      <w:r>
        <w:rPr>
          <w:rFonts w:hint="eastAsia" w:ascii="宋体" w:hAnsi="Calibri" w:eastAsia="宋体" w:cs="Times New Roman"/>
          <w:sz w:val="24"/>
          <w:szCs w:val="22"/>
        </w:rPr>
        <w:t>%）。详见下图。</w:t>
      </w:r>
    </w:p>
    <w:bookmarkEnd w:id="387"/>
    <w:bookmarkEnd w:id="388"/>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5028565" cy="4732655"/>
            <wp:effectExtent l="0" t="0" r="635" b="10795"/>
            <wp:docPr id="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397" w:name="_Toc533783305"/>
      <w:bookmarkStart w:id="398" w:name="_Toc532231113"/>
      <w:bookmarkStart w:id="399" w:name="_Toc532398490"/>
      <w:bookmarkStart w:id="400" w:name="_Toc533541711"/>
      <w:bookmarkStart w:id="401" w:name="_Toc12954"/>
      <w:bookmarkStart w:id="402" w:name="_Toc2667"/>
      <w:bookmarkStart w:id="403" w:name="_Hlk531726212"/>
      <w:r>
        <w:rPr>
          <w:rFonts w:hint="eastAsia" w:ascii="宋体" w:hAnsi="宋体" w:eastAsia="宋体" w:cs="宋体"/>
          <w:color w:val="000000" w:themeColor="text1"/>
          <w:szCs w:val="22"/>
          <w14:textFill>
            <w14:solidFill>
              <w14:schemeClr w14:val="tx1"/>
            </w14:solidFill>
          </w14:textFill>
        </w:rPr>
        <w:t xml:space="preserve">图5-3  </w:t>
      </w:r>
      <w:r>
        <w:rPr>
          <w:rFonts w:hint="eastAsia" w:ascii="宋体" w:hAnsi="宋体" w:eastAsia="宋体" w:cs="宋体"/>
          <w:color w:val="000000" w:themeColor="text1"/>
          <w:szCs w:val="22"/>
          <w:lang w:val="en-US" w:eastAsia="zh-CN"/>
          <w14:textFill>
            <w14:solidFill>
              <w14:schemeClr w14:val="tx1"/>
            </w14:solidFill>
          </w14:textFill>
        </w:rPr>
        <w:t>2020</w:t>
      </w:r>
      <w:r>
        <w:rPr>
          <w:rFonts w:hint="eastAsia" w:ascii="宋体" w:hAnsi="宋体" w:eastAsia="宋体" w:cs="宋体"/>
          <w:color w:val="000000" w:themeColor="text1"/>
          <w:szCs w:val="22"/>
          <w14:textFill>
            <w14:solidFill>
              <w14:schemeClr w14:val="tx1"/>
            </w14:solidFill>
          </w14:textFill>
        </w:rPr>
        <w:t>届毕业生在校期间对求职有帮助的因素</w:t>
      </w:r>
      <w:bookmarkEnd w:id="397"/>
      <w:bookmarkEnd w:id="398"/>
      <w:bookmarkEnd w:id="399"/>
      <w:bookmarkEnd w:id="400"/>
      <w:bookmarkEnd w:id="401"/>
      <w:bookmarkEnd w:id="402"/>
    </w:p>
    <w:bookmarkEnd w:id="403"/>
    <w:p>
      <w:pPr>
        <w:pStyle w:val="16"/>
        <w:spacing w:before="0" w:beforeLines="0"/>
      </w:pPr>
      <w:r>
        <w:rPr>
          <w:rFonts w:hint="eastAsia"/>
        </w:rPr>
        <w:t>注：该题为多选题，因此各选项百分比之和不为100%。</w:t>
      </w:r>
    </w:p>
    <w:p>
      <w:pPr>
        <w:pStyle w:val="21"/>
        <w:jc w:val="both"/>
      </w:pPr>
      <w:r>
        <w:rPr>
          <w:rFonts w:hint="eastAsia"/>
        </w:rPr>
        <w:t>数据来源：“对的数据”公司—荆楚理工学院</w:t>
      </w:r>
      <w:r>
        <w:rPr>
          <w:rFonts w:hint="eastAsia"/>
          <w:lang w:val="en-US" w:eastAsia="zh-CN"/>
        </w:rPr>
        <w:t>2020</w:t>
      </w:r>
      <w:r>
        <w:t>届毕业生就业质量评价数据。</w:t>
      </w:r>
    </w:p>
    <w:p>
      <w:r>
        <w:br w:type="page"/>
      </w:r>
    </w:p>
    <w:p>
      <w:pPr>
        <w:pStyle w:val="2"/>
        <w:keepNext/>
        <w:keepLines/>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eastAsia="宋体" w:cs="宋体"/>
          <w:kern w:val="0"/>
          <w:szCs w:val="32"/>
        </w:rPr>
      </w:pPr>
      <w:bookmarkStart w:id="404" w:name="_Toc13473"/>
      <w:bookmarkStart w:id="405" w:name="_Toc27407"/>
      <w:bookmarkStart w:id="406" w:name="_Toc16431"/>
      <w:bookmarkStart w:id="407" w:name="_Toc533783204"/>
      <w:bookmarkStart w:id="408" w:name="_Toc2933"/>
      <w:bookmarkStart w:id="409" w:name="_Toc23281"/>
      <w:bookmarkStart w:id="410" w:name="_Toc533541823"/>
      <w:bookmarkStart w:id="411" w:name="_Toc11334"/>
      <w:bookmarkStart w:id="412" w:name="_Toc533783211"/>
      <w:bookmarkStart w:id="413" w:name="_Toc532398491"/>
      <w:bookmarkStart w:id="414" w:name="_Toc532393828"/>
      <w:bookmarkStart w:id="415" w:name="_Toc532231114"/>
      <w:bookmarkStart w:id="416" w:name="_Toc13229"/>
      <w:r>
        <w:rPr>
          <w:rFonts w:hint="eastAsia" w:ascii="宋体" w:hAnsi="宋体" w:eastAsia="宋体" w:cs="宋体"/>
          <w:kern w:val="0"/>
          <w:szCs w:val="32"/>
        </w:rPr>
        <w:t>第六部分  学校就业创业工作主要特色及举措</w:t>
      </w:r>
      <w:bookmarkEnd w:id="404"/>
      <w:bookmarkEnd w:id="405"/>
      <w:bookmarkEnd w:id="406"/>
      <w:bookmarkEnd w:id="407"/>
      <w:bookmarkEnd w:id="408"/>
      <w:bookmarkEnd w:id="409"/>
    </w:p>
    <w:p>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促进就业是保障和改善民生的头等大事，高校毕业生就业工作是全国就业工作的重要内容，也是衡量高校办学水平和人才培养质量的重要指标。2020年学校深入贯彻落实党中央、国务院关于做好高校毕业生就业创业工作的系列决策部署，积极应对新冠肺炎疫情影响，紧紧围绕毕业生“顺利毕业，尽快就业”的工作总目标，深入开展“互联网+就业”线上、线下相结合的就业创业指导与服务，切实做好各项就业创业指导与服务工作，努力拓宽就业市场，多渠道促进毕业生更加充分、更高质量就业创业。</w:t>
      </w:r>
    </w:p>
    <w:p>
      <w:pPr>
        <w:pStyle w:val="3"/>
        <w:spacing w:before="120" w:beforeLines="50" w:after="120" w:afterLines="50" w:line="360" w:lineRule="auto"/>
        <w:rPr>
          <w:rFonts w:hint="eastAsia" w:ascii="宋体" w:hAnsi="宋体" w:eastAsia="宋体"/>
          <w:color w:val="000000"/>
          <w:sz w:val="28"/>
          <w:szCs w:val="28"/>
          <w:lang w:val="en-US" w:eastAsia="zh-CN"/>
        </w:rPr>
      </w:pPr>
      <w:bookmarkStart w:id="417" w:name="_Toc21756"/>
      <w:r>
        <w:rPr>
          <w:rFonts w:hint="eastAsia" w:ascii="宋体" w:hAnsi="宋体" w:eastAsia="宋体"/>
          <w:color w:val="000000"/>
          <w:sz w:val="28"/>
          <w:szCs w:val="28"/>
          <w:lang w:val="en-US" w:eastAsia="zh-CN"/>
        </w:rPr>
        <w:t xml:space="preserve">6.1 </w:t>
      </w:r>
      <w:r>
        <w:rPr>
          <w:rFonts w:hint="eastAsia" w:ascii="宋体" w:hAnsi="宋体" w:eastAsia="宋体"/>
          <w:color w:val="000000"/>
          <w:sz w:val="28"/>
          <w:szCs w:val="28"/>
          <w:lang w:eastAsia="zh-CN"/>
        </w:rPr>
        <w:t>积极应对，多措并举，</w:t>
      </w:r>
      <w:r>
        <w:rPr>
          <w:rFonts w:hint="eastAsia" w:ascii="宋体" w:hAnsi="宋体" w:eastAsia="宋体"/>
          <w:color w:val="000000"/>
          <w:sz w:val="28"/>
          <w:szCs w:val="28"/>
          <w:lang w:val="en-US" w:eastAsia="zh-CN"/>
        </w:rPr>
        <w:t>促进毕业生充分高质量就业</w:t>
      </w:r>
      <w:bookmarkEnd w:id="417"/>
    </w:p>
    <w:p>
      <w:pPr>
        <w:bidi w:val="0"/>
        <w:spacing w:line="48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6.1.1 加强领导，压实责任，认真落实就业创业“一把手”工程。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lang w:val="en-US" w:eastAsia="zh-CN"/>
        </w:rPr>
      </w:pPr>
      <w:r>
        <w:rPr>
          <w:rFonts w:hint="eastAsia" w:ascii="宋体" w:hAnsi="Calibri" w:eastAsia="宋体" w:cs="Times New Roman"/>
          <w:sz w:val="24"/>
          <w:szCs w:val="22"/>
          <w:lang w:val="en-US" w:eastAsia="zh-CN"/>
        </w:rPr>
        <w:t>在抓紧、抓实、抓细常态化疫情防控工作的同时，进一步强化组织领导，持续做好就业工作的“一把手”工程，严格落实就业工作责任制。2月18日下发了《关于做好2020届毕业生线上就业指导与服务工作的通知》，就暂停各类线下校园集中招聘活动，充分使用信息化网络服务平台推进就业宣传、招聘、统计和服务等工作作出具体部署，要求各学院成立2020届毕业生线上就业指导与服务工作专班，认真研判目前毕业生就业工作面临的严峻形势，结合本学院实际，制定具体实施方案，明确责任与分工，做到工作有计划、有措施、有落实、有督导，层层压实责任到人。各学院成立了线上就业指导与服务工作领导小组，建立了线上就业工作的学校-学院-班级三级工作机制，积极发挥学院领导班子、辅导员、班主任等不同教师群体作用，细化任务，量化工作考核考评机制，建立监督激励机制，加强督促落实，增强工作合力。学校多次组织召开2020届毕业生就业工作部署及推进工作专题会议，我处经常组织召开就业工作布置和督办推进会，建立了招生就业处联系学院和工作督查制度，分四组经常到联系各学院指导就业工作，组织了就业工作督查和核查，及时通报情况、督促及时整改。</w:t>
      </w:r>
    </w:p>
    <w:p>
      <w:pPr>
        <w:bidi w:val="0"/>
        <w:spacing w:line="48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6.1.2 拓宽就业渠道，丰富工作形式，增强就业工作实效。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lang w:val="en-US" w:eastAsia="zh-CN"/>
        </w:rPr>
      </w:pPr>
      <w:r>
        <w:rPr>
          <w:rFonts w:hint="eastAsia" w:ascii="宋体" w:hAnsi="Calibri" w:eastAsia="宋体" w:cs="Times New Roman"/>
          <w:sz w:val="24"/>
          <w:szCs w:val="22"/>
          <w:lang w:val="en-US" w:eastAsia="zh-CN"/>
        </w:rPr>
        <w:t>今年以来，通过“互联网+就业”持续开展招聘、指导和服务，依托就业信息网、微信公众号、QQ群、微信群等信息平台发布教育部24365校园联合招聘活动、百日冲刺行动、人社部、工信部、团中央、湖北省及省内外各部门、各企事业单位主办的各类招聘信息，发布就业信息单位38407个，提供就业岗位2019424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lang w:val="en-US" w:eastAsia="zh-CN"/>
        </w:rPr>
      </w:pPr>
      <w:r>
        <w:rPr>
          <w:rFonts w:hint="eastAsia" w:ascii="宋体" w:hAnsi="Calibri" w:eastAsia="宋体" w:cs="Times New Roman"/>
          <w:sz w:val="24"/>
          <w:szCs w:val="22"/>
          <w:lang w:val="en-US" w:eastAsia="zh-CN"/>
        </w:rPr>
        <w:t>积极参加重点省份、重点城市等政、校、企供需对接活动，主动联系用人单位和招聘机构，开展线上与线下相结合、大型与专场相结合等多种方式拓宽岗位信息来源。承办了由省就业指导服务中心主办的“湖北省2020届高校毕业生春季网络招聘会荆楚理工学院专场”，由湖北省教育厅主办的“湖北省2020年秋季供需见面月之荆楚理工学院专场”。截止目前共举办线上线下大型招聘会54场，邀请14242家招聘单位参会，提供就业岗位315703个，参与学生达24004人次。各项数据均创新高：招聘场次最多、参会用人单位最多、提供就业需求岗位最多、参与学生人次最多。</w:t>
      </w:r>
    </w:p>
    <w:p>
      <w:pPr>
        <w:bidi w:val="0"/>
        <w:spacing w:line="48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6.1.3 加强政策宣传，强化思想引领，做好就业指导与服务。</w:t>
      </w:r>
    </w:p>
    <w:p>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default" w:ascii="仿宋_GB2312" w:eastAsia="仿宋_GB2312"/>
          <w:b/>
          <w:bCs/>
          <w:sz w:val="28"/>
          <w:szCs w:val="28"/>
          <w:lang w:val="en-US" w:eastAsia="zh-CN"/>
        </w:rPr>
      </w:pPr>
      <w:r>
        <w:rPr>
          <w:rFonts w:hint="eastAsia" w:ascii="宋体" w:hAnsi="Calibri" w:eastAsia="宋体" w:cs="Times New Roman"/>
          <w:sz w:val="24"/>
          <w:szCs w:val="22"/>
          <w:lang w:val="en-US" w:eastAsia="zh-CN"/>
        </w:rPr>
        <w:t>积极推送各类国家、省和高校教育资源，共享线上就业创业精品课程和就业创业讲座视频，汇总发布各地各高校毕业生就业创业政策汇编及就业创业网站等信息，发布、组织观看教育部 24365公益直播课堂，联合华东理工大学组织就业工作师资培训、一起求职训练营、职业素养提升训练营、备战公考百日冲刺营、就业百日冲刺营、2021届毕业生求职训练营、创业论坛、创新创业项目辅导与讲座等就业创业培训活动。建立了2020届、2021届毕业生生QQ群；建立了学校、学院线上就业指导与服务值班制度，24小时在线，为学生提供就咨询与指导；选派大学生职业发展教研室、创新创业教育教研室专业教师，建立了就业创业个性化指导服务值班制度，更好地为学生提供“一对一”的就业创业政策咨询、职业生涯规划、就业创业项目指导、就业创业心态调适、简历制作及面试技巧指导等精准服务。</w:t>
      </w:r>
    </w:p>
    <w:p>
      <w:pPr>
        <w:bidi w:val="0"/>
        <w:spacing w:line="48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6.1.4认真落实国家毕业生一次性求职补贴申报和发放工作。</w:t>
      </w:r>
    </w:p>
    <w:p>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lang w:val="en-US" w:eastAsia="zh-CN"/>
        </w:rPr>
      </w:pPr>
      <w:r>
        <w:rPr>
          <w:rFonts w:hint="eastAsia" w:ascii="宋体" w:hAnsi="Calibri" w:eastAsia="宋体" w:cs="Times New Roman"/>
          <w:sz w:val="24"/>
          <w:szCs w:val="22"/>
          <w:lang w:val="en-US" w:eastAsia="zh-CN"/>
        </w:rPr>
        <w:t>认真贯彻落实《省人力资源和社会保障厅 省教育厅关于进一步明确一次性求职创业补贴发放工作有关事项的通知》(鄂人社发[2020]44号)精神，召开专题会议进行专项部署，各学院、相关部门积极协调落实，经广泛宣传和动员，学生个人申报、学院审核、学校审核公示，报市人社局和财政局大数据核对，2020年度，我校毕业生共有4783名学生获得一次性求职创业补贴，共计5261300元，其中2020届毕业生共有3957名学生获得一次性求职创业补贴，总计补贴金额4352700元；2021届毕业生共有826名学生获得一次性求职创业补贴，共计908600元，补贴款项已全部拨付到学生个人账户。</w:t>
      </w:r>
    </w:p>
    <w:p>
      <w:pPr>
        <w:bidi w:val="0"/>
        <w:spacing w:line="48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6.1.5完善困难毕业生帮扶体系，做好分类帮扶。</w:t>
      </w:r>
    </w:p>
    <w:p>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color w:val="auto"/>
          <w:sz w:val="24"/>
          <w:szCs w:val="22"/>
          <w:lang w:val="en-US" w:eastAsia="zh-CN"/>
        </w:rPr>
      </w:pPr>
      <w:r>
        <w:rPr>
          <w:rFonts w:hint="eastAsia" w:ascii="宋体" w:hAnsi="Calibri" w:eastAsia="宋体" w:cs="Times New Roman"/>
          <w:sz w:val="24"/>
          <w:szCs w:val="22"/>
          <w:lang w:val="en-US" w:eastAsia="zh-CN"/>
        </w:rPr>
        <w:t>进一步完善就业帮扶工作机制，多次核实核查完善困难毕业生信息，建立了困难毕业生库和“一对一”帮扶工作台账，困难毕业生一人一卡，分类造册、跟踪服务、动态管理，一人一策，有针对性地开展就业岗位推送，逐一落实各项就业帮扶措施。截止</w:t>
      </w:r>
      <w:r>
        <w:rPr>
          <w:rFonts w:hint="eastAsia" w:ascii="宋体" w:hAnsi="Calibri" w:eastAsia="宋体" w:cs="Times New Roman"/>
          <w:color w:val="auto"/>
          <w:sz w:val="24"/>
          <w:szCs w:val="22"/>
          <w:lang w:val="en-US" w:eastAsia="zh-CN"/>
        </w:rPr>
        <w:t>目前，建档立卡贫困家庭毕业生476人，就业431人，就业率为90.55%；52个未摘帽贫困县生源地毕业生34人，就业32人</w:t>
      </w:r>
      <w:r>
        <w:rPr>
          <w:rFonts w:ascii="宋体" w:hAnsi="宋体" w:eastAsia="宋体" w:cs="宋体"/>
          <w:color w:val="auto"/>
          <w:sz w:val="24"/>
          <w:szCs w:val="24"/>
        </w:rPr>
        <w:t>（1人未能取得毕业证、1人考研）</w:t>
      </w:r>
      <w:r>
        <w:rPr>
          <w:rFonts w:hint="eastAsia" w:ascii="宋体" w:hAnsi="Calibri" w:eastAsia="宋体" w:cs="Times New Roman"/>
          <w:color w:val="auto"/>
          <w:sz w:val="24"/>
          <w:szCs w:val="22"/>
          <w:lang w:val="en-US" w:eastAsia="zh-CN"/>
        </w:rPr>
        <w:t>，就业率为94.12%。</w:t>
      </w:r>
    </w:p>
    <w:p>
      <w:pPr>
        <w:bidi w:val="0"/>
        <w:spacing w:line="48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6.1.6规范做好就业信息统计与核查工作。</w:t>
      </w:r>
    </w:p>
    <w:p>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lang w:val="en-US" w:eastAsia="zh-CN"/>
        </w:rPr>
      </w:pPr>
      <w:r>
        <w:rPr>
          <w:rFonts w:hint="eastAsia" w:ascii="宋体" w:hAnsi="Calibri" w:eastAsia="宋体" w:cs="Times New Roman"/>
          <w:sz w:val="24"/>
          <w:szCs w:val="22"/>
          <w:lang w:val="en-US" w:eastAsia="zh-CN"/>
        </w:rPr>
        <w:t>坚决落实教育部“四不准”要求，实事求是统计毕业生就业信息。从3月3日开始，按照省教育厅要求，以各学院统计第一次材料为基础，每日上报《湖北省2020届高校毕业生网络招聘活动情况调查表》；从4月份开始，实行2020届毕业生就业信息“日清周报”制度，从4月23日开始，实行毕业生就业状况日通报制度。及时传达省就业指导中心多次下发的《就业统计工作提示》，督促学院逐项抓落实。6月29日教育部下发了《关于严格核查2020届高校毕业生就业数据的通知》，学校组织了全校就业信息统计工作会议，就2020届毕业生就业信息核查工作进行了部署，并于6月29日-7月4日组织了第一次2020届毕业生就业信息核查工作。8月20日，下发了《关于开展2020届毕业生就业工作督查的通知》，8月24-26日，组织了全校就业工作督查，并通报督查情况，对存在的问题限期整改。</w:t>
      </w:r>
    </w:p>
    <w:p>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default" w:ascii="宋体" w:hAnsi="Calibri" w:eastAsia="宋体" w:cs="Times New Roman"/>
          <w:sz w:val="24"/>
          <w:szCs w:val="22"/>
          <w:lang w:val="en-US" w:eastAsia="zh-CN"/>
        </w:rPr>
      </w:pPr>
      <w:r>
        <w:rPr>
          <w:rFonts w:hint="eastAsia" w:ascii="宋体" w:hAnsi="Calibri" w:eastAsia="宋体" w:cs="Times New Roman"/>
          <w:sz w:val="24"/>
          <w:szCs w:val="22"/>
          <w:lang w:val="en-US" w:eastAsia="zh-CN"/>
        </w:rPr>
        <w:t>强化各类就业信息管理平台作用。一是对网站上发布的招聘信息进行严格审核，确保信息真实性和时效性。二是规范使用、充分利用“湖北省高校毕业生就业管理信息系统”“大学生就业一站式服务系统”“奥蓝信息系统”等各级网络平台，加强各就业信息平台的使用和培训，做到就业信息发布与服务全覆盖，数据上报准确、及时。</w:t>
      </w:r>
    </w:p>
    <w:p>
      <w:pPr>
        <w:bidi w:val="0"/>
        <w:spacing w:line="480" w:lineRule="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6.1.7</w:t>
      </w:r>
      <w:r>
        <w:rPr>
          <w:rFonts w:hint="default" w:ascii="宋体" w:hAnsi="宋体" w:eastAsia="宋体" w:cs="宋体"/>
          <w:b/>
          <w:bCs/>
          <w:sz w:val="24"/>
          <w:szCs w:val="24"/>
          <w:lang w:val="en-US" w:eastAsia="zh-CN"/>
        </w:rPr>
        <w:t>组织引导学生积极参与国家政策性招录</w:t>
      </w:r>
      <w:r>
        <w:rPr>
          <w:rFonts w:hint="eastAsia" w:ascii="宋体" w:hAnsi="宋体" w:eastAsia="宋体" w:cs="宋体"/>
          <w:b/>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lang w:val="en-US" w:eastAsia="zh-CN"/>
        </w:rPr>
      </w:pPr>
      <w:r>
        <w:rPr>
          <w:rFonts w:hint="eastAsia" w:ascii="宋体" w:hAnsi="Calibri" w:eastAsia="宋体" w:cs="Times New Roman"/>
          <w:sz w:val="24"/>
          <w:szCs w:val="22"/>
          <w:lang w:val="en-US" w:eastAsia="zh-CN"/>
        </w:rPr>
        <w:t>多渠道、多维度、多形式宣传和解读国家、省、市关于毕业生就业创业的各项政策和措施，引导毕业生基层就业、多渠道就业，积极组织各项政策性招录，其中组织报考荆门市事业单位招考项目67人；西藏阿里地区专项招录报名4人，2名毕业生被录用为西藏阿里地区乡镇公务员；新疆克州专项招录报名7人，录取报到2人。</w:t>
      </w:r>
    </w:p>
    <w:p>
      <w:pPr>
        <w:pStyle w:val="3"/>
        <w:spacing w:before="120" w:beforeLines="50" w:after="120" w:afterLines="50" w:line="360" w:lineRule="auto"/>
        <w:rPr>
          <w:rFonts w:hint="eastAsia" w:ascii="宋体" w:hAnsi="宋体" w:eastAsia="宋体"/>
          <w:color w:val="000000"/>
          <w:sz w:val="28"/>
          <w:szCs w:val="28"/>
          <w:lang w:val="en-US" w:eastAsia="zh-CN"/>
        </w:rPr>
      </w:pPr>
      <w:bookmarkStart w:id="418" w:name="_Toc608"/>
      <w:r>
        <w:rPr>
          <w:rFonts w:hint="eastAsia" w:ascii="宋体" w:hAnsi="宋体" w:eastAsia="宋体"/>
          <w:color w:val="000000"/>
          <w:sz w:val="28"/>
          <w:szCs w:val="28"/>
          <w:lang w:val="en-US" w:eastAsia="zh-CN"/>
        </w:rPr>
        <w:t>6.2 响应号召，深入合作，推进就业创业工作“一帮一”行动</w:t>
      </w:r>
      <w:bookmarkEnd w:id="418"/>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Calibri" w:eastAsia="宋体" w:cs="Times New Roman"/>
          <w:sz w:val="24"/>
          <w:szCs w:val="22"/>
          <w:lang w:val="en-US" w:eastAsia="zh-CN"/>
        </w:rPr>
      </w:pPr>
      <w:r>
        <w:rPr>
          <w:rFonts w:hint="eastAsia" w:ascii="宋体" w:hAnsi="Calibri" w:eastAsia="宋体" w:cs="Times New Roman"/>
          <w:sz w:val="24"/>
          <w:szCs w:val="22"/>
          <w:lang w:val="en-US" w:eastAsia="zh-CN"/>
        </w:rPr>
        <w:t>4月7日，教育部办公厅下发了《关于实施全国高校与湖北高校毕业生就业创业工作“一帮一”行动的通知》，我校是第一批受援高校，学校成立了校长黄剑雄任组长，党委副书记黄国辅任副组长的领导小组。4月15日，与华东理工大学召开“一帮一”行动就业工作首次视频推进座谈会，4月27日，与华东理工大学签订了毕业生就业创业工作共建共享合作协议，制定具体实施方案，细化目标任务，逐项落实合作协议内容，组织开展了“沪鄂云招聘·合力共战疫华东理工大学-荆楚理工学院2020届毕业生联合招聘会，先后举办各类网络招聘会18场，吸引了来自湖北、上海、广东、北京、山东、江苏、浙江、吉林、云南、福建、湖南、河北等地9961个招聘单位参加，累计提供岗位信息115279个，极大地满足了毕业生的岗位信息需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Calibri" w:eastAsia="宋体" w:cs="Times New Roman"/>
          <w:sz w:val="24"/>
          <w:szCs w:val="22"/>
          <w:lang w:val="en-US" w:eastAsia="zh-CN"/>
        </w:rPr>
      </w:pPr>
      <w:r>
        <w:rPr>
          <w:rFonts w:hint="eastAsia" w:ascii="宋体" w:hAnsi="Calibri" w:eastAsia="宋体" w:cs="Times New Roman"/>
          <w:sz w:val="24"/>
          <w:szCs w:val="22"/>
          <w:lang w:val="en-US" w:eastAsia="zh-CN"/>
        </w:rPr>
        <w:t>在华东理工大学的协助下，开辟了就业直播间，组织了6个专项训练营（就业师资培训营、一起求职训练营、职业素养提升训练营、备战公考百日冲刺营、就业百日冲刺营、创新创业训练营），两校联合举办线上就业创业专题培训65场次，组织指导教师专题培训15场次，共享就业咨询服务参与学生达15426人次。开展直播课堂8期，每周四组织“周四创谈”线上沙龙活动等，在就业岗位信息、就业指导、就业资源、创业实践、就业管理等方面加强合作，并将借助“一帮一”行动，积极争取华东理工大学在科研、教学、学科建设、学生管理等领域给予持续帮扶，建立多层次、常态化的交流与合作关系，提升整体管理和服务水平。</w:t>
      </w:r>
    </w:p>
    <w:p>
      <w:pPr>
        <w:pStyle w:val="3"/>
        <w:spacing w:before="120" w:beforeLines="50" w:after="120" w:afterLines="50" w:line="360" w:lineRule="auto"/>
        <w:rPr>
          <w:rFonts w:hint="eastAsia" w:ascii="宋体" w:hAnsi="宋体" w:eastAsia="宋体"/>
          <w:color w:val="000000"/>
          <w:sz w:val="28"/>
          <w:szCs w:val="28"/>
          <w:lang w:val="en-US" w:eastAsia="zh-CN"/>
        </w:rPr>
      </w:pPr>
      <w:bookmarkStart w:id="419" w:name="_Toc9461"/>
      <w:r>
        <w:rPr>
          <w:rFonts w:hint="eastAsia" w:ascii="宋体" w:hAnsi="宋体" w:eastAsia="宋体"/>
          <w:color w:val="000000"/>
          <w:sz w:val="28"/>
          <w:szCs w:val="28"/>
          <w:lang w:val="en-US" w:eastAsia="zh-CN"/>
        </w:rPr>
        <w:t>6.3 团结协作，克难奋进，开辟创新创业工作新局面</w:t>
      </w:r>
      <w:bookmarkEnd w:id="419"/>
    </w:p>
    <w:p>
      <w:pPr>
        <w:bidi w:val="0"/>
        <w:spacing w:line="48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6.3.1实施大学生创新创园专项建设项目。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lang w:val="en-US" w:eastAsia="zh-CN"/>
        </w:rPr>
      </w:pPr>
      <w:r>
        <w:rPr>
          <w:rFonts w:hint="eastAsia" w:ascii="宋体" w:hAnsi="Calibri" w:eastAsia="宋体" w:cs="Times New Roman"/>
          <w:sz w:val="24"/>
          <w:szCs w:val="22"/>
          <w:lang w:val="en-US" w:eastAsia="zh-CN"/>
        </w:rPr>
        <w:t>合理使用省教育厅拨付的奖励资金，科学制定项目建设项目，添置办公设备，增强安防保障，增设导师工作室，大大改善了创新创业园区内外部环境。</w:t>
      </w:r>
    </w:p>
    <w:p>
      <w:pPr>
        <w:bidi w:val="0"/>
        <w:spacing w:line="48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6.3.2规范孵化在园项目管理，入园项目大幅增加。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lang w:val="en-US" w:eastAsia="zh-CN"/>
        </w:rPr>
      </w:pPr>
      <w:r>
        <w:rPr>
          <w:rFonts w:hint="eastAsia" w:ascii="宋体" w:hAnsi="Calibri" w:eastAsia="宋体" w:cs="Times New Roman"/>
          <w:sz w:val="24"/>
          <w:szCs w:val="22"/>
          <w:lang w:val="en-US" w:eastAsia="zh-CN"/>
        </w:rPr>
        <w:t>受疫情影响，本年度办理出园创业项目18个，组织申报、审批创新创业项目入园2批。目前在园创业项目36个，已注册公司32家，新注册企业25家，新入驻创业团队30家。</w:t>
      </w:r>
    </w:p>
    <w:p>
      <w:pPr>
        <w:bidi w:val="0"/>
        <w:spacing w:line="48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6.3.3积极组织创新创业活动，提升学生创新创业能力。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Calibri" w:eastAsia="宋体" w:cs="Times New Roman"/>
          <w:sz w:val="24"/>
          <w:szCs w:val="22"/>
          <w:lang w:val="en-US" w:eastAsia="zh-CN"/>
        </w:rPr>
      </w:pPr>
      <w:r>
        <w:rPr>
          <w:rFonts w:hint="eastAsia" w:ascii="宋体" w:hAnsi="Calibri" w:eastAsia="宋体" w:cs="Times New Roman"/>
          <w:sz w:val="24"/>
          <w:szCs w:val="22"/>
          <w:lang w:val="en-US" w:eastAsia="zh-CN"/>
        </w:rPr>
        <w:t>举办创业沙龙活动40余场，定期举办创业路演活动4场，开展大学生文化创意作品活动月，全年举办有影响力的创新创业讲座5次，受惠学生3000余人次。开展SYB创业培训，共计举办培训班19个，参加培训人数1100余人。</w:t>
      </w:r>
    </w:p>
    <w:p>
      <w:pPr>
        <w:bidi w:val="0"/>
        <w:spacing w:line="48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6.3.4加强创新创业导师及师资建设。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Calibri" w:eastAsia="宋体" w:cs="Times New Roman"/>
          <w:sz w:val="24"/>
          <w:szCs w:val="22"/>
          <w:lang w:val="en-US" w:eastAsia="zh-CN"/>
        </w:rPr>
      </w:pPr>
      <w:r>
        <w:rPr>
          <w:rFonts w:hint="eastAsia" w:ascii="宋体" w:hAnsi="Calibri" w:eastAsia="宋体" w:cs="Times New Roman"/>
          <w:sz w:val="24"/>
          <w:szCs w:val="22"/>
          <w:lang w:val="en-US" w:eastAsia="zh-CN"/>
        </w:rPr>
        <w:t xml:space="preserve">新聘任专兼职就业创业导师31名；选送导师外出培训8人次；本年度开设创新创业教育课程25门。 </w:t>
      </w:r>
    </w:p>
    <w:p>
      <w:pPr>
        <w:bidi w:val="0"/>
        <w:spacing w:line="48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6.3.5创新创业工作取得新成绩。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Calibri" w:eastAsia="宋体" w:cs="Times New Roman"/>
          <w:sz w:val="24"/>
          <w:szCs w:val="22"/>
          <w:lang w:val="en-US" w:eastAsia="zh-CN"/>
        </w:rPr>
      </w:pPr>
      <w:r>
        <w:rPr>
          <w:rFonts w:hint="eastAsia" w:ascii="宋体" w:hAnsi="Calibri" w:eastAsia="宋体" w:cs="Times New Roman"/>
          <w:sz w:val="24"/>
          <w:szCs w:val="22"/>
          <w:lang w:val="en-US" w:eastAsia="zh-CN"/>
        </w:rPr>
        <w:t>对接举办2020年大学生文化创意作品大赛、第六届互联网+创新创业大赛校赛和中华职教社第二届创新创业大赛等各类国家级、省级创新创业赛事6场；在第六届中国国际“互联网+”大学生创新创业大赛湖北省复赛中，我校参赛项目1311个，参赛人数6755人，参赛人次8000余人次，获评第六届中国国际“互联网+”大学生创新创业大赛湖北省复赛“优秀组织奖”，参赛项目获得1银3铜的好成绩；在全省省级众创空间绩效评价中，我校大学生创新创业园众创空间排名12位，获10.6万元奖励；在湖北省2020年大学生文化创意作品大赛中获“优秀组织奖”。</w:t>
      </w:r>
    </w:p>
    <w:p>
      <w:pPr>
        <w:rPr>
          <w:rFonts w:hint="eastAsia" w:ascii="宋体" w:hAnsi="Calibri" w:eastAsia="宋体" w:cs="Times New Roman"/>
          <w:sz w:val="24"/>
          <w:szCs w:val="22"/>
          <w:lang w:val="en-US" w:eastAsia="zh-CN"/>
        </w:rPr>
      </w:pPr>
      <w:r>
        <w:rPr>
          <w:rFonts w:hint="eastAsia" w:ascii="宋体" w:hAnsi="Calibri" w:eastAsia="宋体" w:cs="Times New Roman"/>
          <w:sz w:val="24"/>
          <w:szCs w:val="22"/>
          <w:lang w:val="en-US" w:eastAsia="zh-CN"/>
        </w:rPr>
        <w:br w:type="page"/>
      </w:r>
    </w:p>
    <w:p>
      <w:pPr>
        <w:pStyle w:val="2"/>
        <w:keepNext/>
        <w:keepLines/>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eastAsia="宋体" w:cs="宋体"/>
          <w:color w:val="auto"/>
          <w:kern w:val="0"/>
          <w:szCs w:val="32"/>
        </w:rPr>
      </w:pPr>
      <w:bookmarkStart w:id="420" w:name="_Toc8932"/>
      <w:bookmarkStart w:id="421" w:name="_Toc1653"/>
      <w:r>
        <w:rPr>
          <w:rFonts w:hint="eastAsia" w:ascii="宋体" w:hAnsi="宋体" w:eastAsia="宋体" w:cs="宋体"/>
          <w:color w:val="auto"/>
          <w:kern w:val="0"/>
          <w:szCs w:val="32"/>
        </w:rPr>
        <w:t>第七部分  用人单位对学校人才培养和就业工作的评价</w:t>
      </w:r>
      <w:bookmarkEnd w:id="410"/>
      <w:bookmarkEnd w:id="411"/>
      <w:bookmarkEnd w:id="412"/>
      <w:bookmarkEnd w:id="420"/>
      <w:bookmarkEnd w:id="421"/>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olor w:val="000000"/>
          <w:sz w:val="28"/>
          <w:szCs w:val="28"/>
        </w:rPr>
      </w:pPr>
      <w:bookmarkStart w:id="422" w:name="_Toc533783212"/>
      <w:bookmarkStart w:id="423" w:name="_Toc5271"/>
      <w:bookmarkStart w:id="424" w:name="_Toc533541824"/>
      <w:bookmarkStart w:id="425" w:name="_Toc1599"/>
      <w:r>
        <w:rPr>
          <w:rFonts w:hint="eastAsia" w:ascii="宋体" w:hAnsi="宋体" w:eastAsia="宋体"/>
          <w:color w:val="000000"/>
          <w:sz w:val="28"/>
          <w:szCs w:val="28"/>
        </w:rPr>
        <w:t>7.1 用人单位调研数据采集情况</w:t>
      </w:r>
      <w:bookmarkEnd w:id="422"/>
      <w:bookmarkEnd w:id="423"/>
      <w:bookmarkEnd w:id="424"/>
      <w:bookmarkEnd w:id="42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为真实了解用人单位对荆楚理工学院人才培养和就业服务工作的评价，对来校招聘且签约</w:t>
      </w:r>
      <w:r>
        <w:rPr>
          <w:rFonts w:hint="eastAsia" w:ascii="宋体" w:hAnsi="Calibri" w:eastAsia="宋体" w:cs="Times New Roman"/>
          <w:sz w:val="24"/>
          <w:szCs w:val="22"/>
          <w:lang w:val="en-US" w:eastAsia="zh-CN"/>
        </w:rPr>
        <w:t>学</w:t>
      </w:r>
      <w:r>
        <w:rPr>
          <w:rFonts w:hint="eastAsia" w:ascii="宋体" w:hAnsi="Calibri" w:eastAsia="宋体" w:cs="Times New Roman"/>
          <w:sz w:val="24"/>
          <w:szCs w:val="22"/>
        </w:rPr>
        <w:t>校毕业生的用人单位发放了调查问卷，此次调研历时</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天，共回收有效调查问卷</w:t>
      </w:r>
      <w:r>
        <w:rPr>
          <w:rFonts w:hint="eastAsia" w:ascii="宋体" w:hAnsi="Calibri" w:eastAsia="宋体" w:cs="Times New Roman"/>
          <w:sz w:val="24"/>
          <w:szCs w:val="22"/>
          <w:lang w:val="en-US" w:eastAsia="zh-CN"/>
        </w:rPr>
        <w:t>195</w:t>
      </w:r>
      <w:r>
        <w:rPr>
          <w:rFonts w:hint="eastAsia" w:ascii="宋体" w:hAnsi="Calibri" w:eastAsia="宋体" w:cs="Times New Roman"/>
          <w:sz w:val="24"/>
          <w:szCs w:val="22"/>
        </w:rPr>
        <w:t>份，调研样本数量符合调研报告撰写要求。参与调查的用人单位性质和规模情况如下：</w:t>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426" w:name="_Toc533541715"/>
      <w:bookmarkStart w:id="427" w:name="_Toc533493781"/>
      <w:bookmarkStart w:id="428" w:name="_Toc533783306"/>
      <w:bookmarkStart w:id="429" w:name="_Toc15250"/>
      <w:r>
        <w:rPr>
          <w:rFonts w:hint="eastAsia" w:ascii="宋体" w:hAnsi="宋体" w:eastAsia="宋体" w:cs="宋体"/>
          <w:color w:val="000000" w:themeColor="text1"/>
          <w:szCs w:val="22"/>
          <w14:textFill>
            <w14:solidFill>
              <w14:schemeClr w14:val="tx1"/>
            </w14:solidFill>
          </w14:textFill>
        </w:rPr>
        <w:t>表7-</w:t>
      </w:r>
      <w:r>
        <w:rPr>
          <w:rFonts w:hint="eastAsia" w:ascii="宋体" w:hAnsi="宋体" w:eastAsia="宋体" w:cs="宋体"/>
          <w:color w:val="000000" w:themeColor="text1"/>
          <w:szCs w:val="22"/>
          <w:lang w:val="en-US" w:eastAsia="zh-CN"/>
          <w14:textFill>
            <w14:solidFill>
              <w14:schemeClr w14:val="tx1"/>
            </w14:solidFill>
          </w14:textFill>
        </w:rPr>
        <w:t>1</w:t>
      </w:r>
      <w:r>
        <w:rPr>
          <w:rFonts w:hint="eastAsia" w:ascii="宋体" w:hAnsi="宋体" w:eastAsia="宋体" w:cs="宋体"/>
          <w:color w:val="000000" w:themeColor="text1"/>
          <w:szCs w:val="22"/>
          <w14:textFill>
            <w14:solidFill>
              <w14:schemeClr w14:val="tx1"/>
            </w14:solidFill>
          </w14:textFill>
        </w:rPr>
        <w:t xml:space="preserve">  参与调研用人单位性质分布</w:t>
      </w:r>
      <w:bookmarkEnd w:id="426"/>
      <w:bookmarkEnd w:id="427"/>
      <w:bookmarkEnd w:id="428"/>
      <w:bookmarkEnd w:id="429"/>
    </w:p>
    <w:tbl>
      <w:tblPr>
        <w:tblStyle w:val="13"/>
        <w:tblW w:w="0" w:type="auto"/>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2874"/>
        <w:gridCol w:w="2783"/>
        <w:gridCol w:w="2354"/>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tblHeader/>
          <w:jc w:val="center"/>
        </w:trPr>
        <w:tc>
          <w:tcPr>
            <w:tcW w:w="2874" w:type="dxa"/>
            <w:shd w:val="clear" w:color="auto" w:fill="5B9BD5"/>
            <w:vAlign w:val="center"/>
          </w:tcPr>
          <w:p>
            <w:pPr>
              <w:widowControl/>
              <w:jc w:val="center"/>
              <w:rPr>
                <w:rFonts w:ascii="宋体" w:hAnsi="宋体" w:cs="Arial"/>
                <w:b/>
                <w:bCs/>
                <w:color w:val="FFFFFF"/>
                <w:kern w:val="0"/>
                <w:szCs w:val="18"/>
              </w:rPr>
            </w:pPr>
            <w:r>
              <w:rPr>
                <w:rFonts w:hint="eastAsia" w:ascii="宋体" w:hAnsi="宋体" w:cs="Arial"/>
                <w:b/>
                <w:bCs/>
                <w:color w:val="FFFFFF"/>
                <w:kern w:val="0"/>
                <w:szCs w:val="18"/>
              </w:rPr>
              <w:t>单位性质</w:t>
            </w:r>
          </w:p>
        </w:tc>
        <w:tc>
          <w:tcPr>
            <w:tcW w:w="2783" w:type="dxa"/>
            <w:shd w:val="clear" w:color="auto" w:fill="5B9BD5"/>
            <w:noWrap/>
            <w:vAlign w:val="center"/>
          </w:tcPr>
          <w:p>
            <w:pPr>
              <w:widowControl/>
              <w:jc w:val="center"/>
              <w:rPr>
                <w:rFonts w:ascii="宋体" w:hAnsi="宋体" w:cs="Arial"/>
                <w:b/>
                <w:bCs/>
                <w:color w:val="FFFFFF"/>
                <w:kern w:val="0"/>
                <w:szCs w:val="18"/>
              </w:rPr>
            </w:pPr>
            <w:r>
              <w:rPr>
                <w:rFonts w:hint="eastAsia" w:ascii="宋体" w:hAnsi="宋体" w:cs="Arial"/>
                <w:b/>
                <w:bCs/>
                <w:color w:val="FFFFFF"/>
                <w:kern w:val="0"/>
                <w:szCs w:val="18"/>
              </w:rPr>
              <w:t>参与调研数</w:t>
            </w:r>
          </w:p>
        </w:tc>
        <w:tc>
          <w:tcPr>
            <w:tcW w:w="2354" w:type="dxa"/>
            <w:shd w:val="clear" w:color="auto" w:fill="5B9BD5"/>
            <w:noWrap/>
            <w:vAlign w:val="center"/>
          </w:tcPr>
          <w:p>
            <w:pPr>
              <w:widowControl/>
              <w:jc w:val="center"/>
              <w:rPr>
                <w:rFonts w:ascii="宋体" w:hAnsi="宋体" w:cs="Arial"/>
                <w:b/>
                <w:bCs/>
                <w:color w:val="FFFFFF"/>
                <w:kern w:val="0"/>
                <w:szCs w:val="18"/>
              </w:rPr>
            </w:pPr>
            <w:r>
              <w:rPr>
                <w:rFonts w:hint="eastAsia" w:ascii="宋体" w:hAnsi="宋体" w:cs="Arial"/>
                <w:b/>
                <w:bCs/>
                <w:color w:val="FFFFFF"/>
                <w:kern w:val="0"/>
                <w:szCs w:val="18"/>
              </w:rPr>
              <w:t>占比</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jc w:val="center"/>
        </w:trPr>
        <w:tc>
          <w:tcPr>
            <w:tcW w:w="2874" w:type="dxa"/>
            <w:shd w:val="clear" w:color="auto" w:fill="DEEAF6"/>
            <w:vAlign w:val="center"/>
          </w:tcPr>
          <w:p>
            <w:pPr>
              <w:widowControl/>
              <w:jc w:val="center"/>
              <w:rPr>
                <w:rFonts w:ascii="宋体" w:hAnsi="宋体"/>
                <w:kern w:val="0"/>
                <w:szCs w:val="18"/>
              </w:rPr>
            </w:pPr>
            <w:r>
              <w:rPr>
                <w:rFonts w:ascii="宋体" w:hAnsi="宋体"/>
                <w:kern w:val="0"/>
                <w:szCs w:val="18"/>
              </w:rPr>
              <w:t>国有企业</w:t>
            </w:r>
          </w:p>
        </w:tc>
        <w:tc>
          <w:tcPr>
            <w:tcW w:w="2783"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17</w:t>
            </w:r>
          </w:p>
        </w:tc>
        <w:tc>
          <w:tcPr>
            <w:tcW w:w="2354"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8.72%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jc w:val="center"/>
        </w:trPr>
        <w:tc>
          <w:tcPr>
            <w:tcW w:w="2874" w:type="dxa"/>
            <w:vAlign w:val="center"/>
          </w:tcPr>
          <w:p>
            <w:pPr>
              <w:widowControl/>
              <w:jc w:val="center"/>
              <w:rPr>
                <w:rFonts w:ascii="宋体" w:hAnsi="宋体"/>
                <w:kern w:val="0"/>
                <w:szCs w:val="18"/>
              </w:rPr>
            </w:pPr>
            <w:r>
              <w:rPr>
                <w:rFonts w:ascii="宋体" w:hAnsi="宋体"/>
                <w:kern w:val="0"/>
                <w:szCs w:val="18"/>
              </w:rPr>
              <w:t>民营企业</w:t>
            </w:r>
          </w:p>
        </w:tc>
        <w:tc>
          <w:tcPr>
            <w:tcW w:w="2783"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104</w:t>
            </w:r>
          </w:p>
        </w:tc>
        <w:tc>
          <w:tcPr>
            <w:tcW w:w="2354"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53.33%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jc w:val="center"/>
        </w:trPr>
        <w:tc>
          <w:tcPr>
            <w:tcW w:w="2874" w:type="dxa"/>
            <w:shd w:val="clear" w:color="auto" w:fill="DEEAF6"/>
            <w:vAlign w:val="center"/>
          </w:tcPr>
          <w:p>
            <w:pPr>
              <w:widowControl/>
              <w:jc w:val="center"/>
              <w:rPr>
                <w:rFonts w:ascii="宋体" w:hAnsi="宋体"/>
                <w:kern w:val="0"/>
                <w:szCs w:val="18"/>
              </w:rPr>
            </w:pPr>
            <w:r>
              <w:rPr>
                <w:rFonts w:ascii="宋体" w:hAnsi="宋体"/>
                <w:kern w:val="0"/>
                <w:szCs w:val="18"/>
              </w:rPr>
              <w:t>三资企业</w:t>
            </w:r>
          </w:p>
        </w:tc>
        <w:tc>
          <w:tcPr>
            <w:tcW w:w="2783"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6</w:t>
            </w:r>
          </w:p>
        </w:tc>
        <w:tc>
          <w:tcPr>
            <w:tcW w:w="2354"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3.08%</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jc w:val="center"/>
        </w:trPr>
        <w:tc>
          <w:tcPr>
            <w:tcW w:w="2874" w:type="dxa"/>
            <w:vAlign w:val="center"/>
          </w:tcPr>
          <w:p>
            <w:pPr>
              <w:widowControl/>
              <w:jc w:val="center"/>
              <w:rPr>
                <w:rFonts w:ascii="宋体" w:hAnsi="宋体"/>
                <w:kern w:val="0"/>
                <w:szCs w:val="18"/>
              </w:rPr>
            </w:pPr>
            <w:r>
              <w:rPr>
                <w:rFonts w:ascii="宋体" w:hAnsi="宋体"/>
                <w:kern w:val="0"/>
                <w:szCs w:val="18"/>
              </w:rPr>
              <w:t>党政机关</w:t>
            </w:r>
          </w:p>
        </w:tc>
        <w:tc>
          <w:tcPr>
            <w:tcW w:w="2783"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3</w:t>
            </w:r>
          </w:p>
        </w:tc>
        <w:tc>
          <w:tcPr>
            <w:tcW w:w="2354"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1.54%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jc w:val="center"/>
        </w:trPr>
        <w:tc>
          <w:tcPr>
            <w:tcW w:w="2874" w:type="dxa"/>
            <w:shd w:val="clear" w:color="auto" w:fill="DEEAF6"/>
            <w:vAlign w:val="center"/>
          </w:tcPr>
          <w:p>
            <w:pPr>
              <w:widowControl/>
              <w:jc w:val="center"/>
              <w:rPr>
                <w:rFonts w:ascii="宋体" w:hAnsi="宋体"/>
                <w:kern w:val="0"/>
                <w:szCs w:val="18"/>
              </w:rPr>
            </w:pPr>
            <w:r>
              <w:rPr>
                <w:rFonts w:ascii="宋体" w:hAnsi="宋体"/>
                <w:kern w:val="0"/>
                <w:szCs w:val="18"/>
              </w:rPr>
              <w:t>事业单位</w:t>
            </w:r>
          </w:p>
        </w:tc>
        <w:tc>
          <w:tcPr>
            <w:tcW w:w="2783"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28</w:t>
            </w:r>
          </w:p>
        </w:tc>
        <w:tc>
          <w:tcPr>
            <w:tcW w:w="2354"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14.36%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jc w:val="center"/>
        </w:trPr>
        <w:tc>
          <w:tcPr>
            <w:tcW w:w="2874" w:type="dxa"/>
            <w:shd w:val="clear" w:color="auto" w:fill="auto"/>
            <w:vAlign w:val="center"/>
          </w:tcPr>
          <w:p>
            <w:pPr>
              <w:widowControl/>
              <w:jc w:val="center"/>
              <w:rPr>
                <w:rFonts w:hint="default" w:ascii="宋体" w:hAnsi="宋体" w:eastAsiaTheme="minorEastAsia"/>
                <w:kern w:val="0"/>
                <w:szCs w:val="18"/>
                <w:lang w:val="en-US" w:eastAsia="zh-CN"/>
              </w:rPr>
            </w:pPr>
            <w:r>
              <w:rPr>
                <w:rFonts w:hint="eastAsia" w:ascii="宋体" w:hAnsi="宋体"/>
                <w:kern w:val="0"/>
                <w:szCs w:val="18"/>
                <w:lang w:val="en-US" w:eastAsia="zh-CN"/>
              </w:rPr>
              <w:t>股份制企业</w:t>
            </w:r>
          </w:p>
        </w:tc>
        <w:tc>
          <w:tcPr>
            <w:tcW w:w="2783" w:type="dxa"/>
            <w:shd w:val="clear" w:color="auto" w:fill="auto"/>
            <w:noWrap/>
            <w:vAlign w:val="bottom"/>
          </w:tcPr>
          <w:p>
            <w:pPr>
              <w:keepNext w:val="0"/>
              <w:keepLines w:val="0"/>
              <w:widowControl/>
              <w:suppressLineNumbers w:val="0"/>
              <w:jc w:val="center"/>
              <w:textAlignment w:val="bottom"/>
              <w:rPr>
                <w:rFonts w:hint="eastAsia" w:ascii="宋体" w:hAnsi="宋体"/>
                <w:kern w:val="0"/>
                <w:szCs w:val="18"/>
              </w:rPr>
            </w:pPr>
            <w:r>
              <w:rPr>
                <w:rFonts w:hint="eastAsia" w:ascii="宋体" w:hAnsi="宋体" w:eastAsia="宋体" w:cs="宋体"/>
                <w:i w:val="0"/>
                <w:color w:val="000000"/>
                <w:kern w:val="0"/>
                <w:sz w:val="22"/>
                <w:szCs w:val="22"/>
                <w:u w:val="none"/>
                <w:lang w:val="en-US" w:eastAsia="zh-CN" w:bidi="ar"/>
              </w:rPr>
              <w:t>21</w:t>
            </w:r>
          </w:p>
        </w:tc>
        <w:tc>
          <w:tcPr>
            <w:tcW w:w="2354" w:type="dxa"/>
            <w:shd w:val="clear" w:color="auto" w:fill="auto"/>
            <w:noWrap/>
            <w:vAlign w:val="bottom"/>
          </w:tcPr>
          <w:p>
            <w:pPr>
              <w:keepNext w:val="0"/>
              <w:keepLines w:val="0"/>
              <w:widowControl/>
              <w:suppressLineNumbers w:val="0"/>
              <w:jc w:val="center"/>
              <w:textAlignment w:val="bottom"/>
              <w:rPr>
                <w:rFonts w:hint="eastAsia" w:ascii="宋体" w:hAnsi="宋体"/>
                <w:kern w:val="0"/>
                <w:szCs w:val="18"/>
              </w:rPr>
            </w:pPr>
            <w:r>
              <w:rPr>
                <w:rFonts w:hint="eastAsia" w:ascii="宋体" w:hAnsi="宋体" w:eastAsia="宋体" w:cs="宋体"/>
                <w:i w:val="0"/>
                <w:color w:val="000000"/>
                <w:kern w:val="0"/>
                <w:sz w:val="22"/>
                <w:szCs w:val="22"/>
                <w:u w:val="none"/>
                <w:lang w:val="en-US" w:eastAsia="zh-CN" w:bidi="ar"/>
              </w:rPr>
              <w:t>10.77%</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jc w:val="center"/>
        </w:trPr>
        <w:tc>
          <w:tcPr>
            <w:tcW w:w="2874" w:type="dxa"/>
            <w:shd w:val="clear" w:color="auto" w:fill="DEEAF6"/>
            <w:vAlign w:val="center"/>
          </w:tcPr>
          <w:p>
            <w:pPr>
              <w:widowControl/>
              <w:jc w:val="center"/>
              <w:rPr>
                <w:rFonts w:ascii="宋体" w:hAnsi="宋体"/>
                <w:kern w:val="0"/>
                <w:szCs w:val="18"/>
              </w:rPr>
            </w:pPr>
            <w:r>
              <w:rPr>
                <w:rFonts w:ascii="宋体" w:hAnsi="宋体"/>
                <w:kern w:val="0"/>
                <w:szCs w:val="18"/>
              </w:rPr>
              <w:t>其他</w:t>
            </w:r>
          </w:p>
        </w:tc>
        <w:tc>
          <w:tcPr>
            <w:tcW w:w="2783"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16</w:t>
            </w:r>
          </w:p>
        </w:tc>
        <w:tc>
          <w:tcPr>
            <w:tcW w:w="2354"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8.21%</w:t>
            </w:r>
          </w:p>
        </w:tc>
      </w:tr>
    </w:tbl>
    <w:p>
      <w:pPr>
        <w:pStyle w:val="20"/>
        <w:ind w:firstLineChars="111"/>
        <w:rPr>
          <w:color w:val="auto"/>
        </w:rPr>
      </w:pPr>
      <w:r>
        <w:rPr>
          <w:rFonts w:hint="eastAsia"/>
          <w:color w:val="auto"/>
          <w:sz w:val="18"/>
          <w:szCs w:val="18"/>
        </w:rPr>
        <w:t>数据来源：“对的数据”公司—荆楚理工</w:t>
      </w:r>
      <w:r>
        <w:rPr>
          <w:rFonts w:hint="eastAsia"/>
          <w:color w:val="auto"/>
          <w:sz w:val="18"/>
          <w:szCs w:val="18"/>
          <w:lang w:val="en-US" w:eastAsia="zh-CN"/>
        </w:rPr>
        <w:t>学院用人单位调查</w:t>
      </w:r>
      <w:r>
        <w:rPr>
          <w:color w:val="auto"/>
          <w:sz w:val="18"/>
          <w:szCs w:val="18"/>
        </w:rPr>
        <w:t>数据。</w:t>
      </w:r>
    </w:p>
    <w:p>
      <w:pPr>
        <w:pStyle w:val="10"/>
        <w:keepNext w:val="0"/>
        <w:keepLines w:val="0"/>
        <w:pageBreakBefore w:val="0"/>
        <w:widowControl w:val="0"/>
        <w:kinsoku/>
        <w:wordWrap/>
        <w:overflowPunct/>
        <w:topLinePunct w:val="0"/>
        <w:autoSpaceDE/>
        <w:autoSpaceDN/>
        <w:bidi w:val="0"/>
        <w:adjustRightInd/>
        <w:snapToGrid/>
        <w:spacing w:before="157" w:beforeLines="5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430" w:name="_Toc533493782"/>
      <w:bookmarkStart w:id="431" w:name="_Toc533783307"/>
      <w:bookmarkStart w:id="432" w:name="_Toc533541716"/>
      <w:bookmarkStart w:id="433" w:name="_Toc2156"/>
      <w:r>
        <w:rPr>
          <w:rFonts w:hint="eastAsia" w:ascii="宋体" w:hAnsi="宋体" w:eastAsia="宋体" w:cs="宋体"/>
          <w:color w:val="000000" w:themeColor="text1"/>
          <w:szCs w:val="22"/>
          <w14:textFill>
            <w14:solidFill>
              <w14:schemeClr w14:val="tx1"/>
            </w14:solidFill>
          </w14:textFill>
        </w:rPr>
        <w:t>表7-</w:t>
      </w:r>
      <w:r>
        <w:rPr>
          <w:rFonts w:hint="eastAsia" w:ascii="宋体" w:hAnsi="宋体" w:eastAsia="宋体" w:cs="宋体"/>
          <w:color w:val="000000" w:themeColor="text1"/>
          <w:szCs w:val="22"/>
          <w:lang w:val="en-US" w:eastAsia="zh-CN"/>
          <w14:textFill>
            <w14:solidFill>
              <w14:schemeClr w14:val="tx1"/>
            </w14:solidFill>
          </w14:textFill>
        </w:rPr>
        <w:t>2</w:t>
      </w:r>
      <w:r>
        <w:rPr>
          <w:rFonts w:hint="eastAsia" w:ascii="宋体" w:hAnsi="宋体" w:eastAsia="宋体" w:cs="宋体"/>
          <w:color w:val="000000" w:themeColor="text1"/>
          <w:szCs w:val="22"/>
          <w14:textFill>
            <w14:solidFill>
              <w14:schemeClr w14:val="tx1"/>
            </w14:solidFill>
          </w14:textFill>
        </w:rPr>
        <w:t xml:space="preserve">  参与调研用人单位规模统计</w:t>
      </w:r>
      <w:bookmarkEnd w:id="430"/>
      <w:bookmarkEnd w:id="431"/>
      <w:bookmarkEnd w:id="432"/>
      <w:bookmarkEnd w:id="433"/>
    </w:p>
    <w:tbl>
      <w:tblPr>
        <w:tblStyle w:val="13"/>
        <w:tblpPr w:leftFromText="180" w:rightFromText="180" w:vertAnchor="text" w:horzAnchor="page" w:tblpXSpec="center" w:tblpY="12"/>
        <w:tblOverlap w:val="never"/>
        <w:tblW w:w="0" w:type="auto"/>
        <w:jc w:val="center"/>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2851"/>
        <w:gridCol w:w="2760"/>
        <w:gridCol w:w="2324"/>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tblHeader/>
          <w:jc w:val="center"/>
        </w:trPr>
        <w:tc>
          <w:tcPr>
            <w:tcW w:w="2851" w:type="dxa"/>
            <w:shd w:val="clear" w:color="auto" w:fill="5B9BD5"/>
            <w:vAlign w:val="center"/>
          </w:tcPr>
          <w:p>
            <w:pPr>
              <w:widowControl/>
              <w:jc w:val="center"/>
              <w:rPr>
                <w:rFonts w:ascii="宋体" w:hAnsi="宋体" w:cs="Arial"/>
                <w:b/>
                <w:bCs/>
                <w:color w:val="FFFFFF"/>
                <w:kern w:val="0"/>
                <w:szCs w:val="18"/>
              </w:rPr>
            </w:pPr>
            <w:r>
              <w:rPr>
                <w:rFonts w:hint="eastAsia" w:ascii="宋体" w:hAnsi="宋体" w:cs="Arial"/>
                <w:b/>
                <w:bCs/>
                <w:color w:val="FFFFFF"/>
                <w:kern w:val="0"/>
                <w:szCs w:val="18"/>
              </w:rPr>
              <w:t>单位员工数</w:t>
            </w:r>
          </w:p>
        </w:tc>
        <w:tc>
          <w:tcPr>
            <w:tcW w:w="2760" w:type="dxa"/>
            <w:shd w:val="clear" w:color="auto" w:fill="5B9BD5"/>
            <w:noWrap/>
            <w:vAlign w:val="center"/>
          </w:tcPr>
          <w:p>
            <w:pPr>
              <w:widowControl/>
              <w:jc w:val="center"/>
              <w:rPr>
                <w:rFonts w:ascii="宋体" w:hAnsi="宋体" w:cs="Arial"/>
                <w:b/>
                <w:bCs/>
                <w:color w:val="FFFFFF"/>
                <w:kern w:val="0"/>
                <w:szCs w:val="18"/>
              </w:rPr>
            </w:pPr>
            <w:r>
              <w:rPr>
                <w:rFonts w:hint="eastAsia" w:ascii="宋体" w:hAnsi="宋体" w:cs="Arial"/>
                <w:b/>
                <w:bCs/>
                <w:color w:val="FFFFFF"/>
                <w:kern w:val="0"/>
                <w:szCs w:val="18"/>
              </w:rPr>
              <w:t>参与调研数</w:t>
            </w:r>
          </w:p>
        </w:tc>
        <w:tc>
          <w:tcPr>
            <w:tcW w:w="2324" w:type="dxa"/>
            <w:shd w:val="clear" w:color="auto" w:fill="5B9BD5"/>
            <w:noWrap/>
            <w:vAlign w:val="center"/>
          </w:tcPr>
          <w:p>
            <w:pPr>
              <w:widowControl/>
              <w:jc w:val="center"/>
              <w:rPr>
                <w:rFonts w:ascii="宋体" w:hAnsi="宋体" w:cs="Arial"/>
                <w:b/>
                <w:bCs/>
                <w:color w:val="FFFFFF"/>
                <w:kern w:val="0"/>
                <w:szCs w:val="18"/>
              </w:rPr>
            </w:pPr>
            <w:r>
              <w:rPr>
                <w:rFonts w:hint="eastAsia" w:ascii="宋体" w:hAnsi="宋体" w:cs="Arial"/>
                <w:b/>
                <w:bCs/>
                <w:color w:val="FFFFFF"/>
                <w:kern w:val="0"/>
                <w:szCs w:val="18"/>
              </w:rPr>
              <w:t>占比</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jc w:val="center"/>
        </w:trPr>
        <w:tc>
          <w:tcPr>
            <w:tcW w:w="2851" w:type="dxa"/>
            <w:shd w:val="clear" w:color="auto" w:fill="DEEAF6"/>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50人以下</w:t>
            </w:r>
          </w:p>
        </w:tc>
        <w:tc>
          <w:tcPr>
            <w:tcW w:w="2760"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66</w:t>
            </w:r>
          </w:p>
        </w:tc>
        <w:tc>
          <w:tcPr>
            <w:tcW w:w="2324"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33.85%</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jc w:val="center"/>
        </w:trPr>
        <w:tc>
          <w:tcPr>
            <w:tcW w:w="2851" w:type="dxa"/>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51-150人</w:t>
            </w:r>
          </w:p>
        </w:tc>
        <w:tc>
          <w:tcPr>
            <w:tcW w:w="2760"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16</w:t>
            </w:r>
          </w:p>
        </w:tc>
        <w:tc>
          <w:tcPr>
            <w:tcW w:w="2324"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8.21%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jc w:val="center"/>
        </w:trPr>
        <w:tc>
          <w:tcPr>
            <w:tcW w:w="2851" w:type="dxa"/>
            <w:shd w:val="clear" w:color="auto" w:fill="DEEAF6"/>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151-500人</w:t>
            </w:r>
          </w:p>
        </w:tc>
        <w:tc>
          <w:tcPr>
            <w:tcW w:w="2760"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44</w:t>
            </w:r>
          </w:p>
        </w:tc>
        <w:tc>
          <w:tcPr>
            <w:tcW w:w="2324"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22.56%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jc w:val="center"/>
        </w:trPr>
        <w:tc>
          <w:tcPr>
            <w:tcW w:w="2851" w:type="dxa"/>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501-1000人</w:t>
            </w:r>
          </w:p>
        </w:tc>
        <w:tc>
          <w:tcPr>
            <w:tcW w:w="2760"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16</w:t>
            </w:r>
          </w:p>
        </w:tc>
        <w:tc>
          <w:tcPr>
            <w:tcW w:w="2324"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8.21%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jc w:val="center"/>
        </w:trPr>
        <w:tc>
          <w:tcPr>
            <w:tcW w:w="2851" w:type="dxa"/>
            <w:shd w:val="clear" w:color="auto" w:fill="DEEAF6"/>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1001-10000人</w:t>
            </w:r>
          </w:p>
        </w:tc>
        <w:tc>
          <w:tcPr>
            <w:tcW w:w="2760"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44</w:t>
            </w:r>
          </w:p>
        </w:tc>
        <w:tc>
          <w:tcPr>
            <w:tcW w:w="2324"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22.56%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jc w:val="center"/>
        </w:trPr>
        <w:tc>
          <w:tcPr>
            <w:tcW w:w="2851" w:type="dxa"/>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10000人以上</w:t>
            </w:r>
          </w:p>
        </w:tc>
        <w:tc>
          <w:tcPr>
            <w:tcW w:w="2760"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9</w:t>
            </w:r>
          </w:p>
        </w:tc>
        <w:tc>
          <w:tcPr>
            <w:tcW w:w="2324"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4.62%</w:t>
            </w:r>
          </w:p>
        </w:tc>
      </w:tr>
      <w:bookmarkEnd w:id="413"/>
      <w:bookmarkEnd w:id="414"/>
      <w:bookmarkEnd w:id="415"/>
      <w:bookmarkEnd w:id="416"/>
    </w:tbl>
    <w:p>
      <w:pPr>
        <w:pStyle w:val="20"/>
        <w:ind w:firstLineChars="111"/>
        <w:rPr>
          <w:color w:val="auto"/>
        </w:rPr>
      </w:pPr>
      <w:bookmarkStart w:id="434" w:name="_Toc4458"/>
      <w:bookmarkStart w:id="435" w:name="_Toc533783213"/>
      <w:bookmarkStart w:id="436" w:name="_Toc6164"/>
      <w:bookmarkStart w:id="437" w:name="_Toc532393829"/>
      <w:bookmarkStart w:id="438" w:name="_Toc533541825"/>
      <w:r>
        <w:rPr>
          <w:rFonts w:hint="eastAsia"/>
          <w:color w:val="auto"/>
          <w:sz w:val="18"/>
          <w:szCs w:val="18"/>
        </w:rPr>
        <w:t>数据来源：“对的数据”公司—荆楚理工</w:t>
      </w:r>
      <w:r>
        <w:rPr>
          <w:rFonts w:hint="eastAsia"/>
          <w:color w:val="auto"/>
          <w:sz w:val="18"/>
          <w:szCs w:val="18"/>
          <w:lang w:val="en-US" w:eastAsia="zh-CN"/>
        </w:rPr>
        <w:t>学院用人单位调查</w:t>
      </w:r>
      <w:r>
        <w:rPr>
          <w:color w:val="auto"/>
          <w:sz w:val="18"/>
          <w:szCs w:val="18"/>
        </w:rPr>
        <w:t>数据。</w:t>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default" w:ascii="宋体" w:hAnsi="宋体" w:eastAsia="宋体" w:cs="宋体"/>
          <w:color w:val="000000" w:themeColor="text1"/>
          <w:szCs w:val="22"/>
          <w:lang w:val="en-US" w:eastAsia="zh-CN"/>
          <w14:textFill>
            <w14:solidFill>
              <w14:schemeClr w14:val="tx1"/>
            </w14:solidFill>
          </w14:textFill>
        </w:rPr>
      </w:pPr>
      <w:bookmarkStart w:id="439" w:name="_Toc25536"/>
      <w:r>
        <w:rPr>
          <w:rFonts w:hint="eastAsia" w:ascii="宋体" w:hAnsi="宋体" w:eastAsia="宋体" w:cs="宋体"/>
          <w:color w:val="000000" w:themeColor="text1"/>
          <w:szCs w:val="22"/>
          <w14:textFill>
            <w14:solidFill>
              <w14:schemeClr w14:val="tx1"/>
            </w14:solidFill>
          </w14:textFill>
        </w:rPr>
        <w:t>表7-</w:t>
      </w:r>
      <w:r>
        <w:rPr>
          <w:rFonts w:hint="eastAsia" w:ascii="宋体" w:hAnsi="宋体" w:eastAsia="宋体" w:cs="宋体"/>
          <w:color w:val="000000" w:themeColor="text1"/>
          <w:szCs w:val="22"/>
          <w:lang w:val="en-US" w:eastAsia="zh-CN"/>
          <w14:textFill>
            <w14:solidFill>
              <w14:schemeClr w14:val="tx1"/>
            </w14:solidFill>
          </w14:textFill>
        </w:rPr>
        <w:t xml:space="preserve">3 </w:t>
      </w:r>
      <w:r>
        <w:rPr>
          <w:rFonts w:hint="eastAsia" w:ascii="宋体" w:hAnsi="宋体" w:eastAsia="宋体" w:cs="宋体"/>
          <w:color w:val="000000" w:themeColor="text1"/>
          <w:szCs w:val="22"/>
          <w14:textFill>
            <w14:solidFill>
              <w14:schemeClr w14:val="tx1"/>
            </w14:solidFill>
          </w14:textFill>
        </w:rPr>
        <w:t xml:space="preserve"> 参与调研用人单位</w:t>
      </w:r>
      <w:r>
        <w:rPr>
          <w:rFonts w:hint="eastAsia" w:ascii="宋体" w:hAnsi="宋体" w:eastAsia="宋体" w:cs="宋体"/>
          <w:color w:val="000000" w:themeColor="text1"/>
          <w:szCs w:val="22"/>
          <w:lang w:val="en-US" w:eastAsia="zh-CN"/>
          <w14:textFill>
            <w14:solidFill>
              <w14:schemeClr w14:val="tx1"/>
            </w14:solidFill>
          </w14:textFill>
        </w:rPr>
        <w:t>地域统计</w:t>
      </w:r>
      <w:bookmarkEnd w:id="439"/>
    </w:p>
    <w:tbl>
      <w:tblPr>
        <w:tblStyle w:val="13"/>
        <w:tblpPr w:leftFromText="180" w:rightFromText="180" w:vertAnchor="text" w:horzAnchor="page" w:tblpX="2125" w:tblpY="12"/>
        <w:tblOverlap w:val="never"/>
        <w:tblW w:w="0" w:type="auto"/>
        <w:tblInd w:w="0" w:type="dxa"/>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Layout w:type="fixed"/>
        <w:tblCellMar>
          <w:top w:w="0" w:type="dxa"/>
          <w:left w:w="108" w:type="dxa"/>
          <w:bottom w:w="0" w:type="dxa"/>
          <w:right w:w="108" w:type="dxa"/>
        </w:tblCellMar>
      </w:tblPr>
      <w:tblGrid>
        <w:gridCol w:w="2835"/>
        <w:gridCol w:w="2745"/>
        <w:gridCol w:w="2355"/>
      </w:tblGrid>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tblHeader/>
        </w:trPr>
        <w:tc>
          <w:tcPr>
            <w:tcW w:w="2835" w:type="dxa"/>
            <w:shd w:val="clear" w:color="auto" w:fill="5B9BD5"/>
            <w:vAlign w:val="center"/>
          </w:tcPr>
          <w:p>
            <w:pPr>
              <w:widowControl/>
              <w:jc w:val="center"/>
              <w:rPr>
                <w:rFonts w:ascii="宋体" w:hAnsi="宋体" w:cs="Arial"/>
                <w:b/>
                <w:bCs/>
                <w:color w:val="FFFFFF"/>
                <w:kern w:val="0"/>
                <w:szCs w:val="18"/>
              </w:rPr>
            </w:pPr>
            <w:r>
              <w:rPr>
                <w:rFonts w:hint="eastAsia" w:ascii="宋体" w:hAnsi="宋体" w:cs="Arial"/>
                <w:b/>
                <w:bCs/>
                <w:color w:val="FFFFFF"/>
                <w:kern w:val="0"/>
                <w:szCs w:val="18"/>
              </w:rPr>
              <w:t>单位员工数</w:t>
            </w:r>
          </w:p>
        </w:tc>
        <w:tc>
          <w:tcPr>
            <w:tcW w:w="2745" w:type="dxa"/>
            <w:shd w:val="clear" w:color="auto" w:fill="5B9BD5"/>
            <w:noWrap/>
            <w:vAlign w:val="center"/>
          </w:tcPr>
          <w:p>
            <w:pPr>
              <w:widowControl/>
              <w:jc w:val="center"/>
              <w:rPr>
                <w:rFonts w:ascii="宋体" w:hAnsi="宋体" w:cs="Arial"/>
                <w:b/>
                <w:bCs/>
                <w:color w:val="FFFFFF"/>
                <w:kern w:val="0"/>
                <w:szCs w:val="18"/>
              </w:rPr>
            </w:pPr>
            <w:r>
              <w:rPr>
                <w:rFonts w:hint="eastAsia" w:ascii="宋体" w:hAnsi="宋体" w:cs="Arial"/>
                <w:b/>
                <w:bCs/>
                <w:color w:val="FFFFFF"/>
                <w:kern w:val="0"/>
                <w:szCs w:val="18"/>
              </w:rPr>
              <w:t>参与调研数</w:t>
            </w:r>
          </w:p>
        </w:tc>
        <w:tc>
          <w:tcPr>
            <w:tcW w:w="2355" w:type="dxa"/>
            <w:shd w:val="clear" w:color="auto" w:fill="5B9BD5"/>
            <w:noWrap/>
            <w:vAlign w:val="center"/>
          </w:tcPr>
          <w:p>
            <w:pPr>
              <w:widowControl/>
              <w:jc w:val="center"/>
              <w:rPr>
                <w:rFonts w:ascii="宋体" w:hAnsi="宋体" w:cs="Arial"/>
                <w:b/>
                <w:bCs/>
                <w:color w:val="FFFFFF"/>
                <w:kern w:val="0"/>
                <w:szCs w:val="18"/>
              </w:rPr>
            </w:pPr>
            <w:r>
              <w:rPr>
                <w:rFonts w:hint="eastAsia" w:ascii="宋体" w:hAnsi="宋体" w:cs="Arial"/>
                <w:b/>
                <w:bCs/>
                <w:color w:val="FFFFFF"/>
                <w:kern w:val="0"/>
                <w:szCs w:val="18"/>
              </w:rPr>
              <w:t>占比</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trPr>
        <w:tc>
          <w:tcPr>
            <w:tcW w:w="2835" w:type="dxa"/>
            <w:shd w:val="clear" w:color="auto" w:fill="DEEAF6"/>
            <w:vAlign w:val="bottom"/>
          </w:tcPr>
          <w:p>
            <w:pPr>
              <w:keepNext w:val="0"/>
              <w:keepLines w:val="0"/>
              <w:widowControl/>
              <w:suppressLineNumbers w:val="0"/>
              <w:jc w:val="left"/>
              <w:textAlignment w:val="bottom"/>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湖北省内（武汉市除外）</w:t>
            </w:r>
          </w:p>
        </w:tc>
        <w:tc>
          <w:tcPr>
            <w:tcW w:w="2745"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87</w:t>
            </w:r>
          </w:p>
        </w:tc>
        <w:tc>
          <w:tcPr>
            <w:tcW w:w="2355"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44.62%</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trPr>
        <w:tc>
          <w:tcPr>
            <w:tcW w:w="2835" w:type="dxa"/>
            <w:vAlign w:val="bottom"/>
          </w:tcPr>
          <w:p>
            <w:pPr>
              <w:keepNext w:val="0"/>
              <w:keepLines w:val="0"/>
              <w:widowControl/>
              <w:suppressLineNumbers w:val="0"/>
              <w:jc w:val="left"/>
              <w:textAlignment w:val="bottom"/>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武汉市内</w:t>
            </w:r>
          </w:p>
        </w:tc>
        <w:tc>
          <w:tcPr>
            <w:tcW w:w="2745"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34</w:t>
            </w:r>
          </w:p>
        </w:tc>
        <w:tc>
          <w:tcPr>
            <w:tcW w:w="2355"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17.44%</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trPr>
        <w:tc>
          <w:tcPr>
            <w:tcW w:w="2835" w:type="dxa"/>
            <w:shd w:val="clear" w:color="auto" w:fill="DEEAF6"/>
            <w:vAlign w:val="bottom"/>
          </w:tcPr>
          <w:p>
            <w:pPr>
              <w:keepNext w:val="0"/>
              <w:keepLines w:val="0"/>
              <w:widowControl/>
              <w:suppressLineNumbers w:val="0"/>
              <w:jc w:val="left"/>
              <w:textAlignment w:val="bottom"/>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珠三角区域</w:t>
            </w:r>
          </w:p>
        </w:tc>
        <w:tc>
          <w:tcPr>
            <w:tcW w:w="2745"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20</w:t>
            </w:r>
          </w:p>
        </w:tc>
        <w:tc>
          <w:tcPr>
            <w:tcW w:w="2355"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10.26%</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trPr>
        <w:tc>
          <w:tcPr>
            <w:tcW w:w="2835" w:type="dxa"/>
            <w:vAlign w:val="bottom"/>
          </w:tcPr>
          <w:p>
            <w:pPr>
              <w:keepNext w:val="0"/>
              <w:keepLines w:val="0"/>
              <w:widowControl/>
              <w:suppressLineNumbers w:val="0"/>
              <w:jc w:val="left"/>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其他区域</w:t>
            </w:r>
          </w:p>
        </w:tc>
        <w:tc>
          <w:tcPr>
            <w:tcW w:w="2745"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18</w:t>
            </w:r>
          </w:p>
        </w:tc>
        <w:tc>
          <w:tcPr>
            <w:tcW w:w="2355"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9.23%</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trPr>
        <w:tc>
          <w:tcPr>
            <w:tcW w:w="2835" w:type="dxa"/>
            <w:shd w:val="clear" w:color="auto" w:fill="DEEAF6"/>
            <w:vAlign w:val="bottom"/>
          </w:tcPr>
          <w:p>
            <w:pPr>
              <w:keepNext w:val="0"/>
              <w:keepLines w:val="0"/>
              <w:widowControl/>
              <w:suppressLineNumbers w:val="0"/>
              <w:jc w:val="left"/>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长三角区域</w:t>
            </w:r>
          </w:p>
        </w:tc>
        <w:tc>
          <w:tcPr>
            <w:tcW w:w="2745"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16</w:t>
            </w:r>
          </w:p>
        </w:tc>
        <w:tc>
          <w:tcPr>
            <w:tcW w:w="2355"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8.21%</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trPr>
        <w:tc>
          <w:tcPr>
            <w:tcW w:w="2835" w:type="dxa"/>
            <w:vAlign w:val="bottom"/>
          </w:tcPr>
          <w:p>
            <w:pPr>
              <w:keepNext w:val="0"/>
              <w:keepLines w:val="0"/>
              <w:widowControl/>
              <w:suppressLineNumbers w:val="0"/>
              <w:jc w:val="left"/>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中部省份</w:t>
            </w:r>
          </w:p>
        </w:tc>
        <w:tc>
          <w:tcPr>
            <w:tcW w:w="2745"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8</w:t>
            </w:r>
          </w:p>
        </w:tc>
        <w:tc>
          <w:tcPr>
            <w:tcW w:w="2355"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4.10%</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trPr>
        <w:tc>
          <w:tcPr>
            <w:tcW w:w="2835" w:type="dxa"/>
            <w:shd w:val="clear" w:color="auto" w:fill="DEEAF6"/>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京津冀地区</w:t>
            </w:r>
          </w:p>
        </w:tc>
        <w:tc>
          <w:tcPr>
            <w:tcW w:w="2745" w:type="dxa"/>
            <w:shd w:val="clear" w:color="auto" w:fill="DEEAF6"/>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7</w:t>
            </w:r>
          </w:p>
        </w:tc>
        <w:tc>
          <w:tcPr>
            <w:tcW w:w="2355" w:type="dxa"/>
            <w:shd w:val="clear" w:color="auto" w:fill="DEEAF6"/>
            <w:noWrap/>
            <w:vAlign w:val="bottom"/>
          </w:tcPr>
          <w:p>
            <w:pPr>
              <w:keepNext w:val="0"/>
              <w:keepLines w:val="0"/>
              <w:widowControl/>
              <w:suppressLineNumbers w:val="0"/>
              <w:jc w:val="center"/>
              <w:textAlignment w:val="bottom"/>
              <w:rPr>
                <w:rFonts w:hint="eastAsia" w:ascii="宋体" w:hAnsi="宋体"/>
                <w:kern w:val="0"/>
                <w:szCs w:val="18"/>
              </w:rPr>
            </w:pPr>
            <w:r>
              <w:rPr>
                <w:rFonts w:hint="eastAsia" w:ascii="宋体" w:hAnsi="宋体" w:eastAsia="宋体" w:cs="宋体"/>
                <w:i w:val="0"/>
                <w:color w:val="000000"/>
                <w:kern w:val="0"/>
                <w:sz w:val="22"/>
                <w:szCs w:val="22"/>
                <w:u w:val="none"/>
                <w:lang w:val="en-US" w:eastAsia="zh-CN" w:bidi="ar"/>
              </w:rPr>
              <w:t>3.59%</w:t>
            </w:r>
          </w:p>
        </w:tc>
      </w:tr>
      <w:tr>
        <w:tblPrEx>
          <w:tblBorders>
            <w:top w:val="single" w:color="9DC3E6" w:sz="8" w:space="0"/>
            <w:left w:val="single" w:color="9DC3E6" w:sz="8" w:space="0"/>
            <w:bottom w:val="single" w:color="9DC3E6" w:sz="8" w:space="0"/>
            <w:right w:val="single" w:color="9DC3E6" w:sz="8" w:space="0"/>
            <w:insideH w:val="single" w:color="9DC3E6" w:sz="8" w:space="0"/>
            <w:insideV w:val="single" w:color="9DC3E6" w:sz="8" w:space="0"/>
          </w:tblBorders>
          <w:tblCellMar>
            <w:top w:w="0" w:type="dxa"/>
            <w:left w:w="108" w:type="dxa"/>
            <w:bottom w:w="0" w:type="dxa"/>
            <w:right w:w="108" w:type="dxa"/>
          </w:tblCellMar>
        </w:tblPrEx>
        <w:trPr>
          <w:trHeight w:val="312" w:hRule="exact"/>
        </w:trPr>
        <w:tc>
          <w:tcPr>
            <w:tcW w:w="2835" w:type="dxa"/>
            <w:vAlign w:val="bottom"/>
          </w:tcPr>
          <w:p>
            <w:pPr>
              <w:keepNext w:val="0"/>
              <w:keepLines w:val="0"/>
              <w:widowControl/>
              <w:suppressLineNumbers w:val="0"/>
              <w:jc w:val="left"/>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西部省份</w:t>
            </w:r>
          </w:p>
        </w:tc>
        <w:tc>
          <w:tcPr>
            <w:tcW w:w="2745" w:type="dxa"/>
            <w:noWrap/>
            <w:vAlign w:val="bottom"/>
          </w:tcPr>
          <w:p>
            <w:pPr>
              <w:keepNext w:val="0"/>
              <w:keepLines w:val="0"/>
              <w:widowControl/>
              <w:suppressLineNumbers w:val="0"/>
              <w:jc w:val="center"/>
              <w:textAlignment w:val="bottom"/>
              <w:rPr>
                <w:rFonts w:ascii="宋体" w:hAnsi="宋体"/>
                <w:kern w:val="0"/>
                <w:szCs w:val="18"/>
              </w:rPr>
            </w:pPr>
            <w:r>
              <w:rPr>
                <w:rFonts w:hint="eastAsia" w:ascii="宋体" w:hAnsi="宋体" w:eastAsia="宋体" w:cs="宋体"/>
                <w:i w:val="0"/>
                <w:color w:val="000000"/>
                <w:kern w:val="0"/>
                <w:sz w:val="22"/>
                <w:szCs w:val="22"/>
                <w:u w:val="none"/>
                <w:lang w:val="en-US" w:eastAsia="zh-CN" w:bidi="ar"/>
              </w:rPr>
              <w:t>5</w:t>
            </w:r>
          </w:p>
        </w:tc>
        <w:tc>
          <w:tcPr>
            <w:tcW w:w="2355" w:type="dxa"/>
            <w:noWrap/>
            <w:vAlign w:val="bottom"/>
          </w:tcPr>
          <w:p>
            <w:pPr>
              <w:keepNext w:val="0"/>
              <w:keepLines w:val="0"/>
              <w:widowControl/>
              <w:suppressLineNumbers w:val="0"/>
              <w:jc w:val="center"/>
              <w:textAlignment w:val="bottom"/>
              <w:rPr>
                <w:rFonts w:hint="eastAsia" w:ascii="宋体" w:hAnsi="宋体"/>
                <w:kern w:val="0"/>
                <w:szCs w:val="18"/>
              </w:rPr>
            </w:pPr>
            <w:r>
              <w:rPr>
                <w:rFonts w:hint="eastAsia" w:ascii="宋体" w:hAnsi="宋体" w:eastAsia="宋体" w:cs="宋体"/>
                <w:i w:val="0"/>
                <w:color w:val="000000"/>
                <w:kern w:val="0"/>
                <w:sz w:val="22"/>
                <w:szCs w:val="22"/>
                <w:u w:val="none"/>
                <w:lang w:val="en-US" w:eastAsia="zh-CN" w:bidi="ar"/>
              </w:rPr>
              <w:t>2.56%</w:t>
            </w:r>
          </w:p>
        </w:tc>
      </w:tr>
    </w:tbl>
    <w:p>
      <w:pPr>
        <w:pStyle w:val="20"/>
        <w:ind w:firstLineChars="111"/>
        <w:rPr>
          <w:color w:val="auto"/>
        </w:rPr>
      </w:pPr>
      <w:r>
        <w:rPr>
          <w:rFonts w:hint="eastAsia"/>
          <w:color w:val="auto"/>
          <w:sz w:val="18"/>
          <w:szCs w:val="18"/>
        </w:rPr>
        <w:t>数据来源：“对的数据”公司—荆楚理工</w:t>
      </w:r>
      <w:r>
        <w:rPr>
          <w:rFonts w:hint="eastAsia"/>
          <w:color w:val="auto"/>
          <w:sz w:val="18"/>
          <w:szCs w:val="18"/>
          <w:lang w:val="en-US" w:eastAsia="zh-CN"/>
        </w:rPr>
        <w:t>学院用人单位调查</w:t>
      </w:r>
      <w:r>
        <w:rPr>
          <w:color w:val="auto"/>
          <w:sz w:val="18"/>
          <w:szCs w:val="18"/>
        </w:rPr>
        <w:t>数据。</w:t>
      </w:r>
    </w:p>
    <w:p>
      <w:pPr>
        <w:pStyle w:val="3"/>
        <w:spacing w:before="120" w:beforeLines="50" w:after="120" w:afterLines="50" w:line="360" w:lineRule="auto"/>
        <w:rPr>
          <w:rFonts w:hint="eastAsia" w:ascii="宋体" w:hAnsi="宋体" w:eastAsia="宋体"/>
          <w:color w:val="000000"/>
          <w:sz w:val="28"/>
          <w:szCs w:val="28"/>
        </w:rPr>
      </w:pPr>
      <w:bookmarkStart w:id="440" w:name="_Toc23082"/>
      <w:r>
        <w:rPr>
          <w:rFonts w:hint="eastAsia" w:ascii="宋体" w:hAnsi="宋体" w:eastAsia="宋体"/>
          <w:color w:val="000000"/>
          <w:sz w:val="28"/>
          <w:szCs w:val="28"/>
        </w:rPr>
        <w:t>7.2 用人单位对学校人才培养</w:t>
      </w:r>
      <w:bookmarkEnd w:id="434"/>
      <w:r>
        <w:rPr>
          <w:rFonts w:hint="eastAsia" w:ascii="宋体" w:hAnsi="宋体" w:eastAsia="宋体"/>
          <w:color w:val="000000"/>
          <w:sz w:val="28"/>
          <w:szCs w:val="28"/>
        </w:rPr>
        <w:t>的评价</w:t>
      </w:r>
      <w:bookmarkEnd w:id="435"/>
      <w:bookmarkEnd w:id="436"/>
      <w:bookmarkEnd w:id="437"/>
      <w:bookmarkEnd w:id="438"/>
      <w:bookmarkEnd w:id="44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lang w:val="en-US" w:eastAsia="zh-CN"/>
        </w:rPr>
      </w:pPr>
      <w:r>
        <w:rPr>
          <w:rFonts w:hint="eastAsia" w:ascii="宋体" w:hAnsi="Calibri" w:eastAsia="宋体" w:cs="Times New Roman"/>
          <w:sz w:val="24"/>
          <w:szCs w:val="22"/>
          <w:lang w:val="en-US" w:eastAsia="zh-CN"/>
        </w:rPr>
        <w:t>用人单位对毕业生的评价能够更加客观地体现毕业生培养质量，更加全面地反映学校在人才培养过程中存在的问题；用人单位问卷主要对学校毕业生政治素养、工作态度表现、专业水平、职业能力、职业发展潜能进行了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Calibri" w:eastAsia="宋体" w:cs="Times New Roman"/>
          <w:sz w:val="24"/>
          <w:szCs w:val="22"/>
          <w:lang w:val="en-US" w:eastAsia="zh-CN"/>
        </w:rPr>
      </w:pPr>
      <w:r>
        <w:rPr>
          <w:rFonts w:hint="eastAsia" w:ascii="宋体" w:hAnsi="Calibri" w:eastAsia="宋体" w:cs="Times New Roman"/>
          <w:sz w:val="24"/>
          <w:szCs w:val="22"/>
          <w:lang w:val="en-US" w:eastAsia="zh-CN"/>
        </w:rPr>
        <w:t>用人单位对毕业生各项能力及素养、工作态度表现满意度的评价分别为：“非常满意、比较满意、一般、比较不满意、非常不满意”；另外，针对用人单位反馈，赋予其1-5分（1=“非常不满意”、5=“非常满意”），并计算其均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color w:val="auto"/>
          <w:sz w:val="24"/>
          <w:szCs w:val="22"/>
        </w:rPr>
        <w:t>调查结果显示：</w:t>
      </w:r>
      <w:r>
        <w:rPr>
          <w:rFonts w:ascii="宋体" w:hAnsi="宋体" w:eastAsia="宋体" w:cs="宋体"/>
          <w:sz w:val="24"/>
          <w:szCs w:val="24"/>
        </w:rPr>
        <w:t>用人单位对荆楚理工学院的毕业生培养质量的评价中，“非常满意”与“比较满意”两项合计占比为</w:t>
      </w:r>
      <w:r>
        <w:rPr>
          <w:rFonts w:hint="eastAsia" w:ascii="宋体" w:hAnsi="Calibri" w:eastAsia="宋体" w:cs="Times New Roman"/>
          <w:color w:val="auto"/>
          <w:sz w:val="24"/>
          <w:szCs w:val="22"/>
          <w:lang w:val="en-US" w:eastAsia="zh-CN"/>
        </w:rPr>
        <w:t>92.30</w:t>
      </w:r>
      <w:r>
        <w:rPr>
          <w:rFonts w:hint="eastAsia" w:ascii="宋体" w:hAnsi="Calibri" w:eastAsia="宋体" w:cs="Times New Roman"/>
          <w:color w:val="auto"/>
          <w:sz w:val="24"/>
          <w:szCs w:val="22"/>
        </w:rPr>
        <w:t>%</w:t>
      </w:r>
      <w:r>
        <w:rPr>
          <w:rFonts w:hint="eastAsia" w:ascii="宋体" w:hAnsi="Calibri" w:eastAsia="宋体" w:cs="Times New Roman"/>
          <w:color w:val="auto"/>
          <w:sz w:val="24"/>
          <w:szCs w:val="22"/>
          <w:lang w:eastAsia="zh-CN"/>
        </w:rPr>
        <w:t>，</w:t>
      </w:r>
      <w:r>
        <w:rPr>
          <w:rFonts w:hint="eastAsia" w:ascii="宋体" w:hAnsi="Calibri" w:eastAsia="宋体" w:cs="Times New Roman"/>
          <w:color w:val="auto"/>
          <w:sz w:val="24"/>
          <w:szCs w:val="22"/>
          <w:lang w:val="en-US" w:eastAsia="zh-CN"/>
        </w:rPr>
        <w:t>从满意度均值来看，用人单位对学校毕业生培养质量的综合满意度均值为4.22分（5分制），其中对毕业生工作态度最为满意，达到4.51分</w:t>
      </w:r>
      <w:r>
        <w:rPr>
          <w:rFonts w:hint="eastAsia" w:ascii="宋体" w:hAnsi="Calibri" w:eastAsia="宋体" w:cs="Times New Roman"/>
          <w:color w:val="auto"/>
          <w:sz w:val="24"/>
          <w:szCs w:val="22"/>
        </w:rPr>
        <w:t>。详见下图。</w:t>
      </w:r>
    </w:p>
    <w:p>
      <w:pPr>
        <w:pStyle w:val="20"/>
        <w:bidi w:val="0"/>
        <w:jc w:val="center"/>
      </w:pPr>
      <w:bookmarkStart w:id="441" w:name="_Toc532231115"/>
      <w:bookmarkStart w:id="442" w:name="_Toc532398492"/>
      <w:bookmarkStart w:id="443" w:name="_Toc31561"/>
      <w:r>
        <w:drawing>
          <wp:inline distT="0" distB="0" distL="114300" distR="114300">
            <wp:extent cx="4572000" cy="2466975"/>
            <wp:effectExtent l="0" t="0" r="0" b="9525"/>
            <wp:docPr id="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444" w:name="_Toc533541727"/>
      <w:bookmarkStart w:id="445" w:name="_Toc14537"/>
      <w:r>
        <w:rPr>
          <w:rFonts w:hint="eastAsia" w:ascii="宋体" w:hAnsi="宋体" w:eastAsia="宋体" w:cs="宋体"/>
          <w:color w:val="000000" w:themeColor="text1"/>
          <w:szCs w:val="22"/>
          <w14:textFill>
            <w14:solidFill>
              <w14:schemeClr w14:val="tx1"/>
            </w14:solidFill>
          </w14:textFill>
        </w:rPr>
        <w:t>图7-</w:t>
      </w:r>
      <w:r>
        <w:rPr>
          <w:rFonts w:hint="eastAsia" w:ascii="宋体" w:hAnsi="宋体" w:eastAsia="宋体" w:cs="宋体"/>
          <w:color w:val="000000" w:themeColor="text1"/>
          <w:szCs w:val="22"/>
          <w:lang w:val="en-US" w:eastAsia="zh-CN"/>
          <w14:textFill>
            <w14:solidFill>
              <w14:schemeClr w14:val="tx1"/>
            </w14:solidFill>
          </w14:textFill>
        </w:rPr>
        <w:t>1</w:t>
      </w:r>
      <w:r>
        <w:rPr>
          <w:rFonts w:hint="eastAsia" w:ascii="宋体" w:hAnsi="宋体" w:eastAsia="宋体" w:cs="宋体"/>
          <w:color w:val="000000" w:themeColor="text1"/>
          <w:szCs w:val="22"/>
          <w14:textFill>
            <w14:solidFill>
              <w14:schemeClr w14:val="tx1"/>
            </w14:solidFill>
          </w14:textFill>
        </w:rPr>
        <w:t xml:space="preserve">  用人单位对毕业生培养质量整体评价</w:t>
      </w:r>
      <w:bookmarkEnd w:id="441"/>
      <w:bookmarkEnd w:id="442"/>
      <w:bookmarkEnd w:id="443"/>
      <w:bookmarkEnd w:id="444"/>
      <w:bookmarkEnd w:id="445"/>
    </w:p>
    <w:p>
      <w:pPr>
        <w:pStyle w:val="20"/>
        <w:keepNext w:val="0"/>
        <w:keepLines w:val="0"/>
        <w:pageBreakBefore w:val="0"/>
        <w:widowControl/>
        <w:kinsoku/>
        <w:wordWrap/>
        <w:overflowPunct/>
        <w:topLinePunct w:val="0"/>
        <w:autoSpaceDE/>
        <w:autoSpaceDN/>
        <w:bidi w:val="0"/>
        <w:adjustRightInd/>
        <w:snapToGrid/>
        <w:spacing w:after="157" w:afterLines="50"/>
        <w:ind w:firstLineChars="111"/>
        <w:textAlignment w:val="auto"/>
        <w:rPr>
          <w:color w:val="auto"/>
        </w:rPr>
      </w:pPr>
      <w:bookmarkStart w:id="446" w:name="_Toc533541826"/>
      <w:bookmarkStart w:id="447" w:name="_Toc533783214"/>
      <w:bookmarkStart w:id="448" w:name="_Toc532393830"/>
      <w:r>
        <w:rPr>
          <w:rFonts w:hint="eastAsia"/>
          <w:color w:val="auto"/>
          <w:sz w:val="18"/>
          <w:szCs w:val="18"/>
        </w:rPr>
        <w:t>数据来源：“对的数据”公司—荆楚理工</w:t>
      </w:r>
      <w:r>
        <w:rPr>
          <w:rFonts w:hint="eastAsia"/>
          <w:color w:val="auto"/>
          <w:sz w:val="18"/>
          <w:szCs w:val="18"/>
          <w:lang w:val="en-US" w:eastAsia="zh-CN"/>
        </w:rPr>
        <w:t>学院用人单位调查</w:t>
      </w:r>
      <w:r>
        <w:rPr>
          <w:color w:val="auto"/>
          <w:sz w:val="18"/>
          <w:szCs w:val="18"/>
        </w:rPr>
        <w:t>数据。</w:t>
      </w:r>
    </w:p>
    <w:p>
      <w:pPr>
        <w:pStyle w:val="20"/>
        <w:bidi w:val="0"/>
        <w:rPr>
          <w:rFonts w:hint="eastAsia" w:ascii="宋体" w:hAnsi="宋体" w:eastAsia="宋体" w:cs="宋体"/>
          <w:b/>
          <w:bCs/>
          <w:color w:val="000000"/>
          <w:sz w:val="24"/>
        </w:rPr>
      </w:pPr>
      <w:r>
        <w:rPr>
          <w:sz w:val="21"/>
        </w:rPr>
        <mc:AlternateContent>
          <mc:Choice Requires="wps">
            <w:drawing>
              <wp:anchor distT="0" distB="0" distL="114300" distR="114300" simplePos="0" relativeHeight="251832320" behindDoc="1" locked="0" layoutInCell="1" allowOverlap="1">
                <wp:simplePos x="0" y="0"/>
                <wp:positionH relativeFrom="column">
                  <wp:posOffset>4634865</wp:posOffset>
                </wp:positionH>
                <wp:positionV relativeFrom="paragraph">
                  <wp:posOffset>926465</wp:posOffset>
                </wp:positionV>
                <wp:extent cx="1123315" cy="495300"/>
                <wp:effectExtent l="0" t="0" r="0" b="0"/>
                <wp:wrapThrough wrapText="bothSides">
                  <wp:wrapPolygon>
                    <wp:start x="1880" y="2271"/>
                    <wp:lineTo x="19720" y="2271"/>
                    <wp:lineTo x="19720" y="19329"/>
                    <wp:lineTo x="1880" y="19329"/>
                    <wp:lineTo x="1880" y="2271"/>
                  </wp:wrapPolygon>
                </wp:wrapThrough>
                <wp:docPr id="84" name="矩形 84"/>
                <wp:cNvGraphicFramePr/>
                <a:graphic xmlns:a="http://schemas.openxmlformats.org/drawingml/2006/main">
                  <a:graphicData uri="http://schemas.microsoft.com/office/word/2010/wordprocessingShape">
                    <wps:wsp>
                      <wps:cNvSpPr/>
                      <wps:spPr>
                        <a:xfrm>
                          <a:off x="0" y="0"/>
                          <a:ext cx="1123315"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t>4.36分</w:t>
                            </w:r>
                          </w:p>
                          <w:p>
                            <w:pPr>
                              <w:jc w:val="center"/>
                              <w:rPr>
                                <w:rFonts w:hint="default"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t>职业发展潜能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4.95pt;margin-top:72.95pt;height:39pt;width:88.45pt;mso-wrap-distance-left:9pt;mso-wrap-distance-right:9pt;z-index:-251484160;v-text-anchor:middle;mso-width-relative:page;mso-height-relative:page;" filled="f" stroked="f" coordsize="21600,21600" wrapcoords="1880 2271 19720 2271 19720 19329 1880 19329 1880 2271" o:gfxdata="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PqgFHZAAAACwEAAA8AAAAAAAAAAQAgAAAAIgAAAGRycy9kb3ducmV2LnhtbFBLAQIUABQA&#10;AAAIAIdO4kC0cjKMYQIAAK8EAAAOAAAAAAAAAAEAIAAAACgBAABkcnMvZTJvRG9jLnhtbFBLBQYA&#10;AAAABgAGAFkBAAD7BQAAAAA=&#10;">
                <v:fill on="f" focussize="0,0"/>
                <v:stroke on="f" weight="1pt" miterlimit="8" joinstyle="miter"/>
                <v:imagedata o:title=""/>
                <o:lock v:ext="edit" aspectratio="f"/>
                <v:textbox>
                  <w:txbxContent>
                    <w:p>
                      <w:pPr>
                        <w:jc w:val="cente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t>4.36分</w:t>
                      </w:r>
                    </w:p>
                    <w:p>
                      <w:pPr>
                        <w:jc w:val="center"/>
                        <w:rPr>
                          <w:rFonts w:hint="default"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t>职业发展潜能</w:t>
                      </w:r>
                    </w:p>
                  </w:txbxContent>
                </v:textbox>
                <w10:wrap type="through"/>
              </v:rect>
            </w:pict>
          </mc:Fallback>
        </mc:AlternateContent>
      </w:r>
      <w:r>
        <w:rPr>
          <w:sz w:val="21"/>
        </w:rPr>
        <mc:AlternateContent>
          <mc:Choice Requires="wps">
            <w:drawing>
              <wp:anchor distT="0" distB="0" distL="114300" distR="114300" simplePos="0" relativeHeight="251796480" behindDoc="1" locked="0" layoutInCell="1" allowOverlap="1">
                <wp:simplePos x="0" y="0"/>
                <wp:positionH relativeFrom="column">
                  <wp:posOffset>3529965</wp:posOffset>
                </wp:positionH>
                <wp:positionV relativeFrom="paragraph">
                  <wp:posOffset>930275</wp:posOffset>
                </wp:positionV>
                <wp:extent cx="970915" cy="495300"/>
                <wp:effectExtent l="0" t="0" r="0" b="0"/>
                <wp:wrapThrough wrapText="bothSides">
                  <wp:wrapPolygon>
                    <wp:start x="2176" y="2271"/>
                    <wp:lineTo x="19424" y="2271"/>
                    <wp:lineTo x="19424" y="19329"/>
                    <wp:lineTo x="2176" y="19329"/>
                    <wp:lineTo x="2176" y="2271"/>
                  </wp:wrapPolygon>
                </wp:wrapThrough>
                <wp:docPr id="78" name="矩形 78"/>
                <wp:cNvGraphicFramePr/>
                <a:graphic xmlns:a="http://schemas.openxmlformats.org/drawingml/2006/main">
                  <a:graphicData uri="http://schemas.microsoft.com/office/word/2010/wordprocessingShape">
                    <wps:wsp>
                      <wps:cNvSpPr/>
                      <wps:spPr>
                        <a:xfrm>
                          <a:off x="0" y="0"/>
                          <a:ext cx="970915"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t>4.24分</w:t>
                            </w:r>
                          </w:p>
                          <w:p>
                            <w:pPr>
                              <w:jc w:val="center"/>
                              <w:rPr>
                                <w:rFonts w:hint="default"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t>职业能力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7.95pt;margin-top:73.25pt;height:39pt;width:76.45pt;mso-wrap-distance-left:9pt;mso-wrap-distance-right:9pt;z-index:-251520000;v-text-anchor:middle;mso-width-relative:page;mso-height-relative:page;" filled="f" stroked="f" coordsize="21600,21600" wrapcoords="2176 2271 19424 2271 19424 19329 2176 19329 2176 2271" o:gfxdata="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gkqTfZAAAACwEAAA8AAAAAAAAAAQAgAAAAIgAAAGRycy9kb3ducmV2LnhtbFBLAQIUABQA&#10;AAAIAIdO4kD1KcBlYQIAAK4EAAAOAAAAAAAAAAEAIAAAACgBAABkcnMvZTJvRG9jLnhtbFBLBQYA&#10;AAAABgAGAFkBAAD7BQAAAAA=&#10;">
                <v:fill on="f" focussize="0,0"/>
                <v:stroke on="f" weight="1pt" miterlimit="8" joinstyle="miter"/>
                <v:imagedata o:title=""/>
                <o:lock v:ext="edit" aspectratio="f"/>
                <v:textbox>
                  <w:txbxContent>
                    <w:p>
                      <w:pPr>
                        <w:jc w:val="cente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t>4.24分</w:t>
                      </w:r>
                    </w:p>
                    <w:p>
                      <w:pPr>
                        <w:jc w:val="center"/>
                        <w:rPr>
                          <w:rFonts w:hint="default"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t>职业能力</w:t>
                      </w:r>
                    </w:p>
                  </w:txbxContent>
                </v:textbox>
                <w10:wrap type="through"/>
              </v:rect>
            </w:pict>
          </mc:Fallback>
        </mc:AlternateContent>
      </w:r>
      <w:r>
        <w:rPr>
          <w:sz w:val="21"/>
        </w:rPr>
        <mc:AlternateContent>
          <mc:Choice Requires="wps">
            <w:drawing>
              <wp:anchor distT="0" distB="0" distL="114300" distR="114300" simplePos="0" relativeHeight="251692032" behindDoc="1" locked="0" layoutInCell="1" allowOverlap="1">
                <wp:simplePos x="0" y="0"/>
                <wp:positionH relativeFrom="column">
                  <wp:posOffset>-41910</wp:posOffset>
                </wp:positionH>
                <wp:positionV relativeFrom="paragraph">
                  <wp:posOffset>968375</wp:posOffset>
                </wp:positionV>
                <wp:extent cx="970915" cy="495300"/>
                <wp:effectExtent l="0" t="0" r="0" b="0"/>
                <wp:wrapThrough wrapText="bothSides">
                  <wp:wrapPolygon>
                    <wp:start x="2176" y="2271"/>
                    <wp:lineTo x="19424" y="2271"/>
                    <wp:lineTo x="19424" y="19329"/>
                    <wp:lineTo x="2176" y="19329"/>
                    <wp:lineTo x="2176" y="2271"/>
                  </wp:wrapPolygon>
                </wp:wrapThrough>
                <wp:docPr id="52" name="矩形 52"/>
                <wp:cNvGraphicFramePr/>
                <a:graphic xmlns:a="http://schemas.openxmlformats.org/drawingml/2006/main">
                  <a:graphicData uri="http://schemas.microsoft.com/office/word/2010/wordprocessingShape">
                    <wps:wsp>
                      <wps:cNvSpPr/>
                      <wps:spPr>
                        <a:xfrm>
                          <a:off x="1099185" y="8784590"/>
                          <a:ext cx="970915"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t>4.37分</w:t>
                            </w:r>
                          </w:p>
                          <w:p>
                            <w:pPr>
                              <w:jc w:val="center"/>
                              <w:rPr>
                                <w:rFonts w:hint="eastAsia"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t>政治素养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pt;margin-top:76.25pt;height:39pt;width:76.45pt;mso-wrap-distance-left:9pt;mso-wrap-distance-right:9pt;z-index:-251624448;v-text-anchor:middle;mso-width-relative:page;mso-height-relative:page;" filled="f" stroked="f" coordsize="21600,21600" wrapcoords="2176 2271 19424 2271 19424 19329 2176 19329 2176 2271" o:gfxdata="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bKeqXYAAAACgEAAA8AAAAAAAAAAQAgAAAAIgAAAGRycy9kb3ducmV2Lnht&#10;bFBLAQIUABQAAAAIAIdO4kCGPBNEawIAALoEAAAOAAAAAAAAAAEAIAAAACcBAABkcnMvZTJvRG9j&#10;LnhtbFBLBQYAAAAABgAGAFkBAAAEBgAAAAA=&#10;">
                <v:fill on="f" focussize="0,0"/>
                <v:stroke on="f" weight="1pt" miterlimit="8" joinstyle="miter"/>
                <v:imagedata o:title=""/>
                <o:lock v:ext="edit" aspectratio="f"/>
                <v:textbox>
                  <w:txbxContent>
                    <w:p>
                      <w:pPr>
                        <w:jc w:val="cente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t>4.37分</w:t>
                      </w:r>
                    </w:p>
                    <w:p>
                      <w:pPr>
                        <w:jc w:val="center"/>
                        <w:rPr>
                          <w:rFonts w:hint="eastAsia"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t>政治素养</w:t>
                      </w:r>
                    </w:p>
                  </w:txbxContent>
                </v:textbox>
                <w10:wrap type="through"/>
              </v:rect>
            </w:pict>
          </mc:Fallback>
        </mc:AlternateContent>
      </w:r>
      <w:r>
        <w:rPr>
          <w:sz w:val="21"/>
        </w:rPr>
        <mc:AlternateContent>
          <mc:Choice Requires="wpg">
            <w:drawing>
              <wp:anchor distT="0" distB="0" distL="114300" distR="114300" simplePos="0" relativeHeight="251833344" behindDoc="1" locked="0" layoutInCell="1" allowOverlap="1">
                <wp:simplePos x="0" y="0"/>
                <wp:positionH relativeFrom="column">
                  <wp:posOffset>75565</wp:posOffset>
                </wp:positionH>
                <wp:positionV relativeFrom="paragraph">
                  <wp:posOffset>20955</wp:posOffset>
                </wp:positionV>
                <wp:extent cx="5419725" cy="861060"/>
                <wp:effectExtent l="0" t="0" r="9525" b="15240"/>
                <wp:wrapThrough wrapText="bothSides">
                  <wp:wrapPolygon>
                    <wp:start x="19208" y="956"/>
                    <wp:lineTo x="1670" y="2867"/>
                    <wp:lineTo x="0" y="3345"/>
                    <wp:lineTo x="76" y="19593"/>
                    <wp:lineTo x="6074" y="21027"/>
                    <wp:lineTo x="6453" y="21027"/>
                    <wp:lineTo x="21562" y="19115"/>
                    <wp:lineTo x="21562" y="6690"/>
                    <wp:lineTo x="21334" y="3345"/>
                    <wp:lineTo x="21031" y="956"/>
                    <wp:lineTo x="19208" y="956"/>
                  </wp:wrapPolygon>
                </wp:wrapThrough>
                <wp:docPr id="105" name="组合 105"/>
                <wp:cNvGraphicFramePr/>
                <a:graphic xmlns:a="http://schemas.openxmlformats.org/drawingml/2006/main">
                  <a:graphicData uri="http://schemas.microsoft.com/office/word/2010/wordprocessingGroup">
                    <wpg:wgp>
                      <wpg:cNvGrpSpPr/>
                      <wpg:grpSpPr>
                        <a:xfrm>
                          <a:off x="0" y="0"/>
                          <a:ext cx="5419725" cy="861060"/>
                          <a:chOff x="2601" y="1108279"/>
                          <a:chExt cx="8654" cy="1370"/>
                        </a:xfrm>
                      </wpg:grpSpPr>
                      <wpg:grpSp>
                        <wpg:cNvPr id="96" name="组合 96"/>
                        <wpg:cNvGrpSpPr/>
                        <wpg:grpSpPr>
                          <a:xfrm>
                            <a:off x="4521" y="1108279"/>
                            <a:ext cx="6734" cy="1361"/>
                            <a:chOff x="4521" y="1108279"/>
                            <a:chExt cx="6734" cy="1361"/>
                          </a:xfrm>
                        </wpg:grpSpPr>
                        <pic:pic xmlns:pic="http://schemas.openxmlformats.org/drawingml/2006/picture">
                          <pic:nvPicPr>
                            <pic:cNvPr id="47" name="图片 2" descr="3b343730383837313bd7a8d2b5bcbcc4dc"/>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4521" y="1108426"/>
                              <a:ext cx="1215" cy="1215"/>
                            </a:xfrm>
                            <a:prstGeom prst="rect">
                              <a:avLst/>
                            </a:prstGeom>
                          </pic:spPr>
                        </pic:pic>
                        <pic:pic xmlns:pic="http://schemas.openxmlformats.org/drawingml/2006/picture">
                          <pic:nvPicPr>
                            <pic:cNvPr id="48" name="图片 3" descr="3b343533303231333bd7a8d2b5d6aacab6"/>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6336" y="1108279"/>
                              <a:ext cx="1320" cy="1320"/>
                            </a:xfrm>
                            <a:prstGeom prst="rect">
                              <a:avLst/>
                            </a:prstGeom>
                          </pic:spPr>
                        </pic:pic>
                        <pic:pic xmlns:pic="http://schemas.openxmlformats.org/drawingml/2006/picture">
                          <pic:nvPicPr>
                            <pic:cNvPr id="49" name="图片 5" descr="3b32313535393332393bd6b0d2b5c4dcc1a6cce1c9fd"/>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10085" y="1108288"/>
                              <a:ext cx="1170" cy="1260"/>
                            </a:xfrm>
                            <a:prstGeom prst="rect">
                              <a:avLst/>
                            </a:prstGeom>
                          </pic:spPr>
                        </pic:pic>
                        <pic:pic xmlns:pic="http://schemas.openxmlformats.org/drawingml/2006/picture">
                          <pic:nvPicPr>
                            <pic:cNvPr id="50" name="图片 6" descr="3b32313536353432323bd6b0d2b5b7a2d5b9"/>
                            <pic:cNvPicPr>
                              <a:picLocks noChangeAspect="1"/>
                            </pic:cNvPicPr>
                          </pic:nvPicPr>
                          <pic:blipFill>
                            <a:blip r:embed="rId49">
                              <a:extLst>
                                <a:ext uri="{96DAC541-7B7A-43D3-8B79-37D633B846F1}">
                                  <asvg:svgBlip xmlns:asvg="http://schemas.microsoft.com/office/drawing/2016/SVG/main" r:embed="rId50"/>
                                </a:ext>
                              </a:extLst>
                            </a:blip>
                            <a:stretch>
                              <a:fillRect/>
                            </a:stretch>
                          </pic:blipFill>
                          <pic:spPr>
                            <a:xfrm>
                              <a:off x="8316" y="1108342"/>
                              <a:ext cx="1126" cy="1170"/>
                            </a:xfrm>
                            <a:prstGeom prst="rect">
                              <a:avLst/>
                            </a:prstGeom>
                          </pic:spPr>
                        </pic:pic>
                      </wpg:grpSp>
                      <pic:pic xmlns:pic="http://schemas.openxmlformats.org/drawingml/2006/picture">
                        <pic:nvPicPr>
                          <pic:cNvPr id="95" name="图片 1" descr="3b343539303434303bd5fed6ced6c6b6c8"/>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2601" y="1108373"/>
                            <a:ext cx="1276" cy="1276"/>
                          </a:xfrm>
                          <a:prstGeom prst="rect">
                            <a:avLst/>
                          </a:prstGeom>
                        </pic:spPr>
                      </pic:pic>
                    </wpg:wgp>
                  </a:graphicData>
                </a:graphic>
              </wp:anchor>
            </w:drawing>
          </mc:Choice>
          <mc:Fallback>
            <w:pict>
              <v:group id="_x0000_s1026" o:spid="_x0000_s1026" o:spt="203" style="position:absolute;left:0pt;margin-left:5.95pt;margin-top:1.65pt;height:67.8pt;width:426.75pt;mso-wrap-distance-left:9pt;mso-wrap-distance-right:9pt;z-index:-251483136;mso-width-relative:page;mso-height-relative:page;" coordorigin="2601,1108279" coordsize="8654,1370" wrapcoords="19208 956 1670 2867 0 3345 76 19593 6074 21027 6453 21027 21562 19115 21562 6690 21334 3345 21031 956 19208 956" o:gfxdata="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">
                <o:lock v:ext="edit" aspectratio="f"/>
                <v:group id="_x0000_s1026" o:spid="_x0000_s1026" o:spt="203" style="position:absolute;left:4521;top:1108279;height:1361;width:6734;" coordorigin="4521,1108279" coordsize="6734,1361"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图片 2" o:spid="_x0000_s1026" o:spt="75" alt="3b343730383837313bd7a8d2b5bcbcc4dc" type="#_x0000_t75" style="position:absolute;left:4521;top:1108426;height:1215;width:1215;" filled="f" o:preferrelative="t" stroked="f" coordsize="21600,21600" o:gfxdata="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4c0L4A&#10;AADbAAAADwAAAAAAAAABACAAAAAiAAAAZHJzL2Rvd25yZXYueG1sUEsBAhQAFAAAAAgAh07iQDMv&#10;BZ47AAAAOQAAABAAAAAAAAAAAQAgAAAADQEAAGRycy9zaGFwZXhtbC54bWxQSwUGAAAAAAYABgBb&#10;AQAAtwMAAAAA&#10;">
                    <v:fill on="f" focussize="0,0"/>
                    <v:stroke on="f"/>
                    <v:imagedata r:id="rId53" o:title=""/>
                    <o:lock v:ext="edit" aspectratio="t"/>
                  </v:shape>
                  <v:shape id="图片 3" o:spid="_x0000_s1026" o:spt="75" alt="3b343533303231333bd7a8d2b5d6aacab6" type="#_x0000_t75" style="position:absolute;left:6336;top:1108279;height:1320;width:1320;" filled="f" o:preferrelative="t" stroked="f" coordsize="21600,21600" o:gfxdata="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ZUVB22AAAA2wAAAA8A&#10;AAAAAAAAAQAgAAAAIgAAAGRycy9kb3ducmV2LnhtbFBLAQIUABQAAAAIAIdO4kAzLwWeOwAAADkA&#10;AAAQAAAAAAAAAAEAIAAAAAUBAABkcnMvc2hhcGV4bWwueG1sUEsFBgAAAAAGAAYAWwEAAK8DAAAA&#10;AA==&#10;">
                    <v:fill on="f" focussize="0,0"/>
                    <v:stroke on="f"/>
                    <v:imagedata r:id="rId54" o:title=""/>
                    <o:lock v:ext="edit" aspectratio="t"/>
                  </v:shape>
                  <v:shape id="图片 5" o:spid="_x0000_s1026" o:spt="75" alt="3b32313535393332393bd6b0d2b5c4dcc1a6cce1c9fd" type="#_x0000_t75" style="position:absolute;left:10085;top:1108288;height:1260;width:1170;" filled="f" o:preferrelative="t" stroked="f" coordsize="21600,21600" o:gfxdata="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eC/ivQAA&#10;ANsAAAAPAAAAAAAAAAEAIAAAACIAAABkcnMvZG93bnJldi54bWxQSwECFAAUAAAACACHTuJAMy8F&#10;njsAAAA5AAAAEAAAAAAAAAABACAAAAAMAQAAZHJzL3NoYXBleG1sLnhtbFBLBQYAAAAABgAGAFsB&#10;AAC2AwAAAAA=&#10;">
                    <v:fill on="f" focussize="0,0"/>
                    <v:stroke on="f"/>
                    <v:imagedata r:id="rId55" o:title=""/>
                    <o:lock v:ext="edit" aspectratio="t"/>
                  </v:shape>
                  <v:shape id="图片 6" o:spid="_x0000_s1026" o:spt="75" alt="3b32313536353432323bd6b0d2b5b7a2d5b9" type="#_x0000_t75" style="position:absolute;left:8316;top:1108342;height:1170;width:1126;" filled="f" o:preferrelative="t" stroked="f" coordsize="21600,21600" o:gfxdata="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FCgGbUAAADbAAAADwAA&#10;AAAAAAABACAAAAAiAAAAZHJzL2Rvd25yZXYueG1sUEsBAhQAFAAAAAgAh07iQDMvBZ47AAAAOQAA&#10;ABAAAAAAAAAAAQAgAAAABAEAAGRycy9zaGFwZXhtbC54bWxQSwUGAAAAAAYABgBbAQAArgMAAAAA&#10;">
                    <v:fill on="f" focussize="0,0"/>
                    <v:stroke on="f"/>
                    <v:imagedata r:id="rId56" o:title=""/>
                    <o:lock v:ext="edit" aspectratio="t"/>
                  </v:shape>
                </v:group>
                <v:shape id="图片 1" o:spid="_x0000_s1026" o:spt="75" alt="3b343539303434303bd5fed6ced6c6b6c8" type="#_x0000_t75" style="position:absolute;left:2601;top:1108373;height:1276;width:1276;" filled="f" o:preferrelative="t" stroked="f" coordsize="21600,21600" o:gfxdata="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QxDm/&#10;AAAA2wAAAA8AAAAAAAAAAQAgAAAAIgAAAGRycy9kb3ducmV2LnhtbFBLAQIUABQAAAAIAIdO4kAz&#10;LwWeOwAAADkAAAAQAAAAAAAAAAEAIAAAAA4BAABkcnMvc2hhcGV4bWwueG1sUEsFBgAAAAAGAAYA&#10;WwEAALgDAAAAAA==&#10;">
                  <v:fill on="f" focussize="0,0"/>
                  <v:stroke on="f"/>
                  <v:imagedata r:id="rId57" o:title=""/>
                  <o:lock v:ext="edit" aspectratio="t"/>
                </v:shape>
                <w10:wrap type="through"/>
              </v:group>
            </w:pict>
          </mc:Fallback>
        </mc:AlternateContent>
      </w:r>
      <w:r>
        <w:rPr>
          <w:sz w:val="21"/>
        </w:rPr>
        <mc:AlternateContent>
          <mc:Choice Requires="wps">
            <w:drawing>
              <wp:anchor distT="0" distB="0" distL="114300" distR="114300" simplePos="0" relativeHeight="251761664" behindDoc="1" locked="0" layoutInCell="1" allowOverlap="1">
                <wp:simplePos x="0" y="0"/>
                <wp:positionH relativeFrom="column">
                  <wp:posOffset>2301240</wp:posOffset>
                </wp:positionH>
                <wp:positionV relativeFrom="paragraph">
                  <wp:posOffset>958850</wp:posOffset>
                </wp:positionV>
                <wp:extent cx="1046480" cy="495300"/>
                <wp:effectExtent l="0" t="0" r="0" b="0"/>
                <wp:wrapThrough wrapText="bothSides">
                  <wp:wrapPolygon>
                    <wp:start x="2018" y="2271"/>
                    <wp:lineTo x="19582" y="2271"/>
                    <wp:lineTo x="19582" y="19329"/>
                    <wp:lineTo x="2018" y="19329"/>
                    <wp:lineTo x="2018" y="2271"/>
                  </wp:wrapPolygon>
                </wp:wrapThrough>
                <wp:docPr id="71" name="矩形 71"/>
                <wp:cNvGraphicFramePr/>
                <a:graphic xmlns:a="http://schemas.openxmlformats.org/drawingml/2006/main">
                  <a:graphicData uri="http://schemas.microsoft.com/office/word/2010/wordprocessingShape">
                    <wps:wsp>
                      <wps:cNvSpPr/>
                      <wps:spPr>
                        <a:xfrm>
                          <a:off x="0" y="0"/>
                          <a:ext cx="1046480"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t>4.21分</w:t>
                            </w:r>
                          </w:p>
                          <w:p>
                            <w:pPr>
                              <w:jc w:val="center"/>
                              <w:rPr>
                                <w:rFonts w:hint="default"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t>专业水平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2pt;margin-top:75.5pt;height:39pt;width:82.4pt;mso-wrap-distance-left:9pt;mso-wrap-distance-right:9pt;z-index:-251554816;v-text-anchor:middle;mso-width-relative:page;mso-height-relative:page;" filled="f" stroked="f" coordsize="21600,21600" wrapcoords="2018 2271 19582 2271 19582 19329 2018 19329 2018 2271" o:gfxdata="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cfvjvZAAAACwEAAA8AAAAAAAAAAQAgAAAAIgAAAGRycy9kb3ducmV2LnhtbFBLAQIUABQA&#10;AAAIAIdO4kDux6RBYQIAAK8EAAAOAAAAAAAAAAEAIAAAACgBAABkcnMvZTJvRG9jLnhtbFBLBQYA&#10;AAAABgAGAFkBAAD7BQAAAAA=&#10;">
                <v:fill on="f" focussize="0,0"/>
                <v:stroke on="f" weight="1pt" miterlimit="8" joinstyle="miter"/>
                <v:imagedata o:title=""/>
                <o:lock v:ext="edit" aspectratio="f"/>
                <v:textbox>
                  <w:txbxContent>
                    <w:p>
                      <w:pPr>
                        <w:jc w:val="cente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t>4.21分</w:t>
                      </w:r>
                    </w:p>
                    <w:p>
                      <w:pPr>
                        <w:jc w:val="center"/>
                        <w:rPr>
                          <w:rFonts w:hint="default"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t>专业水平</w:t>
                      </w:r>
                    </w:p>
                  </w:txbxContent>
                </v:textbox>
                <w10:wrap type="through"/>
              </v:rect>
            </w:pict>
          </mc:Fallback>
        </mc:AlternateContent>
      </w:r>
      <w:r>
        <w:rPr>
          <w:sz w:val="21"/>
        </w:rPr>
        <mc:AlternateContent>
          <mc:Choice Requires="wps">
            <w:drawing>
              <wp:anchor distT="0" distB="0" distL="114300" distR="114300" simplePos="0" relativeHeight="251726848" behindDoc="1" locked="0" layoutInCell="1" allowOverlap="1">
                <wp:simplePos x="0" y="0"/>
                <wp:positionH relativeFrom="column">
                  <wp:posOffset>1167765</wp:posOffset>
                </wp:positionH>
                <wp:positionV relativeFrom="paragraph">
                  <wp:posOffset>958850</wp:posOffset>
                </wp:positionV>
                <wp:extent cx="970915" cy="495300"/>
                <wp:effectExtent l="0" t="0" r="0" b="0"/>
                <wp:wrapThrough wrapText="bothSides">
                  <wp:wrapPolygon>
                    <wp:start x="2176" y="2271"/>
                    <wp:lineTo x="19424" y="2271"/>
                    <wp:lineTo x="19424" y="19329"/>
                    <wp:lineTo x="2176" y="19329"/>
                    <wp:lineTo x="2176" y="2271"/>
                  </wp:wrapPolygon>
                </wp:wrapThrough>
                <wp:docPr id="68" name="矩形 68"/>
                <wp:cNvGraphicFramePr/>
                <a:graphic xmlns:a="http://schemas.openxmlformats.org/drawingml/2006/main">
                  <a:graphicData uri="http://schemas.microsoft.com/office/word/2010/wordprocessingShape">
                    <wps:wsp>
                      <wps:cNvSpPr/>
                      <wps:spPr>
                        <a:xfrm>
                          <a:off x="0" y="0"/>
                          <a:ext cx="970915"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t>4.51分</w:t>
                            </w:r>
                          </w:p>
                          <w:p>
                            <w:pPr>
                              <w:jc w:val="center"/>
                              <w:rPr>
                                <w:rFonts w:hint="default"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t>工作态度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95pt;margin-top:75.5pt;height:39pt;width:76.45pt;mso-wrap-distance-left:9pt;mso-wrap-distance-right:9pt;z-index:-251589632;v-text-anchor:middle;mso-width-relative:page;mso-height-relative:page;" filled="f" stroked="f" coordsize="21600,21600" wrapcoords="2176 2271 19424 2271 19424 19329 2176 19329 2176 2271" o:gfxdata="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QP59I1wAAAAsBAAAPAAAAAAAAAAEAIAAAACIAAABkcnMvZG93bnJldi54bWxQSwECFAAUAAAA&#10;CACHTuJAdxFsdWECAACuBAAADgAAAAAAAAABACAAAAAmAQAAZHJzL2Uyb0RvYy54bWxQSwUGAAAA&#10;AAYABgBZAQAA+QUAAAAA&#10;">
                <v:fill on="f" focussize="0,0"/>
                <v:stroke on="f" weight="1pt" miterlimit="8" joinstyle="miter"/>
                <v:imagedata o:title=""/>
                <o:lock v:ext="edit" aspectratio="f"/>
                <v:textbox>
                  <w:txbxContent>
                    <w:p>
                      <w:pPr>
                        <w:jc w:val="cente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b/>
                          <w:bCs/>
                          <w:color w:val="404040" w:themeColor="text1" w:themeTint="BF"/>
                          <w:sz w:val="24"/>
                          <w:szCs w:val="24"/>
                          <w:lang w:val="en-US" w:eastAsia="zh-CN"/>
                          <w14:textFill>
                            <w14:solidFill>
                              <w14:schemeClr w14:val="tx1">
                                <w14:lumMod w14:val="75000"/>
                                <w14:lumOff w14:val="25000"/>
                              </w14:schemeClr>
                            </w14:solidFill>
                          </w14:textFill>
                        </w:rPr>
                        <w:t>4.51分</w:t>
                      </w:r>
                    </w:p>
                    <w:p>
                      <w:pPr>
                        <w:jc w:val="center"/>
                        <w:rPr>
                          <w:rFonts w:hint="default"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pPr>
                      <w:r>
                        <w:rPr>
                          <w:rFonts w:hint="eastAsia" w:ascii="宋体" w:hAnsi="宋体" w:eastAsia="宋体" w:cs="宋体"/>
                          <w:color w:val="404040" w:themeColor="text1" w:themeTint="BF"/>
                          <w:sz w:val="24"/>
                          <w:szCs w:val="24"/>
                          <w:lang w:val="en-US" w:eastAsia="zh-CN"/>
                          <w14:textFill>
                            <w14:solidFill>
                              <w14:schemeClr w14:val="tx1">
                                <w14:lumMod w14:val="75000"/>
                                <w14:lumOff w14:val="25000"/>
                              </w14:schemeClr>
                            </w14:solidFill>
                          </w14:textFill>
                        </w:rPr>
                        <w:t>工作态度</w:t>
                      </w:r>
                    </w:p>
                  </w:txbxContent>
                </v:textbox>
                <w10:wrap type="through"/>
              </v:rect>
            </w:pict>
          </mc:Fallback>
        </mc:AlternateContent>
      </w:r>
      <w:r>
        <w:rPr>
          <w:rFonts w:hint="eastAsia" w:ascii="宋体" w:hAnsi="宋体" w:eastAsia="宋体" w:cs="宋体"/>
          <w:b/>
          <w:bCs/>
          <w:color w:val="000000"/>
          <w:sz w:val="24"/>
        </w:rPr>
        <w:br w:type="page"/>
      </w:r>
    </w:p>
    <w:p>
      <w:pPr>
        <w:keepNext/>
        <w:keepLines/>
        <w:spacing w:before="120" w:beforeLines="50" w:after="120" w:afterLines="50" w:line="360" w:lineRule="auto"/>
        <w:outlineLvl w:val="2"/>
        <w:rPr>
          <w:rFonts w:hint="eastAsia" w:ascii="宋体" w:hAnsi="宋体" w:eastAsia="宋体" w:cs="宋体"/>
          <w:b/>
          <w:bCs/>
          <w:color w:val="000000"/>
          <w:sz w:val="24"/>
        </w:rPr>
      </w:pPr>
      <w:bookmarkStart w:id="449" w:name="_Toc25637"/>
      <w:r>
        <w:rPr>
          <w:rFonts w:hint="eastAsia" w:ascii="宋体" w:hAnsi="宋体" w:eastAsia="宋体" w:cs="宋体"/>
          <w:b/>
          <w:bCs/>
          <w:color w:val="000000"/>
          <w:sz w:val="24"/>
        </w:rPr>
        <w:t xml:space="preserve">7.2.1 </w:t>
      </w:r>
      <w:r>
        <w:rPr>
          <w:rFonts w:hint="eastAsia" w:ascii="宋体" w:hAnsi="宋体" w:eastAsia="宋体" w:cs="宋体"/>
          <w:b/>
          <w:bCs/>
          <w:color w:val="000000"/>
          <w:sz w:val="24"/>
          <w:lang w:val="en-US" w:eastAsia="zh-CN"/>
        </w:rPr>
        <w:t>政治</w:t>
      </w:r>
      <w:r>
        <w:rPr>
          <w:rFonts w:hint="eastAsia" w:ascii="宋体" w:hAnsi="宋体" w:eastAsia="宋体" w:cs="宋体"/>
          <w:b/>
          <w:bCs/>
          <w:color w:val="000000"/>
          <w:sz w:val="24"/>
        </w:rPr>
        <w:t>素养</w:t>
      </w:r>
      <w:bookmarkEnd w:id="446"/>
      <w:bookmarkEnd w:id="447"/>
      <w:bookmarkEnd w:id="448"/>
      <w:bookmarkEnd w:id="44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lang w:val="en-US" w:eastAsia="zh-CN"/>
        </w:rPr>
        <w:t>统计结果显示</w:t>
      </w:r>
      <w:r>
        <w:rPr>
          <w:rFonts w:hint="eastAsia" w:ascii="宋体" w:hAnsi="Calibri" w:eastAsia="宋体" w:cs="Times New Roman"/>
          <w:sz w:val="24"/>
          <w:szCs w:val="22"/>
        </w:rPr>
        <w:t>，</w:t>
      </w:r>
      <w:r>
        <w:rPr>
          <w:rFonts w:hint="eastAsia" w:ascii="宋体" w:hAnsi="Calibri" w:eastAsia="宋体" w:cs="Times New Roman"/>
          <w:color w:val="auto"/>
          <w:sz w:val="24"/>
          <w:szCs w:val="22"/>
          <w:lang w:val="en-US" w:eastAsia="zh-CN"/>
        </w:rPr>
        <w:t>95</w:t>
      </w:r>
      <w:r>
        <w:rPr>
          <w:rFonts w:hint="eastAsia" w:ascii="宋体" w:hAnsi="Calibri" w:eastAsia="宋体" w:cs="Times New Roman"/>
          <w:color w:val="auto"/>
          <w:sz w:val="24"/>
          <w:szCs w:val="22"/>
        </w:rPr>
        <w:t>%以</w:t>
      </w:r>
      <w:r>
        <w:rPr>
          <w:rFonts w:hint="eastAsia" w:ascii="宋体" w:hAnsi="Calibri" w:eastAsia="宋体" w:cs="Times New Roman"/>
          <w:sz w:val="24"/>
          <w:szCs w:val="22"/>
        </w:rPr>
        <w:t>上的用人单位对</w:t>
      </w:r>
      <w:r>
        <w:rPr>
          <w:rFonts w:hint="eastAsia" w:ascii="宋体" w:hAnsi="Calibri" w:eastAsia="宋体" w:cs="Times New Roman"/>
          <w:sz w:val="24"/>
          <w:szCs w:val="22"/>
          <w:lang w:val="en-US" w:eastAsia="zh-CN"/>
        </w:rPr>
        <w:t>学</w:t>
      </w:r>
      <w:r>
        <w:rPr>
          <w:rFonts w:hint="eastAsia" w:ascii="宋体" w:hAnsi="Calibri" w:eastAsia="宋体" w:cs="Times New Roman"/>
          <w:sz w:val="24"/>
          <w:szCs w:val="22"/>
        </w:rPr>
        <w:t>校毕业生的</w:t>
      </w:r>
      <w:r>
        <w:rPr>
          <w:rFonts w:hint="eastAsia" w:ascii="宋体" w:hAnsi="Calibri" w:eastAsia="宋体" w:cs="Times New Roman"/>
          <w:sz w:val="24"/>
          <w:szCs w:val="22"/>
          <w:lang w:val="en-US" w:eastAsia="zh-CN"/>
        </w:rPr>
        <w:t>政治思想与道德品质</w:t>
      </w:r>
      <w:r>
        <w:rPr>
          <w:rFonts w:hint="eastAsia" w:ascii="宋体" w:hAnsi="Calibri" w:eastAsia="宋体" w:cs="Times New Roman"/>
          <w:sz w:val="24"/>
          <w:szCs w:val="22"/>
        </w:rPr>
        <w:t>表示满意</w:t>
      </w:r>
      <w:r>
        <w:rPr>
          <w:rFonts w:hint="eastAsia" w:ascii="宋体" w:hAnsi="Calibri" w:eastAsia="宋体" w:cs="Times New Roman"/>
          <w:sz w:val="24"/>
          <w:szCs w:val="22"/>
          <w:lang w:eastAsia="zh-CN"/>
        </w:rPr>
        <w:t>，</w:t>
      </w:r>
      <w:r>
        <w:rPr>
          <w:rFonts w:hint="eastAsia" w:ascii="宋体" w:hAnsi="Calibri" w:eastAsia="宋体" w:cs="Times New Roman"/>
          <w:color w:val="auto"/>
          <w:sz w:val="24"/>
          <w:szCs w:val="22"/>
          <w:lang w:val="en-US" w:eastAsia="zh-CN"/>
        </w:rPr>
        <w:t>从满意度均值来看，用人单位对学校毕业生政治素养的满意度均值为4.37分</w:t>
      </w:r>
      <w:r>
        <w:rPr>
          <w:rFonts w:hint="eastAsia" w:ascii="宋体" w:hAnsi="Calibri" w:eastAsia="宋体" w:cs="Times New Roman"/>
          <w:color w:val="auto"/>
          <w:sz w:val="24"/>
          <w:szCs w:val="22"/>
        </w:rPr>
        <w:t>。</w:t>
      </w:r>
      <w:r>
        <w:rPr>
          <w:rFonts w:hint="eastAsia" w:ascii="宋体" w:hAnsi="Calibri" w:eastAsia="宋体" w:cs="Times New Roman"/>
          <w:sz w:val="24"/>
          <w:szCs w:val="22"/>
        </w:rPr>
        <w:t>详见下</w:t>
      </w:r>
      <w:r>
        <w:rPr>
          <w:rFonts w:hint="eastAsia" w:ascii="宋体" w:hAnsi="Calibri" w:eastAsia="宋体" w:cs="Times New Roman"/>
          <w:sz w:val="24"/>
          <w:szCs w:val="22"/>
          <w:lang w:val="en-US" w:eastAsia="zh-CN"/>
        </w:rPr>
        <w:t>图</w:t>
      </w:r>
      <w:r>
        <w:rPr>
          <w:rFonts w:hint="eastAsia" w:ascii="宋体" w:hAnsi="Calibri" w:eastAsia="宋体" w:cs="Times New Roman"/>
          <w:sz w:val="24"/>
          <w:szCs w:val="22"/>
        </w:rPr>
        <w:t>。</w:t>
      </w:r>
    </w:p>
    <w:p>
      <w:pPr>
        <w:pStyle w:val="20"/>
        <w:bidi w:val="0"/>
        <w:rPr>
          <w:rFonts w:hint="eastAsia"/>
        </w:rPr>
      </w:pPr>
      <w:bookmarkStart w:id="450" w:name="_Toc533541717"/>
      <w:bookmarkStart w:id="451" w:name="_Toc1876"/>
      <w:bookmarkStart w:id="452" w:name="_Toc532231116"/>
      <w:bookmarkStart w:id="453" w:name="_Toc532398493"/>
      <w:bookmarkStart w:id="454" w:name="_Toc533783308"/>
      <w:bookmarkStart w:id="455" w:name="_Toc533493783"/>
      <w:r>
        <w:drawing>
          <wp:inline distT="0" distB="0" distL="114300" distR="114300">
            <wp:extent cx="4572000" cy="2819400"/>
            <wp:effectExtent l="0" t="0" r="0" b="0"/>
            <wp:docPr id="2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lang w:eastAsia="zh-CN"/>
          <w14:textFill>
            <w14:solidFill>
              <w14:schemeClr w14:val="tx1"/>
            </w14:solidFill>
          </w14:textFill>
        </w:rPr>
      </w:pPr>
      <w:bookmarkStart w:id="456" w:name="_Toc16013"/>
      <w:r>
        <w:rPr>
          <w:rFonts w:hint="eastAsia" w:ascii="宋体" w:hAnsi="宋体" w:eastAsia="宋体" w:cs="宋体"/>
          <w:color w:val="000000" w:themeColor="text1"/>
          <w:szCs w:val="22"/>
          <w:lang w:val="en-US" w:eastAsia="zh-CN"/>
          <w14:textFill>
            <w14:solidFill>
              <w14:schemeClr w14:val="tx1"/>
            </w14:solidFill>
          </w14:textFill>
        </w:rPr>
        <w:t>图</w:t>
      </w:r>
      <w:r>
        <w:rPr>
          <w:rFonts w:hint="eastAsia" w:ascii="宋体" w:hAnsi="宋体" w:eastAsia="宋体" w:cs="宋体"/>
          <w:color w:val="000000" w:themeColor="text1"/>
          <w:szCs w:val="22"/>
          <w14:textFill>
            <w14:solidFill>
              <w14:schemeClr w14:val="tx1"/>
            </w14:solidFill>
          </w14:textFill>
        </w:rPr>
        <w:t>7-</w:t>
      </w:r>
      <w:r>
        <w:rPr>
          <w:rFonts w:hint="eastAsia" w:ascii="宋体" w:hAnsi="宋体" w:eastAsia="宋体" w:cs="宋体"/>
          <w:color w:val="000000" w:themeColor="text1"/>
          <w:szCs w:val="22"/>
          <w:lang w:val="en-US" w:eastAsia="zh-CN"/>
          <w14:textFill>
            <w14:solidFill>
              <w14:schemeClr w14:val="tx1"/>
            </w14:solidFill>
          </w14:textFill>
        </w:rPr>
        <w:t>2</w:t>
      </w:r>
      <w:r>
        <w:rPr>
          <w:rFonts w:hint="eastAsia" w:ascii="宋体" w:hAnsi="宋体" w:eastAsia="宋体" w:cs="宋体"/>
          <w:color w:val="000000" w:themeColor="text1"/>
          <w:szCs w:val="22"/>
          <w14:textFill>
            <w14:solidFill>
              <w14:schemeClr w14:val="tx1"/>
            </w14:solidFill>
          </w14:textFill>
        </w:rPr>
        <w:t xml:space="preserve">  用人单位对毕业生</w:t>
      </w:r>
      <w:r>
        <w:rPr>
          <w:rFonts w:hint="eastAsia" w:ascii="宋体" w:hAnsi="宋体" w:eastAsia="宋体" w:cs="宋体"/>
          <w:color w:val="000000" w:themeColor="text1"/>
          <w:szCs w:val="22"/>
          <w:lang w:val="en-US" w:eastAsia="zh-CN"/>
          <w14:textFill>
            <w14:solidFill>
              <w14:schemeClr w14:val="tx1"/>
            </w14:solidFill>
          </w14:textFill>
        </w:rPr>
        <w:t>政治</w:t>
      </w:r>
      <w:r>
        <w:rPr>
          <w:rFonts w:hint="eastAsia" w:ascii="宋体" w:hAnsi="宋体" w:eastAsia="宋体" w:cs="宋体"/>
          <w:color w:val="000000" w:themeColor="text1"/>
          <w:szCs w:val="22"/>
          <w14:textFill>
            <w14:solidFill>
              <w14:schemeClr w14:val="tx1"/>
            </w14:solidFill>
          </w14:textFill>
        </w:rPr>
        <w:t>素养的</w:t>
      </w:r>
      <w:bookmarkEnd w:id="450"/>
      <w:bookmarkEnd w:id="451"/>
      <w:bookmarkEnd w:id="452"/>
      <w:bookmarkEnd w:id="453"/>
      <w:bookmarkEnd w:id="454"/>
      <w:bookmarkEnd w:id="455"/>
      <w:r>
        <w:rPr>
          <w:rFonts w:hint="eastAsia" w:ascii="宋体" w:hAnsi="宋体" w:eastAsia="宋体" w:cs="宋体"/>
          <w:color w:val="000000" w:themeColor="text1"/>
          <w:szCs w:val="22"/>
          <w:lang w:val="en-US" w:eastAsia="zh-CN"/>
          <w14:textFill>
            <w14:solidFill>
              <w14:schemeClr w14:val="tx1"/>
            </w14:solidFill>
          </w14:textFill>
        </w:rPr>
        <w:t>评价</w:t>
      </w:r>
      <w:bookmarkEnd w:id="456"/>
    </w:p>
    <w:p>
      <w:pPr>
        <w:pStyle w:val="20"/>
        <w:ind w:firstLineChars="111"/>
        <w:rPr>
          <w:color w:val="auto"/>
        </w:rPr>
      </w:pPr>
      <w:bookmarkStart w:id="457" w:name="_Toc533783215"/>
      <w:bookmarkStart w:id="458" w:name="_Toc532393831"/>
      <w:bookmarkStart w:id="459" w:name="_Toc533541827"/>
      <w:r>
        <w:rPr>
          <w:rFonts w:hint="eastAsia"/>
          <w:color w:val="auto"/>
          <w:sz w:val="18"/>
          <w:szCs w:val="18"/>
        </w:rPr>
        <w:t>数据来源：“对的数据”公司—荆楚理工</w:t>
      </w:r>
      <w:r>
        <w:rPr>
          <w:rFonts w:hint="eastAsia"/>
          <w:color w:val="auto"/>
          <w:sz w:val="18"/>
          <w:szCs w:val="18"/>
          <w:lang w:val="en-US" w:eastAsia="zh-CN"/>
        </w:rPr>
        <w:t>学院用人单位调查</w:t>
      </w:r>
      <w:r>
        <w:rPr>
          <w:color w:val="auto"/>
          <w:sz w:val="18"/>
          <w:szCs w:val="18"/>
        </w:rPr>
        <w:t>数据。</w:t>
      </w:r>
    </w:p>
    <w:p>
      <w:pPr>
        <w:rPr>
          <w:rFonts w:ascii="宋体" w:hAnsi="宋体"/>
          <w:color w:val="000000"/>
          <w:sz w:val="24"/>
        </w:rPr>
      </w:pPr>
      <w:r>
        <w:rPr>
          <w:rFonts w:hint="eastAsia" w:ascii="宋体" w:hAnsi="宋体"/>
          <w:color w:val="000000"/>
          <w:sz w:val="24"/>
        </w:rPr>
        <w:br w:type="page"/>
      </w:r>
    </w:p>
    <w:p>
      <w:pPr>
        <w:keepNext/>
        <w:keepLines/>
        <w:spacing w:before="120" w:beforeLines="50" w:after="120" w:afterLines="50" w:line="360" w:lineRule="auto"/>
        <w:outlineLvl w:val="2"/>
        <w:rPr>
          <w:rFonts w:hint="default" w:ascii="宋体" w:hAnsi="宋体" w:eastAsia="宋体" w:cs="宋体"/>
          <w:b/>
          <w:bCs/>
          <w:color w:val="000000"/>
          <w:sz w:val="24"/>
          <w:lang w:val="en-US" w:eastAsia="zh-CN"/>
        </w:rPr>
      </w:pPr>
      <w:bookmarkStart w:id="460" w:name="_Toc30194"/>
      <w:r>
        <w:rPr>
          <w:rFonts w:hint="eastAsia" w:ascii="宋体" w:hAnsi="宋体" w:eastAsia="宋体" w:cs="宋体"/>
          <w:b/>
          <w:bCs/>
          <w:color w:val="000000"/>
          <w:sz w:val="24"/>
        </w:rPr>
        <w:t xml:space="preserve">7.2.2 </w:t>
      </w:r>
      <w:bookmarkEnd w:id="457"/>
      <w:bookmarkEnd w:id="458"/>
      <w:bookmarkEnd w:id="459"/>
      <w:r>
        <w:rPr>
          <w:rFonts w:hint="eastAsia" w:ascii="宋体" w:hAnsi="宋体" w:eastAsia="宋体" w:cs="宋体"/>
          <w:b/>
          <w:bCs/>
          <w:color w:val="000000"/>
          <w:sz w:val="24"/>
          <w:lang w:val="en-US" w:eastAsia="zh-CN"/>
        </w:rPr>
        <w:t>工作态度</w:t>
      </w:r>
      <w:bookmarkEnd w:id="46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color w:val="auto"/>
          <w:sz w:val="24"/>
          <w:szCs w:val="22"/>
        </w:rPr>
      </w:pPr>
      <w:r>
        <w:rPr>
          <w:rFonts w:hint="eastAsia" w:ascii="宋体" w:hAnsi="Calibri" w:eastAsia="宋体" w:cs="Times New Roman"/>
          <w:sz w:val="24"/>
          <w:szCs w:val="22"/>
          <w:lang w:val="en-US" w:eastAsia="zh-CN"/>
        </w:rPr>
        <w:t>统计结果显示</w:t>
      </w:r>
      <w:r>
        <w:rPr>
          <w:rFonts w:hint="eastAsia" w:ascii="宋体" w:hAnsi="Calibri" w:eastAsia="宋体" w:cs="Times New Roman"/>
          <w:sz w:val="24"/>
          <w:szCs w:val="22"/>
        </w:rPr>
        <w:t>，</w:t>
      </w:r>
      <w:r>
        <w:rPr>
          <w:rFonts w:hint="eastAsia" w:ascii="宋体" w:hAnsi="Calibri" w:eastAsia="宋体" w:cs="Times New Roman"/>
          <w:color w:val="auto"/>
          <w:sz w:val="24"/>
          <w:szCs w:val="22"/>
          <w:lang w:val="en-US" w:eastAsia="zh-CN"/>
        </w:rPr>
        <w:t>96</w:t>
      </w:r>
      <w:r>
        <w:rPr>
          <w:rFonts w:hint="eastAsia" w:ascii="宋体" w:hAnsi="Calibri" w:eastAsia="宋体" w:cs="Times New Roman"/>
          <w:color w:val="auto"/>
          <w:sz w:val="24"/>
          <w:szCs w:val="22"/>
        </w:rPr>
        <w:t>%以</w:t>
      </w:r>
      <w:r>
        <w:rPr>
          <w:rFonts w:hint="eastAsia" w:ascii="宋体" w:hAnsi="Calibri" w:eastAsia="宋体" w:cs="Times New Roman"/>
          <w:sz w:val="24"/>
          <w:szCs w:val="22"/>
        </w:rPr>
        <w:t>上的用人单位对</w:t>
      </w:r>
      <w:r>
        <w:rPr>
          <w:rFonts w:hint="eastAsia" w:ascii="宋体" w:hAnsi="Calibri" w:eastAsia="宋体" w:cs="Times New Roman"/>
          <w:sz w:val="24"/>
          <w:szCs w:val="22"/>
          <w:lang w:val="en-US" w:eastAsia="zh-CN"/>
        </w:rPr>
        <w:t>学</w:t>
      </w:r>
      <w:r>
        <w:rPr>
          <w:rFonts w:hint="eastAsia" w:ascii="宋体" w:hAnsi="Calibri" w:eastAsia="宋体" w:cs="Times New Roman"/>
          <w:sz w:val="24"/>
          <w:szCs w:val="22"/>
        </w:rPr>
        <w:t>校毕业生的</w:t>
      </w:r>
      <w:r>
        <w:rPr>
          <w:rFonts w:hint="eastAsia" w:ascii="宋体" w:hAnsi="Calibri" w:eastAsia="宋体" w:cs="Times New Roman"/>
          <w:sz w:val="24"/>
          <w:szCs w:val="22"/>
          <w:lang w:val="en-US" w:eastAsia="zh-CN"/>
        </w:rPr>
        <w:t>工作态度</w:t>
      </w:r>
      <w:r>
        <w:rPr>
          <w:rFonts w:hint="eastAsia" w:ascii="宋体" w:hAnsi="Calibri" w:eastAsia="宋体" w:cs="Times New Roman"/>
          <w:sz w:val="24"/>
          <w:szCs w:val="22"/>
        </w:rPr>
        <w:t>表示满意</w:t>
      </w:r>
      <w:r>
        <w:rPr>
          <w:rFonts w:hint="eastAsia" w:ascii="宋体" w:hAnsi="Calibri" w:eastAsia="宋体" w:cs="Times New Roman"/>
          <w:sz w:val="24"/>
          <w:szCs w:val="22"/>
          <w:lang w:eastAsia="zh-CN"/>
        </w:rPr>
        <w:t>，</w:t>
      </w:r>
      <w:r>
        <w:rPr>
          <w:rFonts w:hint="eastAsia" w:ascii="宋体" w:hAnsi="Calibri" w:eastAsia="宋体" w:cs="Times New Roman"/>
          <w:color w:val="auto"/>
          <w:sz w:val="24"/>
          <w:szCs w:val="22"/>
          <w:lang w:val="en-US" w:eastAsia="zh-CN"/>
        </w:rPr>
        <w:t>从满意度均值来看，用人单位对学校毕业生工作态度的满意度均值为4.51分</w:t>
      </w:r>
      <w:r>
        <w:rPr>
          <w:rFonts w:hint="eastAsia" w:ascii="宋体" w:hAnsi="Calibri" w:eastAsia="宋体" w:cs="Times New Roman"/>
          <w:color w:val="auto"/>
          <w:sz w:val="24"/>
          <w:szCs w:val="22"/>
        </w:rPr>
        <w:t>。</w:t>
      </w:r>
      <w:r>
        <w:rPr>
          <w:rFonts w:hint="eastAsia" w:ascii="宋体" w:hAnsi="Calibri" w:eastAsia="宋体" w:cs="Times New Roman"/>
          <w:color w:val="auto"/>
          <w:sz w:val="24"/>
          <w:szCs w:val="22"/>
          <w:lang w:val="en-US" w:eastAsia="zh-CN"/>
        </w:rPr>
        <w:t>此外，用人单位对毕业生在工作中的“积极主动、进取心”评价较高。</w:t>
      </w:r>
      <w:r>
        <w:rPr>
          <w:rFonts w:hint="eastAsia" w:ascii="宋体" w:hAnsi="Calibri" w:eastAsia="宋体" w:cs="Times New Roman"/>
          <w:color w:val="auto"/>
          <w:sz w:val="24"/>
          <w:szCs w:val="22"/>
        </w:rPr>
        <w:t>详见下</w:t>
      </w:r>
      <w:r>
        <w:rPr>
          <w:rFonts w:hint="eastAsia" w:ascii="宋体" w:hAnsi="Calibri" w:eastAsia="宋体" w:cs="Times New Roman"/>
          <w:color w:val="auto"/>
          <w:sz w:val="24"/>
          <w:szCs w:val="22"/>
          <w:lang w:val="en-US" w:eastAsia="zh-CN"/>
        </w:rPr>
        <w:t>图</w:t>
      </w:r>
      <w:r>
        <w:rPr>
          <w:rFonts w:hint="eastAsia" w:ascii="宋体" w:hAnsi="Calibri" w:eastAsia="宋体" w:cs="Times New Roman"/>
          <w:color w:val="auto"/>
          <w:sz w:val="24"/>
          <w:szCs w:val="22"/>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color w:val="8FCCDE"/>
        </w:rPr>
        <w:drawing>
          <wp:inline distT="0" distB="0" distL="114300" distR="114300">
            <wp:extent cx="4572000" cy="2819400"/>
            <wp:effectExtent l="0" t="0" r="0" b="0"/>
            <wp:docPr id="2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lang w:val="en-US" w:eastAsia="zh-CN"/>
          <w14:textFill>
            <w14:solidFill>
              <w14:schemeClr w14:val="tx1"/>
            </w14:solidFill>
          </w14:textFill>
        </w:rPr>
      </w:pPr>
      <w:bookmarkStart w:id="461" w:name="_Toc532231117"/>
      <w:bookmarkStart w:id="462" w:name="_Toc532398494"/>
      <w:bookmarkStart w:id="463" w:name="_Toc533541728"/>
      <w:bookmarkStart w:id="464" w:name="_Toc19821"/>
      <w:bookmarkStart w:id="465" w:name="_Toc12503"/>
      <w:r>
        <w:rPr>
          <w:rFonts w:hint="eastAsia" w:ascii="宋体" w:hAnsi="宋体" w:eastAsia="宋体" w:cs="宋体"/>
          <w:color w:val="000000" w:themeColor="text1"/>
          <w:szCs w:val="22"/>
          <w14:textFill>
            <w14:solidFill>
              <w14:schemeClr w14:val="tx1"/>
            </w14:solidFill>
          </w14:textFill>
        </w:rPr>
        <w:t>图7-</w:t>
      </w:r>
      <w:r>
        <w:rPr>
          <w:rFonts w:hint="eastAsia" w:ascii="宋体" w:hAnsi="宋体" w:eastAsia="宋体" w:cs="宋体"/>
          <w:color w:val="000000" w:themeColor="text1"/>
          <w:szCs w:val="22"/>
          <w:lang w:val="en-US" w:eastAsia="zh-CN"/>
          <w14:textFill>
            <w14:solidFill>
              <w14:schemeClr w14:val="tx1"/>
            </w14:solidFill>
          </w14:textFill>
        </w:rPr>
        <w:t>3</w:t>
      </w:r>
      <w:r>
        <w:rPr>
          <w:rFonts w:hint="eastAsia" w:ascii="宋体" w:hAnsi="宋体" w:eastAsia="宋体" w:cs="宋体"/>
          <w:color w:val="000000" w:themeColor="text1"/>
          <w:szCs w:val="22"/>
          <w14:textFill>
            <w14:solidFill>
              <w14:schemeClr w14:val="tx1"/>
            </w14:solidFill>
          </w14:textFill>
        </w:rPr>
        <w:t xml:space="preserve">  用人单位对毕业生</w:t>
      </w:r>
      <w:r>
        <w:rPr>
          <w:rFonts w:hint="eastAsia" w:ascii="宋体" w:hAnsi="宋体" w:eastAsia="宋体" w:cs="宋体"/>
          <w:color w:val="000000" w:themeColor="text1"/>
          <w:szCs w:val="22"/>
          <w:lang w:val="en-US" w:eastAsia="zh-CN"/>
          <w14:textFill>
            <w14:solidFill>
              <w14:schemeClr w14:val="tx1"/>
            </w14:solidFill>
          </w14:textFill>
        </w:rPr>
        <w:t>工作态度</w:t>
      </w:r>
      <w:r>
        <w:rPr>
          <w:rFonts w:hint="eastAsia" w:ascii="宋体" w:hAnsi="宋体" w:eastAsia="宋体" w:cs="宋体"/>
          <w:color w:val="000000" w:themeColor="text1"/>
          <w:szCs w:val="22"/>
          <w14:textFill>
            <w14:solidFill>
              <w14:schemeClr w14:val="tx1"/>
            </w14:solidFill>
          </w14:textFill>
        </w:rPr>
        <w:t>的</w:t>
      </w:r>
      <w:bookmarkEnd w:id="461"/>
      <w:bookmarkEnd w:id="462"/>
      <w:bookmarkEnd w:id="463"/>
      <w:bookmarkEnd w:id="464"/>
      <w:r>
        <w:rPr>
          <w:rFonts w:hint="eastAsia" w:ascii="宋体" w:hAnsi="宋体" w:eastAsia="宋体" w:cs="宋体"/>
          <w:color w:val="000000" w:themeColor="text1"/>
          <w:szCs w:val="22"/>
          <w:lang w:val="en-US" w:eastAsia="zh-CN"/>
          <w14:textFill>
            <w14:solidFill>
              <w14:schemeClr w14:val="tx1"/>
            </w14:solidFill>
          </w14:textFill>
        </w:rPr>
        <w:t>评价</w:t>
      </w:r>
      <w:bookmarkEnd w:id="465"/>
    </w:p>
    <w:p>
      <w:pPr>
        <w:pStyle w:val="20"/>
        <w:ind w:firstLineChars="111"/>
        <w:rPr>
          <w:color w:val="auto"/>
        </w:rPr>
      </w:pPr>
      <w:bookmarkStart w:id="466" w:name="_Toc9961"/>
      <w:bookmarkStart w:id="467" w:name="_Toc533541718"/>
      <w:bookmarkStart w:id="468" w:name="_Toc533493784"/>
      <w:bookmarkStart w:id="469" w:name="_Toc533783309"/>
      <w:bookmarkStart w:id="470" w:name="_Toc532398495"/>
      <w:bookmarkStart w:id="471" w:name="_Toc532231118"/>
      <w:r>
        <w:rPr>
          <w:rFonts w:hint="eastAsia"/>
          <w:color w:val="auto"/>
          <w:sz w:val="18"/>
          <w:szCs w:val="18"/>
        </w:rPr>
        <w:t>数据来源：“对的数据”公司—荆楚理工</w:t>
      </w:r>
      <w:r>
        <w:rPr>
          <w:rFonts w:hint="eastAsia"/>
          <w:color w:val="auto"/>
          <w:sz w:val="18"/>
          <w:szCs w:val="18"/>
          <w:lang w:val="en-US" w:eastAsia="zh-CN"/>
        </w:rPr>
        <w:t>学院用人单位调查</w:t>
      </w:r>
      <w:r>
        <w:rPr>
          <w:color w:val="auto"/>
          <w:sz w:val="18"/>
          <w:szCs w:val="18"/>
        </w:rPr>
        <w:t>数据。</w:t>
      </w:r>
    </w:p>
    <w:bookmarkEnd w:id="466"/>
    <w:bookmarkEnd w:id="467"/>
    <w:bookmarkEnd w:id="468"/>
    <w:bookmarkEnd w:id="469"/>
    <w:bookmarkEnd w:id="470"/>
    <w:bookmarkEnd w:id="471"/>
    <w:p>
      <w:pPr>
        <w:pStyle w:val="20"/>
        <w:bidi w:val="0"/>
        <w:rPr>
          <w:rFonts w:hint="eastAsia"/>
        </w:rPr>
      </w:pPr>
      <w:r>
        <w:drawing>
          <wp:inline distT="0" distB="0" distL="114300" distR="114300">
            <wp:extent cx="4572000" cy="2904490"/>
            <wp:effectExtent l="4445" t="4445" r="14605" b="5715"/>
            <wp:docPr id="3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default" w:ascii="宋体" w:hAnsi="宋体" w:eastAsia="宋体" w:cs="宋体"/>
          <w:color w:val="000000" w:themeColor="text1"/>
          <w:szCs w:val="22"/>
          <w:lang w:val="en-US" w:eastAsia="zh-CN"/>
          <w14:textFill>
            <w14:solidFill>
              <w14:schemeClr w14:val="tx1"/>
            </w14:solidFill>
          </w14:textFill>
        </w:rPr>
      </w:pPr>
      <w:bookmarkStart w:id="472" w:name="_Toc22702"/>
      <w:r>
        <w:rPr>
          <w:rFonts w:hint="eastAsia" w:ascii="宋体" w:hAnsi="宋体" w:eastAsia="宋体" w:cs="宋体"/>
          <w:color w:val="000000" w:themeColor="text1"/>
          <w:szCs w:val="22"/>
          <w:lang w:val="en-US" w:eastAsia="zh-CN"/>
          <w14:textFill>
            <w14:solidFill>
              <w14:schemeClr w14:val="tx1"/>
            </w14:solidFill>
          </w14:textFill>
        </w:rPr>
        <w:t>图</w:t>
      </w:r>
      <w:r>
        <w:rPr>
          <w:rFonts w:hint="eastAsia" w:ascii="宋体" w:hAnsi="宋体" w:eastAsia="宋体" w:cs="宋体"/>
          <w:color w:val="000000" w:themeColor="text1"/>
          <w:szCs w:val="22"/>
          <w14:textFill>
            <w14:solidFill>
              <w14:schemeClr w14:val="tx1"/>
            </w14:solidFill>
          </w14:textFill>
        </w:rPr>
        <w:t>7-4  用人单位</w:t>
      </w:r>
      <w:r>
        <w:rPr>
          <w:rFonts w:hint="eastAsia" w:ascii="宋体" w:hAnsi="宋体" w:eastAsia="宋体" w:cs="宋体"/>
          <w:color w:val="000000" w:themeColor="text1"/>
          <w:szCs w:val="22"/>
          <w:lang w:val="en-US" w:eastAsia="zh-CN"/>
          <w14:textFill>
            <w14:solidFill>
              <w14:schemeClr w14:val="tx1"/>
            </w14:solidFill>
          </w14:textFill>
        </w:rPr>
        <w:t>认为</w:t>
      </w:r>
      <w:r>
        <w:rPr>
          <w:rFonts w:hint="eastAsia" w:ascii="宋体" w:hAnsi="宋体" w:eastAsia="宋体" w:cs="宋体"/>
          <w:color w:val="000000" w:themeColor="text1"/>
          <w:szCs w:val="22"/>
          <w14:textFill>
            <w14:solidFill>
              <w14:schemeClr w14:val="tx1"/>
            </w14:solidFill>
          </w14:textFill>
        </w:rPr>
        <w:t>毕业生</w:t>
      </w:r>
      <w:r>
        <w:rPr>
          <w:rFonts w:hint="eastAsia" w:ascii="宋体" w:hAnsi="宋体" w:eastAsia="宋体" w:cs="宋体"/>
          <w:color w:val="000000" w:themeColor="text1"/>
          <w:szCs w:val="22"/>
          <w:lang w:val="en-US" w:eastAsia="zh-CN"/>
          <w14:textFill>
            <w14:solidFill>
              <w14:schemeClr w14:val="tx1"/>
            </w14:solidFill>
          </w14:textFill>
        </w:rPr>
        <w:t>工作态度方面值得肯定的地方</w:t>
      </w:r>
      <w:bookmarkEnd w:id="472"/>
    </w:p>
    <w:p>
      <w:pPr>
        <w:pStyle w:val="20"/>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注：该题为多选题，因此各百分比之和不为100.00%。</w:t>
      </w:r>
    </w:p>
    <w:p>
      <w:pPr>
        <w:pStyle w:val="20"/>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color w:val="auto"/>
          <w:sz w:val="18"/>
          <w:szCs w:val="18"/>
        </w:rPr>
      </w:pPr>
      <w:r>
        <w:rPr>
          <w:rFonts w:hint="eastAsia"/>
          <w:color w:val="auto"/>
          <w:sz w:val="18"/>
          <w:szCs w:val="18"/>
        </w:rPr>
        <w:t>数据来源：“对的数据”公司—荆楚理工</w:t>
      </w:r>
      <w:r>
        <w:rPr>
          <w:rFonts w:hint="eastAsia"/>
          <w:color w:val="auto"/>
          <w:sz w:val="18"/>
          <w:szCs w:val="18"/>
          <w:lang w:val="en-US" w:eastAsia="zh-CN"/>
        </w:rPr>
        <w:t>学院用人单位调查</w:t>
      </w:r>
      <w:r>
        <w:rPr>
          <w:color w:val="auto"/>
          <w:sz w:val="18"/>
          <w:szCs w:val="18"/>
        </w:rPr>
        <w:t>数据。</w:t>
      </w:r>
    </w:p>
    <w:p>
      <w:pPr>
        <w:pStyle w:val="16"/>
        <w:keepNext w:val="0"/>
        <w:keepLines w:val="0"/>
        <w:pageBreakBefore w:val="0"/>
        <w:widowControl/>
        <w:kinsoku/>
        <w:wordWrap/>
        <w:overflowPunct/>
        <w:topLinePunct w:val="0"/>
        <w:autoSpaceDE/>
        <w:autoSpaceDN/>
        <w:bidi w:val="0"/>
        <w:adjustRightInd/>
        <w:snapToGrid/>
        <w:spacing w:before="0" w:beforeLines="0" w:line="240" w:lineRule="auto"/>
        <w:textAlignment w:val="auto"/>
        <w:rPr>
          <w:rFonts w:hint="eastAsia" w:ascii="宋体" w:hAnsi="宋体" w:eastAsia="宋体" w:cs="宋体"/>
          <w:sz w:val="18"/>
          <w:szCs w:val="18"/>
        </w:rPr>
      </w:pPr>
    </w:p>
    <w:p>
      <w:pPr>
        <w:keepNext/>
        <w:keepLines/>
        <w:spacing w:before="120" w:beforeLines="50" w:after="120" w:afterLines="50" w:line="360" w:lineRule="auto"/>
        <w:outlineLvl w:val="2"/>
        <w:rPr>
          <w:rFonts w:hint="default" w:ascii="宋体" w:hAnsi="宋体" w:eastAsia="宋体" w:cs="宋体"/>
          <w:b/>
          <w:bCs/>
          <w:color w:val="000000"/>
          <w:sz w:val="24"/>
          <w:lang w:val="en-US" w:eastAsia="zh-CN"/>
        </w:rPr>
      </w:pPr>
      <w:bookmarkStart w:id="473" w:name="_Toc533783216"/>
      <w:bookmarkStart w:id="474" w:name="_Toc532393832"/>
      <w:bookmarkStart w:id="475" w:name="_Toc533541828"/>
      <w:bookmarkStart w:id="476" w:name="_Toc11906"/>
      <w:r>
        <w:rPr>
          <w:rFonts w:hint="eastAsia" w:ascii="宋体" w:hAnsi="宋体" w:eastAsia="宋体" w:cs="宋体"/>
          <w:b/>
          <w:bCs/>
          <w:color w:val="000000"/>
          <w:sz w:val="24"/>
        </w:rPr>
        <w:t xml:space="preserve">7.2.3 </w:t>
      </w:r>
      <w:bookmarkEnd w:id="473"/>
      <w:bookmarkEnd w:id="474"/>
      <w:bookmarkEnd w:id="475"/>
      <w:r>
        <w:rPr>
          <w:rFonts w:hint="eastAsia" w:ascii="宋体" w:hAnsi="宋体" w:eastAsia="宋体" w:cs="宋体"/>
          <w:b/>
          <w:bCs/>
          <w:color w:val="000000"/>
          <w:sz w:val="24"/>
          <w:lang w:val="en-US" w:eastAsia="zh-CN"/>
        </w:rPr>
        <w:t>专业水平</w:t>
      </w:r>
      <w:bookmarkEnd w:id="47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color w:val="auto"/>
          <w:sz w:val="24"/>
          <w:szCs w:val="22"/>
        </w:rPr>
      </w:pPr>
      <w:r>
        <w:rPr>
          <w:rFonts w:hint="eastAsia" w:ascii="宋体" w:hAnsi="Calibri" w:eastAsia="宋体" w:cs="Times New Roman"/>
          <w:sz w:val="24"/>
          <w:szCs w:val="22"/>
          <w:lang w:val="en-US" w:eastAsia="zh-CN"/>
        </w:rPr>
        <w:t>统计结果显示</w:t>
      </w:r>
      <w:r>
        <w:rPr>
          <w:rFonts w:hint="eastAsia" w:ascii="宋体" w:hAnsi="Calibri" w:eastAsia="宋体" w:cs="Times New Roman"/>
          <w:sz w:val="24"/>
          <w:szCs w:val="22"/>
        </w:rPr>
        <w:t>，</w:t>
      </w:r>
      <w:r>
        <w:rPr>
          <w:rFonts w:hint="eastAsia" w:ascii="宋体" w:hAnsi="Calibri" w:eastAsia="宋体" w:cs="Times New Roman"/>
          <w:color w:val="auto"/>
          <w:sz w:val="24"/>
          <w:szCs w:val="22"/>
          <w:lang w:val="en-US" w:eastAsia="zh-CN"/>
        </w:rPr>
        <w:t>93</w:t>
      </w:r>
      <w:r>
        <w:rPr>
          <w:rFonts w:hint="eastAsia" w:ascii="宋体" w:hAnsi="Calibri" w:eastAsia="宋体" w:cs="Times New Roman"/>
          <w:color w:val="auto"/>
          <w:sz w:val="24"/>
          <w:szCs w:val="22"/>
        </w:rPr>
        <w:t>%以</w:t>
      </w:r>
      <w:r>
        <w:rPr>
          <w:rFonts w:hint="eastAsia" w:ascii="宋体" w:hAnsi="Calibri" w:eastAsia="宋体" w:cs="Times New Roman"/>
          <w:sz w:val="24"/>
          <w:szCs w:val="22"/>
        </w:rPr>
        <w:t>上的用人单位对</w:t>
      </w:r>
      <w:r>
        <w:rPr>
          <w:rFonts w:hint="eastAsia" w:ascii="宋体" w:hAnsi="Calibri" w:eastAsia="宋体" w:cs="Times New Roman"/>
          <w:sz w:val="24"/>
          <w:szCs w:val="22"/>
          <w:lang w:val="en-US" w:eastAsia="zh-CN"/>
        </w:rPr>
        <w:t>学</w:t>
      </w:r>
      <w:r>
        <w:rPr>
          <w:rFonts w:hint="eastAsia" w:ascii="宋体" w:hAnsi="Calibri" w:eastAsia="宋体" w:cs="Times New Roman"/>
          <w:sz w:val="24"/>
          <w:szCs w:val="22"/>
        </w:rPr>
        <w:t>校毕业生的</w:t>
      </w:r>
      <w:r>
        <w:rPr>
          <w:rFonts w:hint="eastAsia" w:ascii="宋体" w:hAnsi="Calibri" w:eastAsia="宋体" w:cs="Times New Roman"/>
          <w:sz w:val="24"/>
          <w:szCs w:val="22"/>
          <w:lang w:val="en-US" w:eastAsia="zh-CN"/>
        </w:rPr>
        <w:t>专业水平</w:t>
      </w:r>
      <w:r>
        <w:rPr>
          <w:rFonts w:hint="eastAsia" w:ascii="宋体" w:hAnsi="Calibri" w:eastAsia="宋体" w:cs="Times New Roman"/>
          <w:sz w:val="24"/>
          <w:szCs w:val="22"/>
        </w:rPr>
        <w:t>表示满意</w:t>
      </w:r>
      <w:r>
        <w:rPr>
          <w:rFonts w:hint="eastAsia" w:ascii="宋体" w:hAnsi="Calibri" w:eastAsia="宋体" w:cs="Times New Roman"/>
          <w:sz w:val="24"/>
          <w:szCs w:val="22"/>
          <w:lang w:eastAsia="zh-CN"/>
        </w:rPr>
        <w:t>，</w:t>
      </w:r>
      <w:r>
        <w:rPr>
          <w:rFonts w:hint="eastAsia" w:ascii="宋体" w:hAnsi="Calibri" w:eastAsia="宋体" w:cs="Times New Roman"/>
          <w:color w:val="auto"/>
          <w:sz w:val="24"/>
          <w:szCs w:val="22"/>
          <w:lang w:val="en-US" w:eastAsia="zh-CN"/>
        </w:rPr>
        <w:t>从满意度均值来看，用人单位对学校毕业生专业水平的满意度均值为4.21分</w:t>
      </w:r>
      <w:r>
        <w:rPr>
          <w:rFonts w:hint="eastAsia" w:ascii="宋体" w:hAnsi="Calibri" w:eastAsia="宋体" w:cs="Times New Roman"/>
          <w:color w:val="auto"/>
          <w:sz w:val="24"/>
          <w:szCs w:val="22"/>
        </w:rPr>
        <w:t>。</w:t>
      </w:r>
      <w:r>
        <w:rPr>
          <w:rFonts w:hint="eastAsia" w:ascii="宋体" w:hAnsi="Calibri" w:eastAsia="宋体" w:cs="Times New Roman"/>
          <w:color w:val="auto"/>
          <w:sz w:val="24"/>
          <w:szCs w:val="22"/>
          <w:lang w:val="en-US" w:eastAsia="zh-CN"/>
        </w:rPr>
        <w:t>此外，用人单位对毕业生的“专业技能”“专业知识”评价较高。</w:t>
      </w:r>
      <w:r>
        <w:rPr>
          <w:rFonts w:hint="eastAsia" w:ascii="宋体" w:hAnsi="Calibri" w:eastAsia="宋体" w:cs="Times New Roman"/>
          <w:color w:val="auto"/>
          <w:sz w:val="24"/>
          <w:szCs w:val="22"/>
        </w:rPr>
        <w:t>详见下</w:t>
      </w:r>
      <w:r>
        <w:rPr>
          <w:rFonts w:hint="eastAsia" w:ascii="宋体" w:hAnsi="Calibri" w:eastAsia="宋体" w:cs="Times New Roman"/>
          <w:color w:val="auto"/>
          <w:sz w:val="24"/>
          <w:szCs w:val="22"/>
          <w:lang w:val="en-US" w:eastAsia="zh-CN"/>
        </w:rPr>
        <w:t>图</w:t>
      </w:r>
      <w:r>
        <w:rPr>
          <w:rFonts w:hint="eastAsia" w:ascii="宋体" w:hAnsi="Calibri" w:eastAsia="宋体" w:cs="Times New Roman"/>
          <w:color w:val="auto"/>
          <w:sz w:val="24"/>
          <w:szCs w:val="22"/>
        </w:rPr>
        <w:t>。</w:t>
      </w:r>
    </w:p>
    <w:p>
      <w:pPr>
        <w:pStyle w:val="20"/>
        <w:bidi w:val="0"/>
        <w:rPr>
          <w:rFonts w:hint="eastAsia"/>
        </w:rPr>
      </w:pPr>
      <w:r>
        <w:drawing>
          <wp:inline distT="0" distB="0" distL="114300" distR="114300">
            <wp:extent cx="4467860" cy="2819400"/>
            <wp:effectExtent l="0" t="0" r="8890" b="0"/>
            <wp:docPr id="54"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477" w:name="_Toc533541729"/>
      <w:bookmarkStart w:id="478" w:name="_Toc2232"/>
      <w:r>
        <w:rPr>
          <w:rFonts w:hint="eastAsia" w:ascii="宋体" w:hAnsi="宋体" w:eastAsia="宋体" w:cs="宋体"/>
          <w:color w:val="000000" w:themeColor="text1"/>
          <w:szCs w:val="22"/>
          <w14:textFill>
            <w14:solidFill>
              <w14:schemeClr w14:val="tx1"/>
            </w14:solidFill>
          </w14:textFill>
        </w:rPr>
        <w:t>图7-</w:t>
      </w:r>
      <w:r>
        <w:rPr>
          <w:rFonts w:hint="eastAsia" w:ascii="宋体" w:hAnsi="宋体" w:eastAsia="宋体" w:cs="宋体"/>
          <w:color w:val="000000" w:themeColor="text1"/>
          <w:szCs w:val="22"/>
          <w:lang w:val="en-US" w:eastAsia="zh-CN"/>
          <w14:textFill>
            <w14:solidFill>
              <w14:schemeClr w14:val="tx1"/>
            </w14:solidFill>
          </w14:textFill>
        </w:rPr>
        <w:t xml:space="preserve">5 </w:t>
      </w:r>
      <w:r>
        <w:rPr>
          <w:rFonts w:hint="eastAsia" w:ascii="宋体" w:hAnsi="宋体" w:eastAsia="宋体" w:cs="宋体"/>
          <w:color w:val="000000" w:themeColor="text1"/>
          <w:szCs w:val="22"/>
          <w14:textFill>
            <w14:solidFill>
              <w14:schemeClr w14:val="tx1"/>
            </w14:solidFill>
          </w14:textFill>
        </w:rPr>
        <w:t xml:space="preserve"> 用人单位对毕业生</w:t>
      </w:r>
      <w:r>
        <w:rPr>
          <w:rFonts w:hint="eastAsia" w:ascii="宋体" w:hAnsi="宋体" w:eastAsia="宋体" w:cs="宋体"/>
          <w:color w:val="000000" w:themeColor="text1"/>
          <w:szCs w:val="22"/>
          <w:lang w:val="en-US" w:eastAsia="zh-CN"/>
          <w14:textFill>
            <w14:solidFill>
              <w14:schemeClr w14:val="tx1"/>
            </w14:solidFill>
          </w14:textFill>
        </w:rPr>
        <w:t>专业水平</w:t>
      </w:r>
      <w:r>
        <w:rPr>
          <w:rFonts w:hint="eastAsia" w:ascii="宋体" w:hAnsi="宋体" w:eastAsia="宋体" w:cs="宋体"/>
          <w:color w:val="000000" w:themeColor="text1"/>
          <w:szCs w:val="22"/>
          <w14:textFill>
            <w14:solidFill>
              <w14:schemeClr w14:val="tx1"/>
            </w14:solidFill>
          </w14:textFill>
        </w:rPr>
        <w:t>的评价</w:t>
      </w:r>
      <w:bookmarkEnd w:id="477"/>
      <w:bookmarkEnd w:id="478"/>
    </w:p>
    <w:p>
      <w:pPr>
        <w:keepNext w:val="0"/>
        <w:keepLines w:val="0"/>
        <w:pageBreakBefore w:val="0"/>
        <w:widowControl w:val="0"/>
        <w:kinsoku/>
        <w:wordWrap/>
        <w:overflowPunct/>
        <w:topLinePunct w:val="0"/>
        <w:autoSpaceDE/>
        <w:autoSpaceDN/>
        <w:bidi w:val="0"/>
        <w:adjustRightInd/>
        <w:snapToGrid/>
        <w:spacing w:after="157" w:afterLines="50"/>
        <w:textAlignment w:val="auto"/>
        <w:rPr>
          <w:sz w:val="18"/>
          <w:szCs w:val="18"/>
        </w:rPr>
      </w:pPr>
      <w:r>
        <w:rPr>
          <w:rFonts w:hint="eastAsia"/>
          <w:sz w:val="18"/>
          <w:szCs w:val="18"/>
        </w:rPr>
        <w:t>数据来源：</w:t>
      </w:r>
      <w:r>
        <w:rPr>
          <w:rFonts w:hint="eastAsia"/>
          <w:color w:val="auto"/>
          <w:sz w:val="18"/>
          <w:szCs w:val="18"/>
        </w:rPr>
        <w:t>“对的数据”公司—荆楚理工</w:t>
      </w:r>
      <w:r>
        <w:rPr>
          <w:rFonts w:hint="eastAsia"/>
          <w:color w:val="auto"/>
          <w:sz w:val="18"/>
          <w:szCs w:val="18"/>
          <w:lang w:val="en-US" w:eastAsia="zh-CN"/>
        </w:rPr>
        <w:t>学院用人单位调查</w:t>
      </w:r>
      <w:r>
        <w:rPr>
          <w:color w:val="auto"/>
          <w:sz w:val="18"/>
          <w:szCs w:val="18"/>
        </w:rPr>
        <w:t>数据。</w:t>
      </w:r>
    </w:p>
    <w:p>
      <w:pPr>
        <w:pStyle w:val="20"/>
        <w:bidi w:val="0"/>
        <w:rPr>
          <w:rFonts w:hint="eastAsia"/>
        </w:rPr>
      </w:pPr>
      <w:bookmarkStart w:id="479" w:name="_Toc533783310"/>
      <w:bookmarkStart w:id="480" w:name="_Toc533541719"/>
      <w:bookmarkStart w:id="481" w:name="_Toc532398497"/>
      <w:bookmarkStart w:id="482" w:name="_Toc532231120"/>
      <w:bookmarkStart w:id="483" w:name="_Toc2828"/>
      <w:bookmarkStart w:id="484" w:name="_Toc533493785"/>
      <w:r>
        <w:drawing>
          <wp:inline distT="0" distB="0" distL="114300" distR="114300">
            <wp:extent cx="4466590" cy="2989580"/>
            <wp:effectExtent l="0" t="0" r="10160" b="1270"/>
            <wp:docPr id="4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485" w:name="_Toc22231"/>
      <w:r>
        <w:rPr>
          <w:rFonts w:hint="eastAsia" w:ascii="宋体" w:hAnsi="宋体" w:eastAsia="宋体" w:cs="宋体"/>
          <w:color w:val="000000" w:themeColor="text1"/>
          <w:szCs w:val="22"/>
          <w:lang w:val="en-US" w:eastAsia="zh-CN"/>
          <w14:textFill>
            <w14:solidFill>
              <w14:schemeClr w14:val="tx1"/>
            </w14:solidFill>
          </w14:textFill>
        </w:rPr>
        <w:t>图</w:t>
      </w:r>
      <w:r>
        <w:rPr>
          <w:rFonts w:hint="eastAsia" w:ascii="宋体" w:hAnsi="宋体" w:eastAsia="宋体" w:cs="宋体"/>
          <w:color w:val="000000" w:themeColor="text1"/>
          <w:szCs w:val="22"/>
          <w14:textFill>
            <w14:solidFill>
              <w14:schemeClr w14:val="tx1"/>
            </w14:solidFill>
          </w14:textFill>
        </w:rPr>
        <w:t>7-</w:t>
      </w:r>
      <w:r>
        <w:rPr>
          <w:rFonts w:hint="eastAsia" w:ascii="宋体" w:hAnsi="宋体" w:eastAsia="宋体" w:cs="宋体"/>
          <w:color w:val="000000" w:themeColor="text1"/>
          <w:szCs w:val="22"/>
          <w:lang w:val="en-US" w:eastAsia="zh-CN"/>
          <w14:textFill>
            <w14:solidFill>
              <w14:schemeClr w14:val="tx1"/>
            </w14:solidFill>
          </w14:textFill>
        </w:rPr>
        <w:t>6</w:t>
      </w:r>
      <w:r>
        <w:rPr>
          <w:rFonts w:hint="eastAsia" w:ascii="宋体" w:hAnsi="宋体" w:eastAsia="宋体" w:cs="宋体"/>
          <w:color w:val="000000" w:themeColor="text1"/>
          <w:szCs w:val="22"/>
          <w14:textFill>
            <w14:solidFill>
              <w14:schemeClr w14:val="tx1"/>
            </w14:solidFill>
          </w14:textFill>
        </w:rPr>
        <w:t xml:space="preserve">  </w:t>
      </w:r>
      <w:bookmarkEnd w:id="479"/>
      <w:bookmarkEnd w:id="480"/>
      <w:bookmarkEnd w:id="481"/>
      <w:bookmarkEnd w:id="482"/>
      <w:bookmarkEnd w:id="483"/>
      <w:bookmarkEnd w:id="484"/>
      <w:r>
        <w:rPr>
          <w:rFonts w:hint="eastAsia" w:ascii="宋体" w:hAnsi="宋体" w:eastAsia="宋体" w:cs="宋体"/>
          <w:color w:val="000000" w:themeColor="text1"/>
          <w:szCs w:val="22"/>
          <w14:textFill>
            <w14:solidFill>
              <w14:schemeClr w14:val="tx1"/>
            </w14:solidFill>
          </w14:textFill>
        </w:rPr>
        <w:t>用人单位</w:t>
      </w:r>
      <w:r>
        <w:rPr>
          <w:rFonts w:hint="eastAsia" w:ascii="宋体" w:hAnsi="宋体" w:eastAsia="宋体" w:cs="宋体"/>
          <w:color w:val="000000" w:themeColor="text1"/>
          <w:szCs w:val="22"/>
          <w:lang w:val="en-US" w:eastAsia="zh-CN"/>
          <w14:textFill>
            <w14:solidFill>
              <w14:schemeClr w14:val="tx1"/>
            </w14:solidFill>
          </w14:textFill>
        </w:rPr>
        <w:t>认为</w:t>
      </w:r>
      <w:r>
        <w:rPr>
          <w:rFonts w:hint="eastAsia" w:ascii="宋体" w:hAnsi="宋体" w:eastAsia="宋体" w:cs="宋体"/>
          <w:color w:val="000000" w:themeColor="text1"/>
          <w:szCs w:val="22"/>
          <w14:textFill>
            <w14:solidFill>
              <w14:schemeClr w14:val="tx1"/>
            </w14:solidFill>
          </w14:textFill>
        </w:rPr>
        <w:t>毕业生</w:t>
      </w:r>
      <w:r>
        <w:rPr>
          <w:rFonts w:hint="eastAsia" w:ascii="宋体" w:hAnsi="宋体" w:eastAsia="宋体" w:cs="宋体"/>
          <w:color w:val="000000" w:themeColor="text1"/>
          <w:szCs w:val="22"/>
          <w:lang w:val="en-US" w:eastAsia="zh-CN"/>
          <w14:textFill>
            <w14:solidFill>
              <w14:schemeClr w14:val="tx1"/>
            </w14:solidFill>
          </w14:textFill>
        </w:rPr>
        <w:t>专业水平方面值得肯定的地方</w:t>
      </w:r>
      <w:bookmarkEnd w:id="485"/>
    </w:p>
    <w:p>
      <w:pPr>
        <w:pStyle w:val="16"/>
        <w:keepNext w:val="0"/>
        <w:keepLines w:val="0"/>
        <w:pageBreakBefore w:val="0"/>
        <w:widowControl/>
        <w:kinsoku/>
        <w:wordWrap/>
        <w:overflowPunct/>
        <w:topLinePunct w:val="0"/>
        <w:autoSpaceDE/>
        <w:autoSpaceDN/>
        <w:bidi w:val="0"/>
        <w:adjustRightInd/>
        <w:snapToGrid/>
        <w:spacing w:before="0" w:beforeLines="0"/>
        <w:textAlignment w:val="auto"/>
        <w:rPr>
          <w:rFonts w:hint="eastAsia" w:ascii="宋体" w:hAnsi="宋体" w:eastAsia="宋体" w:cs="宋体"/>
          <w:sz w:val="18"/>
          <w:szCs w:val="18"/>
        </w:rPr>
      </w:pPr>
      <w:bookmarkStart w:id="486" w:name="_Toc533541829"/>
      <w:bookmarkStart w:id="487" w:name="_Toc533783217"/>
      <w:bookmarkStart w:id="488" w:name="_Toc532393833"/>
      <w:r>
        <w:rPr>
          <w:rFonts w:hint="eastAsia" w:ascii="宋体" w:hAnsi="宋体" w:eastAsia="宋体" w:cs="宋体"/>
          <w:sz w:val="18"/>
          <w:szCs w:val="18"/>
        </w:rPr>
        <w:t>注：该题为多选题，因此各百分比之和不为100.00%。</w:t>
      </w:r>
    </w:p>
    <w:p>
      <w:pPr>
        <w:pStyle w:val="16"/>
        <w:keepNext w:val="0"/>
        <w:keepLines w:val="0"/>
        <w:pageBreakBefore w:val="0"/>
        <w:widowControl/>
        <w:kinsoku/>
        <w:wordWrap/>
        <w:overflowPunct/>
        <w:topLinePunct w:val="0"/>
        <w:autoSpaceDE/>
        <w:autoSpaceDN/>
        <w:bidi w:val="0"/>
        <w:adjustRightInd/>
        <w:snapToGrid/>
        <w:spacing w:before="0" w:beforeLines="0"/>
        <w:textAlignment w:val="auto"/>
        <w:rPr>
          <w:rFonts w:hint="eastAsia" w:ascii="宋体" w:hAnsi="宋体" w:eastAsia="宋体" w:cs="宋体"/>
          <w:sz w:val="18"/>
          <w:szCs w:val="18"/>
        </w:rPr>
      </w:pPr>
      <w:r>
        <w:rPr>
          <w:rFonts w:hint="eastAsia"/>
        </w:rPr>
        <w:t>数据来源：</w:t>
      </w:r>
      <w:r>
        <w:rPr>
          <w:rFonts w:hint="eastAsia"/>
          <w:color w:val="auto"/>
          <w:sz w:val="18"/>
          <w:szCs w:val="18"/>
        </w:rPr>
        <w:t>“对的数据”公司—荆楚理工</w:t>
      </w:r>
      <w:r>
        <w:rPr>
          <w:rFonts w:hint="eastAsia"/>
          <w:color w:val="auto"/>
          <w:sz w:val="18"/>
          <w:szCs w:val="18"/>
          <w:lang w:val="en-US" w:eastAsia="zh-CN"/>
        </w:rPr>
        <w:t>学院用人单位调查</w:t>
      </w:r>
      <w:r>
        <w:rPr>
          <w:color w:val="auto"/>
          <w:sz w:val="18"/>
          <w:szCs w:val="18"/>
        </w:rPr>
        <w:t>数据。</w:t>
      </w:r>
    </w:p>
    <w:p>
      <w:pPr>
        <w:rPr>
          <w:rFonts w:ascii="宋体" w:hAnsi="宋体"/>
          <w:color w:val="000000"/>
          <w:sz w:val="24"/>
        </w:rPr>
      </w:pPr>
      <w:r>
        <w:rPr>
          <w:rFonts w:hint="eastAsia" w:ascii="宋体" w:hAnsi="宋体"/>
          <w:color w:val="000000"/>
          <w:sz w:val="24"/>
        </w:rPr>
        <w:br w:type="page"/>
      </w:r>
    </w:p>
    <w:p>
      <w:pPr>
        <w:keepNext/>
        <w:keepLines/>
        <w:spacing w:before="120" w:beforeLines="50" w:after="120" w:afterLines="50" w:line="360" w:lineRule="auto"/>
        <w:outlineLvl w:val="2"/>
        <w:rPr>
          <w:rFonts w:hint="default" w:ascii="宋体" w:hAnsi="宋体" w:eastAsia="宋体" w:cs="宋体"/>
          <w:b/>
          <w:bCs/>
          <w:color w:val="000000"/>
          <w:sz w:val="24"/>
          <w:lang w:val="en-US" w:eastAsia="zh-CN"/>
        </w:rPr>
      </w:pPr>
      <w:bookmarkStart w:id="489" w:name="_Toc859"/>
      <w:r>
        <w:rPr>
          <w:rFonts w:hint="eastAsia" w:ascii="宋体" w:hAnsi="宋体" w:eastAsia="宋体" w:cs="宋体"/>
          <w:b/>
          <w:bCs/>
          <w:color w:val="000000"/>
          <w:sz w:val="24"/>
        </w:rPr>
        <w:t xml:space="preserve">7.2.4 </w:t>
      </w:r>
      <w:bookmarkEnd w:id="486"/>
      <w:bookmarkEnd w:id="487"/>
      <w:bookmarkEnd w:id="488"/>
      <w:r>
        <w:rPr>
          <w:rFonts w:hint="eastAsia" w:ascii="宋体" w:hAnsi="宋体" w:eastAsia="宋体" w:cs="宋体"/>
          <w:b/>
          <w:bCs/>
          <w:color w:val="000000"/>
          <w:sz w:val="24"/>
          <w:lang w:val="en-US" w:eastAsia="zh-CN"/>
        </w:rPr>
        <w:t>职业能力</w:t>
      </w:r>
      <w:bookmarkEnd w:id="48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color w:val="auto"/>
          <w:sz w:val="24"/>
          <w:szCs w:val="22"/>
        </w:rPr>
      </w:pPr>
      <w:r>
        <w:rPr>
          <w:rFonts w:hint="eastAsia" w:ascii="宋体" w:hAnsi="Calibri" w:eastAsia="宋体" w:cs="Times New Roman"/>
          <w:sz w:val="24"/>
          <w:szCs w:val="22"/>
          <w:lang w:val="en-US" w:eastAsia="zh-CN"/>
        </w:rPr>
        <w:t>统计结果显示</w:t>
      </w:r>
      <w:r>
        <w:rPr>
          <w:rFonts w:hint="eastAsia" w:ascii="宋体" w:hAnsi="Calibri" w:eastAsia="宋体" w:cs="Times New Roman"/>
          <w:sz w:val="24"/>
          <w:szCs w:val="22"/>
        </w:rPr>
        <w:t>，</w:t>
      </w:r>
      <w:r>
        <w:rPr>
          <w:rFonts w:hint="eastAsia" w:ascii="宋体" w:hAnsi="Calibri" w:eastAsia="宋体" w:cs="Times New Roman"/>
          <w:color w:val="auto"/>
          <w:sz w:val="24"/>
          <w:szCs w:val="22"/>
          <w:lang w:val="en-US" w:eastAsia="zh-CN"/>
        </w:rPr>
        <w:t>92</w:t>
      </w:r>
      <w:r>
        <w:rPr>
          <w:rFonts w:hint="eastAsia" w:ascii="宋体" w:hAnsi="Calibri" w:eastAsia="宋体" w:cs="Times New Roman"/>
          <w:color w:val="auto"/>
          <w:sz w:val="24"/>
          <w:szCs w:val="22"/>
        </w:rPr>
        <w:t>%以</w:t>
      </w:r>
      <w:r>
        <w:rPr>
          <w:rFonts w:hint="eastAsia" w:ascii="宋体" w:hAnsi="Calibri" w:eastAsia="宋体" w:cs="Times New Roman"/>
          <w:sz w:val="24"/>
          <w:szCs w:val="22"/>
        </w:rPr>
        <w:t>上的用人单位对</w:t>
      </w:r>
      <w:r>
        <w:rPr>
          <w:rFonts w:hint="eastAsia" w:ascii="宋体" w:hAnsi="Calibri" w:eastAsia="宋体" w:cs="Times New Roman"/>
          <w:sz w:val="24"/>
          <w:szCs w:val="22"/>
          <w:lang w:val="en-US" w:eastAsia="zh-CN"/>
        </w:rPr>
        <w:t>学</w:t>
      </w:r>
      <w:r>
        <w:rPr>
          <w:rFonts w:hint="eastAsia" w:ascii="宋体" w:hAnsi="Calibri" w:eastAsia="宋体" w:cs="Times New Roman"/>
          <w:sz w:val="24"/>
          <w:szCs w:val="22"/>
        </w:rPr>
        <w:t>校毕业生的</w:t>
      </w:r>
      <w:r>
        <w:rPr>
          <w:rFonts w:hint="eastAsia" w:ascii="宋体" w:hAnsi="Calibri" w:eastAsia="宋体" w:cs="Times New Roman"/>
          <w:sz w:val="24"/>
          <w:szCs w:val="22"/>
          <w:lang w:val="en-US" w:eastAsia="zh-CN"/>
        </w:rPr>
        <w:t>职业能力</w:t>
      </w:r>
      <w:r>
        <w:rPr>
          <w:rFonts w:hint="eastAsia" w:ascii="宋体" w:hAnsi="Calibri" w:eastAsia="宋体" w:cs="Times New Roman"/>
          <w:sz w:val="24"/>
          <w:szCs w:val="22"/>
        </w:rPr>
        <w:t>表示满意</w:t>
      </w:r>
      <w:r>
        <w:rPr>
          <w:rFonts w:hint="eastAsia" w:ascii="宋体" w:hAnsi="Calibri" w:eastAsia="宋体" w:cs="Times New Roman"/>
          <w:sz w:val="24"/>
          <w:szCs w:val="22"/>
          <w:lang w:eastAsia="zh-CN"/>
        </w:rPr>
        <w:t>，</w:t>
      </w:r>
      <w:r>
        <w:rPr>
          <w:rFonts w:hint="eastAsia" w:ascii="宋体" w:hAnsi="Calibri" w:eastAsia="宋体" w:cs="Times New Roman"/>
          <w:color w:val="auto"/>
          <w:sz w:val="24"/>
          <w:szCs w:val="22"/>
          <w:lang w:val="en-US" w:eastAsia="zh-CN"/>
        </w:rPr>
        <w:t>从满意度均值来看，用人单位对学校毕业生职业能力的满意度均值为4.24分</w:t>
      </w:r>
      <w:r>
        <w:rPr>
          <w:rFonts w:hint="eastAsia" w:ascii="宋体" w:hAnsi="Calibri" w:eastAsia="宋体" w:cs="Times New Roman"/>
          <w:color w:val="auto"/>
          <w:sz w:val="24"/>
          <w:szCs w:val="22"/>
        </w:rPr>
        <w:t>。</w:t>
      </w:r>
      <w:r>
        <w:rPr>
          <w:rFonts w:hint="eastAsia" w:ascii="宋体" w:hAnsi="Calibri" w:eastAsia="宋体" w:cs="Times New Roman"/>
          <w:color w:val="auto"/>
          <w:sz w:val="24"/>
          <w:szCs w:val="22"/>
          <w:lang w:val="en-US" w:eastAsia="zh-CN"/>
        </w:rPr>
        <w:t>此外，用人单位对毕业生的“学习能力”“执行能力”评价较高。</w:t>
      </w:r>
      <w:r>
        <w:rPr>
          <w:rFonts w:hint="eastAsia" w:ascii="宋体" w:hAnsi="Calibri" w:eastAsia="宋体" w:cs="Times New Roman"/>
          <w:color w:val="auto"/>
          <w:sz w:val="24"/>
          <w:szCs w:val="22"/>
        </w:rPr>
        <w:t>详见下</w:t>
      </w:r>
      <w:r>
        <w:rPr>
          <w:rFonts w:hint="eastAsia" w:ascii="宋体" w:hAnsi="Calibri" w:eastAsia="宋体" w:cs="Times New Roman"/>
          <w:color w:val="auto"/>
          <w:sz w:val="24"/>
          <w:szCs w:val="22"/>
          <w:lang w:val="en-US" w:eastAsia="zh-CN"/>
        </w:rPr>
        <w:t>图</w:t>
      </w:r>
      <w:r>
        <w:rPr>
          <w:rFonts w:hint="eastAsia" w:ascii="宋体" w:hAnsi="Calibri" w:eastAsia="宋体" w:cs="Times New Roman"/>
          <w:color w:val="auto"/>
          <w:sz w:val="24"/>
          <w:szCs w:val="22"/>
        </w:rPr>
        <w:t>。</w:t>
      </w:r>
    </w:p>
    <w:p>
      <w:pPr>
        <w:pStyle w:val="20"/>
        <w:bidi w:val="0"/>
        <w:rPr>
          <w:rFonts w:hint="eastAsia"/>
        </w:rPr>
      </w:pPr>
      <w:r>
        <w:drawing>
          <wp:inline distT="0" distB="0" distL="114300" distR="114300">
            <wp:extent cx="4848225" cy="2619375"/>
            <wp:effectExtent l="0" t="0" r="9525" b="9525"/>
            <wp:docPr id="56"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490" w:name="_Toc533541730"/>
      <w:bookmarkStart w:id="491" w:name="_Toc4847"/>
      <w:r>
        <w:rPr>
          <w:rFonts w:hint="eastAsia" w:ascii="宋体" w:hAnsi="宋体" w:eastAsia="宋体" w:cs="宋体"/>
          <w:color w:val="000000" w:themeColor="text1"/>
          <w:szCs w:val="22"/>
          <w14:textFill>
            <w14:solidFill>
              <w14:schemeClr w14:val="tx1"/>
            </w14:solidFill>
          </w14:textFill>
        </w:rPr>
        <w:t>图7-</w:t>
      </w:r>
      <w:r>
        <w:rPr>
          <w:rFonts w:hint="eastAsia" w:ascii="宋体" w:hAnsi="宋体" w:eastAsia="宋体" w:cs="宋体"/>
          <w:color w:val="000000" w:themeColor="text1"/>
          <w:szCs w:val="22"/>
          <w:lang w:val="en-US" w:eastAsia="zh-CN"/>
          <w14:textFill>
            <w14:solidFill>
              <w14:schemeClr w14:val="tx1"/>
            </w14:solidFill>
          </w14:textFill>
        </w:rPr>
        <w:t>7</w:t>
      </w:r>
      <w:r>
        <w:rPr>
          <w:rFonts w:hint="eastAsia" w:ascii="宋体" w:hAnsi="宋体" w:eastAsia="宋体" w:cs="宋体"/>
          <w:color w:val="000000" w:themeColor="text1"/>
          <w:szCs w:val="22"/>
          <w14:textFill>
            <w14:solidFill>
              <w14:schemeClr w14:val="tx1"/>
            </w14:solidFill>
          </w14:textFill>
        </w:rPr>
        <w:t xml:space="preserve">  用人单位对毕业生</w:t>
      </w:r>
      <w:r>
        <w:rPr>
          <w:rFonts w:hint="eastAsia" w:ascii="宋体" w:hAnsi="宋体" w:eastAsia="宋体" w:cs="宋体"/>
          <w:color w:val="000000" w:themeColor="text1"/>
          <w:szCs w:val="22"/>
          <w:lang w:val="en-US" w:eastAsia="zh-CN"/>
          <w14:textFill>
            <w14:solidFill>
              <w14:schemeClr w14:val="tx1"/>
            </w14:solidFill>
          </w14:textFill>
        </w:rPr>
        <w:t>职业</w:t>
      </w:r>
      <w:r>
        <w:rPr>
          <w:rFonts w:hint="eastAsia" w:ascii="宋体" w:hAnsi="宋体" w:eastAsia="宋体" w:cs="宋体"/>
          <w:color w:val="000000" w:themeColor="text1"/>
          <w:szCs w:val="22"/>
          <w14:textFill>
            <w14:solidFill>
              <w14:schemeClr w14:val="tx1"/>
            </w14:solidFill>
          </w14:textFill>
        </w:rPr>
        <w:t>能力的评价</w:t>
      </w:r>
      <w:bookmarkEnd w:id="490"/>
      <w:bookmarkEnd w:id="491"/>
    </w:p>
    <w:p>
      <w:pPr>
        <w:pStyle w:val="16"/>
        <w:keepNext w:val="0"/>
        <w:keepLines w:val="0"/>
        <w:pageBreakBefore w:val="0"/>
        <w:widowControl/>
        <w:kinsoku/>
        <w:wordWrap/>
        <w:overflowPunct/>
        <w:topLinePunct w:val="0"/>
        <w:autoSpaceDE/>
        <w:autoSpaceDN/>
        <w:bidi w:val="0"/>
        <w:adjustRightInd/>
        <w:snapToGrid/>
        <w:spacing w:before="0" w:beforeLines="0" w:after="120" w:line="360" w:lineRule="auto"/>
        <w:textAlignment w:val="auto"/>
      </w:pPr>
      <w:r>
        <w:rPr>
          <w:rFonts w:hint="eastAsia"/>
        </w:rPr>
        <w:t>数据来源：</w:t>
      </w:r>
      <w:r>
        <w:rPr>
          <w:rFonts w:hint="eastAsia"/>
          <w:color w:val="auto"/>
          <w:sz w:val="18"/>
          <w:szCs w:val="18"/>
        </w:rPr>
        <w:t>“对的数据”公司—荆楚理工</w:t>
      </w:r>
      <w:r>
        <w:rPr>
          <w:rFonts w:hint="eastAsia"/>
          <w:color w:val="auto"/>
          <w:sz w:val="18"/>
          <w:szCs w:val="18"/>
          <w:lang w:val="en-US" w:eastAsia="zh-CN"/>
        </w:rPr>
        <w:t>学院用人单位调查</w:t>
      </w:r>
      <w:r>
        <w:rPr>
          <w:color w:val="auto"/>
          <w:sz w:val="18"/>
          <w:szCs w:val="18"/>
        </w:rPr>
        <w:t>数据。</w:t>
      </w:r>
    </w:p>
    <w:p>
      <w:pPr>
        <w:pStyle w:val="20"/>
        <w:bidi w:val="0"/>
        <w:ind w:left="0" w:leftChars="0" w:firstLine="0" w:firstLineChars="0"/>
        <w:jc w:val="center"/>
        <w:rPr>
          <w:rFonts w:hint="eastAsia"/>
        </w:rPr>
      </w:pPr>
      <w:bookmarkStart w:id="492" w:name="_Toc26075"/>
      <w:bookmarkStart w:id="493" w:name="_Toc533783311"/>
      <w:bookmarkStart w:id="494" w:name="_Toc533493786"/>
      <w:bookmarkStart w:id="495" w:name="_Toc533541720"/>
      <w:bookmarkStart w:id="496" w:name="_Toc532231122"/>
      <w:bookmarkStart w:id="497" w:name="_Toc532398499"/>
      <w:r>
        <w:drawing>
          <wp:inline distT="0" distB="0" distL="114300" distR="114300">
            <wp:extent cx="4801235" cy="3324225"/>
            <wp:effectExtent l="4445" t="4445" r="13970" b="5080"/>
            <wp:docPr id="6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498" w:name="_Toc26555"/>
      <w:r>
        <w:rPr>
          <w:rFonts w:hint="eastAsia" w:ascii="宋体" w:hAnsi="宋体" w:eastAsia="宋体" w:cs="宋体"/>
          <w:color w:val="000000" w:themeColor="text1"/>
          <w:szCs w:val="22"/>
          <w:lang w:val="en-US" w:eastAsia="zh-CN"/>
          <w14:textFill>
            <w14:solidFill>
              <w14:schemeClr w14:val="tx1"/>
            </w14:solidFill>
          </w14:textFill>
        </w:rPr>
        <w:t>图</w:t>
      </w:r>
      <w:r>
        <w:rPr>
          <w:rFonts w:hint="eastAsia" w:ascii="宋体" w:hAnsi="宋体" w:eastAsia="宋体" w:cs="宋体"/>
          <w:color w:val="000000" w:themeColor="text1"/>
          <w:szCs w:val="22"/>
          <w14:textFill>
            <w14:solidFill>
              <w14:schemeClr w14:val="tx1"/>
            </w14:solidFill>
          </w14:textFill>
        </w:rPr>
        <w:t>7-</w:t>
      </w:r>
      <w:r>
        <w:rPr>
          <w:rFonts w:hint="eastAsia" w:ascii="宋体" w:hAnsi="宋体" w:eastAsia="宋体" w:cs="宋体"/>
          <w:color w:val="000000" w:themeColor="text1"/>
          <w:szCs w:val="22"/>
          <w:lang w:val="en-US" w:eastAsia="zh-CN"/>
          <w14:textFill>
            <w14:solidFill>
              <w14:schemeClr w14:val="tx1"/>
            </w14:solidFill>
          </w14:textFill>
        </w:rPr>
        <w:t>8</w:t>
      </w:r>
      <w:r>
        <w:rPr>
          <w:rFonts w:hint="eastAsia" w:ascii="宋体" w:hAnsi="宋体" w:eastAsia="宋体" w:cs="宋体"/>
          <w:color w:val="000000" w:themeColor="text1"/>
          <w:szCs w:val="22"/>
          <w14:textFill>
            <w14:solidFill>
              <w14:schemeClr w14:val="tx1"/>
            </w14:solidFill>
          </w14:textFill>
        </w:rPr>
        <w:t xml:space="preserve">  </w:t>
      </w:r>
      <w:bookmarkEnd w:id="492"/>
      <w:bookmarkEnd w:id="493"/>
      <w:bookmarkEnd w:id="494"/>
      <w:bookmarkEnd w:id="495"/>
      <w:bookmarkEnd w:id="496"/>
      <w:bookmarkEnd w:id="497"/>
      <w:r>
        <w:rPr>
          <w:rFonts w:hint="eastAsia" w:ascii="宋体" w:hAnsi="宋体" w:eastAsia="宋体" w:cs="宋体"/>
          <w:color w:val="000000" w:themeColor="text1"/>
          <w:szCs w:val="22"/>
          <w14:textFill>
            <w14:solidFill>
              <w14:schemeClr w14:val="tx1"/>
            </w14:solidFill>
          </w14:textFill>
        </w:rPr>
        <w:t>用人单位</w:t>
      </w:r>
      <w:r>
        <w:rPr>
          <w:rFonts w:hint="eastAsia" w:ascii="宋体" w:hAnsi="宋体" w:eastAsia="宋体" w:cs="宋体"/>
          <w:color w:val="000000" w:themeColor="text1"/>
          <w:szCs w:val="22"/>
          <w:lang w:val="en-US" w:eastAsia="zh-CN"/>
          <w14:textFill>
            <w14:solidFill>
              <w14:schemeClr w14:val="tx1"/>
            </w14:solidFill>
          </w14:textFill>
        </w:rPr>
        <w:t>认为</w:t>
      </w:r>
      <w:r>
        <w:rPr>
          <w:rFonts w:hint="eastAsia" w:ascii="宋体" w:hAnsi="宋体" w:eastAsia="宋体" w:cs="宋体"/>
          <w:color w:val="000000" w:themeColor="text1"/>
          <w:szCs w:val="22"/>
          <w14:textFill>
            <w14:solidFill>
              <w14:schemeClr w14:val="tx1"/>
            </w14:solidFill>
          </w14:textFill>
        </w:rPr>
        <w:t>毕业生</w:t>
      </w:r>
      <w:r>
        <w:rPr>
          <w:rFonts w:hint="eastAsia" w:ascii="宋体" w:hAnsi="宋体" w:eastAsia="宋体" w:cs="宋体"/>
          <w:color w:val="000000" w:themeColor="text1"/>
          <w:szCs w:val="22"/>
          <w:lang w:val="en-US" w:eastAsia="zh-CN"/>
          <w14:textFill>
            <w14:solidFill>
              <w14:schemeClr w14:val="tx1"/>
            </w14:solidFill>
          </w14:textFill>
        </w:rPr>
        <w:t>职业能力方面值得肯定的地方</w:t>
      </w:r>
      <w:bookmarkEnd w:id="498"/>
    </w:p>
    <w:p>
      <w:pPr>
        <w:pStyle w:val="16"/>
        <w:keepNext w:val="0"/>
        <w:keepLines w:val="0"/>
        <w:pageBreakBefore w:val="0"/>
        <w:widowControl/>
        <w:kinsoku/>
        <w:wordWrap/>
        <w:overflowPunct/>
        <w:topLinePunct w:val="0"/>
        <w:autoSpaceDE/>
        <w:autoSpaceDN/>
        <w:bidi w:val="0"/>
        <w:adjustRightInd/>
        <w:snapToGrid/>
        <w:spacing w:before="0" w:beforeLines="0"/>
        <w:textAlignment w:val="auto"/>
        <w:rPr>
          <w:rFonts w:hint="eastAsia" w:ascii="宋体" w:hAnsi="宋体" w:eastAsia="宋体" w:cs="宋体"/>
          <w:sz w:val="18"/>
          <w:szCs w:val="18"/>
        </w:rPr>
      </w:pPr>
      <w:r>
        <w:rPr>
          <w:rFonts w:hint="eastAsia" w:ascii="宋体" w:hAnsi="宋体" w:eastAsia="宋体" w:cs="宋体"/>
          <w:sz w:val="18"/>
          <w:szCs w:val="18"/>
        </w:rPr>
        <w:t>注：该题为多选题，因此各百分比之和不为100.00%。</w:t>
      </w:r>
    </w:p>
    <w:p>
      <w:pPr>
        <w:pStyle w:val="16"/>
        <w:keepNext w:val="0"/>
        <w:keepLines w:val="0"/>
        <w:pageBreakBefore w:val="0"/>
        <w:widowControl/>
        <w:kinsoku/>
        <w:wordWrap/>
        <w:overflowPunct/>
        <w:topLinePunct w:val="0"/>
        <w:autoSpaceDE/>
        <w:autoSpaceDN/>
        <w:bidi w:val="0"/>
        <w:adjustRightInd/>
        <w:snapToGrid/>
        <w:spacing w:before="0" w:beforeLines="0"/>
        <w:textAlignment w:val="auto"/>
        <w:rPr>
          <w:color w:val="auto"/>
          <w:sz w:val="18"/>
          <w:szCs w:val="18"/>
        </w:rPr>
      </w:pPr>
      <w:r>
        <w:rPr>
          <w:rFonts w:hint="eastAsia"/>
        </w:rPr>
        <w:t>数据来源：</w:t>
      </w:r>
      <w:r>
        <w:rPr>
          <w:rFonts w:hint="eastAsia"/>
          <w:color w:val="auto"/>
          <w:sz w:val="18"/>
          <w:szCs w:val="18"/>
        </w:rPr>
        <w:t>“对的数据”公司—荆楚理工</w:t>
      </w:r>
      <w:r>
        <w:rPr>
          <w:rFonts w:hint="eastAsia"/>
          <w:color w:val="auto"/>
          <w:sz w:val="18"/>
          <w:szCs w:val="18"/>
          <w:lang w:val="en-US" w:eastAsia="zh-CN"/>
        </w:rPr>
        <w:t>学院用人单位调查</w:t>
      </w:r>
      <w:r>
        <w:rPr>
          <w:color w:val="auto"/>
          <w:sz w:val="18"/>
          <w:szCs w:val="18"/>
        </w:rPr>
        <w:t>数据。</w:t>
      </w:r>
    </w:p>
    <w:p>
      <w:pPr>
        <w:keepNext/>
        <w:keepLines/>
        <w:spacing w:before="120" w:beforeLines="50" w:after="120" w:afterLines="50" w:line="360" w:lineRule="auto"/>
        <w:outlineLvl w:val="2"/>
        <w:rPr>
          <w:rFonts w:hint="eastAsia" w:ascii="宋体" w:hAnsi="宋体" w:eastAsia="宋体" w:cs="宋体"/>
          <w:b/>
          <w:bCs/>
          <w:color w:val="000000"/>
          <w:sz w:val="24"/>
          <w:lang w:val="en-US" w:eastAsia="zh-CN"/>
        </w:rPr>
      </w:pPr>
      <w:bookmarkStart w:id="499" w:name="_Toc28643"/>
      <w:bookmarkStart w:id="500" w:name="_Toc30272"/>
      <w:bookmarkStart w:id="501" w:name="_Toc533541832"/>
      <w:bookmarkStart w:id="502" w:name="_Toc532393837"/>
      <w:bookmarkStart w:id="503" w:name="_Toc533783221"/>
      <w:r>
        <w:rPr>
          <w:rFonts w:hint="eastAsia" w:ascii="宋体" w:hAnsi="宋体" w:eastAsia="宋体" w:cs="宋体"/>
          <w:b/>
          <w:bCs/>
          <w:color w:val="000000"/>
          <w:sz w:val="24"/>
        </w:rPr>
        <w:t>7.2.</w:t>
      </w:r>
      <w:r>
        <w:rPr>
          <w:rFonts w:hint="eastAsia" w:ascii="宋体" w:hAnsi="宋体" w:eastAsia="宋体" w:cs="宋体"/>
          <w:b/>
          <w:bCs/>
          <w:color w:val="000000"/>
          <w:sz w:val="24"/>
          <w:lang w:val="en-US" w:eastAsia="zh-CN"/>
        </w:rPr>
        <w:t>5</w:t>
      </w:r>
      <w:r>
        <w:rPr>
          <w:rFonts w:hint="eastAsia" w:ascii="宋体" w:hAnsi="宋体" w:eastAsia="宋体" w:cs="宋体"/>
          <w:b/>
          <w:bCs/>
          <w:color w:val="000000"/>
          <w:sz w:val="24"/>
        </w:rPr>
        <w:t xml:space="preserve"> </w:t>
      </w:r>
      <w:r>
        <w:rPr>
          <w:rFonts w:hint="eastAsia" w:ascii="宋体" w:hAnsi="宋体" w:eastAsia="宋体" w:cs="宋体"/>
          <w:b/>
          <w:bCs/>
          <w:color w:val="000000"/>
          <w:sz w:val="24"/>
          <w:lang w:val="en-US" w:eastAsia="zh-CN"/>
        </w:rPr>
        <w:t>职业发展潜能</w:t>
      </w:r>
      <w:bookmarkEnd w:id="49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color w:val="auto"/>
          <w:sz w:val="24"/>
          <w:szCs w:val="22"/>
        </w:rPr>
      </w:pPr>
      <w:r>
        <w:rPr>
          <w:rFonts w:hint="eastAsia" w:ascii="宋体" w:hAnsi="Calibri" w:eastAsia="宋体" w:cs="Times New Roman"/>
          <w:sz w:val="24"/>
          <w:szCs w:val="22"/>
          <w:lang w:val="en-US" w:eastAsia="zh-CN"/>
        </w:rPr>
        <w:t>统计结果显示</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用人单位对学校毕业生的职业发展潜力评价较高，“非常有潜力”与“比较有潜力”两项合计占比95.89%；用人单位对学校毕业生职业发展潜能的满意度均值为4.36分</w:t>
      </w:r>
      <w:r>
        <w:rPr>
          <w:rFonts w:hint="eastAsia" w:ascii="宋体" w:hAnsi="Calibri" w:eastAsia="宋体" w:cs="Times New Roman"/>
          <w:sz w:val="24"/>
          <w:szCs w:val="22"/>
        </w:rPr>
        <w:t>。详见下</w:t>
      </w:r>
      <w:r>
        <w:rPr>
          <w:rFonts w:hint="eastAsia" w:ascii="宋体" w:hAnsi="Calibri" w:eastAsia="宋体" w:cs="Times New Roman"/>
          <w:sz w:val="24"/>
          <w:szCs w:val="22"/>
          <w:lang w:val="en-US" w:eastAsia="zh-CN"/>
        </w:rPr>
        <w:t>图</w:t>
      </w:r>
      <w:r>
        <w:rPr>
          <w:rFonts w:hint="eastAsia" w:ascii="宋体" w:hAnsi="Calibri" w:eastAsia="宋体" w:cs="Times New Roman"/>
          <w:sz w:val="24"/>
          <w:szCs w:val="22"/>
        </w:rPr>
        <w:t>。</w:t>
      </w:r>
    </w:p>
    <w:p>
      <w:pPr>
        <w:pStyle w:val="20"/>
        <w:bidi w:val="0"/>
        <w:rPr>
          <w:rFonts w:hint="eastAsia"/>
        </w:rPr>
      </w:pPr>
      <w:r>
        <w:drawing>
          <wp:inline distT="0" distB="0" distL="114300" distR="114300">
            <wp:extent cx="4848225" cy="2952750"/>
            <wp:effectExtent l="0" t="0" r="9525" b="0"/>
            <wp:docPr id="65"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504" w:name="_Toc6349"/>
      <w:r>
        <w:rPr>
          <w:rFonts w:hint="eastAsia" w:ascii="宋体" w:hAnsi="宋体" w:eastAsia="宋体" w:cs="宋体"/>
          <w:color w:val="000000" w:themeColor="text1"/>
          <w:szCs w:val="22"/>
          <w14:textFill>
            <w14:solidFill>
              <w14:schemeClr w14:val="tx1"/>
            </w14:solidFill>
          </w14:textFill>
        </w:rPr>
        <w:t>图7-</w:t>
      </w:r>
      <w:r>
        <w:rPr>
          <w:rFonts w:hint="eastAsia" w:ascii="宋体" w:hAnsi="宋体" w:eastAsia="宋体" w:cs="宋体"/>
          <w:color w:val="000000" w:themeColor="text1"/>
          <w:szCs w:val="22"/>
          <w:lang w:val="en-US" w:eastAsia="zh-CN"/>
          <w14:textFill>
            <w14:solidFill>
              <w14:schemeClr w14:val="tx1"/>
            </w14:solidFill>
          </w14:textFill>
        </w:rPr>
        <w:t>9</w:t>
      </w:r>
      <w:r>
        <w:rPr>
          <w:rFonts w:hint="eastAsia" w:ascii="宋体" w:hAnsi="宋体" w:eastAsia="宋体" w:cs="宋体"/>
          <w:color w:val="000000" w:themeColor="text1"/>
          <w:szCs w:val="22"/>
          <w14:textFill>
            <w14:solidFill>
              <w14:schemeClr w14:val="tx1"/>
            </w14:solidFill>
          </w14:textFill>
        </w:rPr>
        <w:t xml:space="preserve">  用人单位对毕业生</w:t>
      </w:r>
      <w:r>
        <w:rPr>
          <w:rFonts w:hint="eastAsia" w:ascii="宋体" w:hAnsi="宋体" w:eastAsia="宋体" w:cs="宋体"/>
          <w:color w:val="000000" w:themeColor="text1"/>
          <w:szCs w:val="22"/>
          <w:lang w:val="en-US" w:eastAsia="zh-CN"/>
          <w14:textFill>
            <w14:solidFill>
              <w14:schemeClr w14:val="tx1"/>
            </w14:solidFill>
          </w14:textFill>
        </w:rPr>
        <w:t>职业发展潜力的</w:t>
      </w:r>
      <w:r>
        <w:rPr>
          <w:rFonts w:hint="eastAsia" w:ascii="宋体" w:hAnsi="宋体" w:eastAsia="宋体" w:cs="宋体"/>
          <w:color w:val="000000" w:themeColor="text1"/>
          <w:szCs w:val="22"/>
          <w14:textFill>
            <w14:solidFill>
              <w14:schemeClr w14:val="tx1"/>
            </w14:solidFill>
          </w14:textFill>
        </w:rPr>
        <w:t>评价</w:t>
      </w:r>
      <w:bookmarkEnd w:id="504"/>
    </w:p>
    <w:p>
      <w:pPr>
        <w:pStyle w:val="16"/>
        <w:keepNext w:val="0"/>
        <w:keepLines w:val="0"/>
        <w:pageBreakBefore w:val="0"/>
        <w:widowControl/>
        <w:kinsoku/>
        <w:wordWrap/>
        <w:overflowPunct/>
        <w:topLinePunct w:val="0"/>
        <w:autoSpaceDE/>
        <w:autoSpaceDN/>
        <w:bidi w:val="0"/>
        <w:adjustRightInd/>
        <w:snapToGrid/>
        <w:spacing w:before="0" w:beforeLines="0" w:after="120" w:line="360" w:lineRule="auto"/>
        <w:textAlignment w:val="auto"/>
      </w:pPr>
      <w:r>
        <w:rPr>
          <w:rFonts w:hint="eastAsia"/>
        </w:rPr>
        <w:t>数据来源：</w:t>
      </w:r>
      <w:r>
        <w:rPr>
          <w:rFonts w:hint="eastAsia"/>
          <w:color w:val="auto"/>
          <w:sz w:val="18"/>
          <w:szCs w:val="18"/>
        </w:rPr>
        <w:t>“对的数据”公司—荆楚理工</w:t>
      </w:r>
      <w:r>
        <w:rPr>
          <w:rFonts w:hint="eastAsia"/>
          <w:color w:val="auto"/>
          <w:sz w:val="18"/>
          <w:szCs w:val="18"/>
          <w:lang w:val="en-US" w:eastAsia="zh-CN"/>
        </w:rPr>
        <w:t>学院用人单位调查</w:t>
      </w:r>
      <w:r>
        <w:rPr>
          <w:color w:val="auto"/>
          <w:sz w:val="18"/>
          <w:szCs w:val="18"/>
        </w:rPr>
        <w:t>数据。</w:t>
      </w:r>
    </w:p>
    <w:p>
      <w:pPr>
        <w:rPr>
          <w:rFonts w:hint="eastAsia" w:ascii="宋体" w:hAnsi="宋体" w:eastAsia="宋体"/>
          <w:color w:val="000000"/>
          <w:sz w:val="28"/>
          <w:szCs w:val="28"/>
        </w:rPr>
      </w:pPr>
      <w:r>
        <w:rPr>
          <w:rFonts w:hint="eastAsia" w:ascii="宋体" w:hAnsi="宋体" w:eastAsia="宋体"/>
          <w:color w:val="000000"/>
          <w:sz w:val="28"/>
          <w:szCs w:val="28"/>
        </w:rPr>
        <w:br w:type="page"/>
      </w:r>
    </w:p>
    <w:p>
      <w:pPr>
        <w:pStyle w:val="3"/>
        <w:spacing w:before="120" w:beforeLines="50" w:after="120" w:afterLines="50" w:line="360" w:lineRule="auto"/>
        <w:rPr>
          <w:rFonts w:hint="eastAsia" w:ascii="宋体" w:hAnsi="宋体" w:eastAsia="宋体"/>
          <w:color w:val="000000"/>
          <w:sz w:val="28"/>
          <w:szCs w:val="28"/>
        </w:rPr>
      </w:pPr>
      <w:bookmarkStart w:id="505" w:name="_Toc29956"/>
      <w:r>
        <w:rPr>
          <w:rFonts w:hint="eastAsia" w:ascii="宋体" w:hAnsi="宋体" w:eastAsia="宋体"/>
          <w:color w:val="000000"/>
          <w:sz w:val="28"/>
          <w:szCs w:val="28"/>
        </w:rPr>
        <w:t>7.3 用人单位对学校就业服务工作的评价</w:t>
      </w:r>
      <w:bookmarkEnd w:id="500"/>
      <w:bookmarkEnd w:id="501"/>
      <w:bookmarkEnd w:id="502"/>
      <w:bookmarkEnd w:id="503"/>
      <w:bookmarkEnd w:id="505"/>
      <w:r>
        <w:rPr>
          <w:rFonts w:hint="eastAsia" w:ascii="宋体" w:hAnsi="宋体" w:eastAsia="宋体"/>
          <w:color w:val="000000"/>
          <w:sz w:val="28"/>
          <w:szCs w:val="28"/>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Calibri" w:eastAsia="宋体" w:cs="Times New Roman"/>
          <w:sz w:val="24"/>
          <w:szCs w:val="22"/>
          <w:lang w:val="en-US" w:eastAsia="zh-CN"/>
        </w:rPr>
      </w:pPr>
      <w:r>
        <w:rPr>
          <w:rFonts w:hint="eastAsia" w:ascii="宋体" w:hAnsi="Calibri" w:eastAsia="宋体" w:cs="Times New Roman"/>
          <w:sz w:val="24"/>
          <w:szCs w:val="22"/>
          <w:lang w:val="en-US" w:eastAsia="zh-CN"/>
        </w:rPr>
        <w:t>用人单位的反馈与建议促进学校发现人才培养过程中的优势与不足，进而更加有针对性地改进教学和就业服务具有重要意义。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Calibri" w:eastAsia="宋体" w:cs="Times New Roman"/>
          <w:sz w:val="24"/>
          <w:szCs w:val="22"/>
          <w:lang w:val="en-US" w:eastAsia="zh-CN"/>
        </w:rPr>
      </w:pPr>
      <w:r>
        <w:rPr>
          <w:rFonts w:hint="eastAsia" w:ascii="宋体" w:hAnsi="Calibri" w:eastAsia="宋体" w:cs="Times New Roman"/>
          <w:sz w:val="24"/>
          <w:szCs w:val="22"/>
          <w:lang w:val="en-US" w:eastAsia="zh-CN"/>
        </w:rPr>
        <w:t>用人单位对学校就业服务工作满意度的五维度评价分别为：“非常满意、比较满意、一般、比较不满意、非常不满意”；另外，针对用人单位反馈，赋予其1-5分（1=“非常不满意”、5=“非常满意”），并计算其均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w:t>
      </w:r>
      <w:r>
        <w:rPr>
          <w:rFonts w:hint="eastAsia" w:ascii="宋体" w:hAnsi="Calibri" w:eastAsia="宋体" w:cs="Times New Roman"/>
          <w:color w:val="auto"/>
          <w:sz w:val="24"/>
          <w:szCs w:val="22"/>
        </w:rPr>
        <w:t>显示：</w:t>
      </w:r>
      <w:r>
        <w:rPr>
          <w:rFonts w:ascii="宋体" w:hAnsi="宋体" w:eastAsia="宋体" w:cs="宋体"/>
          <w:sz w:val="24"/>
          <w:szCs w:val="24"/>
        </w:rPr>
        <w:t>用人单位对荆楚理工学院的毕业生就业服务工作的评价中，“非常满意”与“比较满意”两项合计占比为</w:t>
      </w:r>
      <w:r>
        <w:rPr>
          <w:rFonts w:hint="eastAsia" w:ascii="宋体" w:hAnsi="Calibri" w:eastAsia="宋体" w:cs="Times New Roman"/>
          <w:color w:val="auto"/>
          <w:sz w:val="24"/>
          <w:szCs w:val="22"/>
          <w:lang w:val="en-US" w:eastAsia="zh-CN"/>
        </w:rPr>
        <w:t>92.31%</w:t>
      </w:r>
      <w:r>
        <w:rPr>
          <w:rFonts w:hint="eastAsia" w:ascii="宋体" w:hAnsi="Calibri" w:eastAsia="宋体" w:cs="Times New Roman"/>
          <w:color w:val="auto"/>
          <w:sz w:val="24"/>
          <w:szCs w:val="22"/>
          <w:lang w:eastAsia="zh-CN"/>
        </w:rPr>
        <w:t>，</w:t>
      </w:r>
      <w:r>
        <w:rPr>
          <w:rFonts w:hint="eastAsia" w:ascii="宋体" w:hAnsi="Calibri" w:eastAsia="宋体" w:cs="Times New Roman"/>
          <w:color w:val="auto"/>
          <w:sz w:val="24"/>
          <w:szCs w:val="22"/>
          <w:lang w:val="en-US" w:eastAsia="zh-CN"/>
        </w:rPr>
        <w:t>从满意度均值来看，用人单位对学校毕业生</w:t>
      </w:r>
      <w:r>
        <w:rPr>
          <w:rFonts w:hint="eastAsia" w:ascii="宋体" w:hAnsi="Calibri" w:eastAsia="宋体" w:cs="Times New Roman"/>
          <w:sz w:val="24"/>
          <w:szCs w:val="22"/>
        </w:rPr>
        <w:t>就业服务工作</w:t>
      </w:r>
      <w:r>
        <w:rPr>
          <w:rFonts w:hint="eastAsia" w:ascii="宋体" w:hAnsi="Calibri" w:eastAsia="宋体" w:cs="Times New Roman"/>
          <w:color w:val="auto"/>
          <w:sz w:val="24"/>
          <w:szCs w:val="22"/>
          <w:lang w:val="en-US" w:eastAsia="zh-CN"/>
        </w:rPr>
        <w:t>的整体满意度均值为4.47分（5分制）</w:t>
      </w:r>
      <w:r>
        <w:rPr>
          <w:rFonts w:hint="eastAsia" w:ascii="宋体" w:hAnsi="Calibri" w:eastAsia="宋体" w:cs="Times New Roman"/>
          <w:color w:val="auto"/>
          <w:sz w:val="24"/>
          <w:szCs w:val="22"/>
        </w:rPr>
        <w:t>。详见下图。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p>
    <w:p>
      <w:pPr>
        <w:pStyle w:val="20"/>
        <w:bidi w:val="0"/>
        <w:ind w:left="0" w:leftChars="0" w:firstLine="0" w:firstLineChars="0"/>
        <w:rPr>
          <w:rFonts w:hint="eastAsia"/>
        </w:rPr>
      </w:pPr>
      <w:r>
        <w:drawing>
          <wp:inline distT="0" distB="0" distL="114300" distR="114300">
            <wp:extent cx="4905375" cy="2743200"/>
            <wp:effectExtent l="4445" t="4445" r="5080" b="14605"/>
            <wp:docPr id="7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506" w:name="_Toc532231127"/>
      <w:bookmarkStart w:id="507" w:name="_Toc533541732"/>
      <w:bookmarkStart w:id="508" w:name="_Toc29607"/>
      <w:bookmarkStart w:id="509" w:name="_Toc532398504"/>
      <w:bookmarkStart w:id="510" w:name="_Toc22307"/>
      <w:r>
        <w:rPr>
          <w:rFonts w:hint="eastAsia" w:ascii="宋体" w:hAnsi="宋体" w:eastAsia="宋体" w:cs="宋体"/>
          <w:color w:val="000000" w:themeColor="text1"/>
          <w:szCs w:val="22"/>
          <w14:textFill>
            <w14:solidFill>
              <w14:schemeClr w14:val="tx1"/>
            </w14:solidFill>
          </w14:textFill>
        </w:rPr>
        <w:t>图7-</w:t>
      </w:r>
      <w:r>
        <w:rPr>
          <w:rFonts w:hint="eastAsia" w:ascii="宋体" w:hAnsi="宋体" w:eastAsia="宋体" w:cs="宋体"/>
          <w:color w:val="000000" w:themeColor="text1"/>
          <w:szCs w:val="22"/>
          <w:lang w:val="en-US" w:eastAsia="zh-CN"/>
          <w14:textFill>
            <w14:solidFill>
              <w14:schemeClr w14:val="tx1"/>
            </w14:solidFill>
          </w14:textFill>
        </w:rPr>
        <w:t>10</w:t>
      </w:r>
      <w:r>
        <w:rPr>
          <w:rFonts w:hint="eastAsia" w:ascii="宋体" w:hAnsi="宋体" w:eastAsia="宋体" w:cs="宋体"/>
          <w:color w:val="000000" w:themeColor="text1"/>
          <w:szCs w:val="22"/>
          <w14:textFill>
            <w14:solidFill>
              <w14:schemeClr w14:val="tx1"/>
            </w14:solidFill>
          </w14:textFill>
        </w:rPr>
        <w:t xml:space="preserve">  用人单位对学校就业服务工作的整体满意度</w:t>
      </w:r>
      <w:bookmarkEnd w:id="506"/>
      <w:bookmarkEnd w:id="507"/>
      <w:bookmarkEnd w:id="508"/>
      <w:bookmarkEnd w:id="509"/>
      <w:bookmarkEnd w:id="510"/>
    </w:p>
    <w:p>
      <w:pPr>
        <w:pStyle w:val="21"/>
        <w:spacing w:after="156" w:afterLines="50"/>
        <w:jc w:val="left"/>
      </w:pPr>
      <w:r>
        <w:rPr>
          <w:rFonts w:hint="eastAsia"/>
        </w:rPr>
        <w:t>数据来源：</w:t>
      </w:r>
      <w:r>
        <w:rPr>
          <w:rFonts w:hint="eastAsia"/>
          <w:color w:val="auto"/>
          <w:sz w:val="18"/>
          <w:szCs w:val="18"/>
        </w:rPr>
        <w:t>“对的数据”公司—荆楚理工</w:t>
      </w:r>
      <w:r>
        <w:rPr>
          <w:rFonts w:hint="eastAsia"/>
          <w:color w:val="auto"/>
          <w:sz w:val="18"/>
          <w:szCs w:val="18"/>
          <w:lang w:val="en-US" w:eastAsia="zh-CN"/>
        </w:rPr>
        <w:t>学院用人单位调查</w:t>
      </w:r>
      <w:r>
        <w:rPr>
          <w:color w:val="auto"/>
          <w:sz w:val="18"/>
          <w:szCs w:val="18"/>
        </w:rPr>
        <w:t>数据。</w:t>
      </w:r>
    </w:p>
    <w:p>
      <w:r>
        <w:rPr>
          <w:rFonts w:hint="eastAsia"/>
        </w:rPr>
        <w:br w:type="page"/>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Calibri" w:eastAsia="宋体" w:cs="Times New Roman"/>
          <w:sz w:val="24"/>
          <w:szCs w:val="22"/>
          <w:lang w:val="en-US" w:eastAsia="zh-CN"/>
        </w:rPr>
      </w:pPr>
      <w:bookmarkStart w:id="511" w:name="_Hlk531641156"/>
      <w:bookmarkStart w:id="512" w:name="_Toc533493789"/>
      <w:bookmarkStart w:id="513" w:name="_Toc533783314"/>
      <w:bookmarkStart w:id="514" w:name="_Toc532231129"/>
      <w:bookmarkStart w:id="515" w:name="_Toc533541723"/>
      <w:bookmarkStart w:id="516" w:name="_Toc28997"/>
      <w:bookmarkStart w:id="517" w:name="_Toc532398506"/>
      <w:r>
        <w:rPr>
          <w:rFonts w:hint="eastAsia" w:ascii="宋体" w:hAnsi="Calibri" w:eastAsia="宋体" w:cs="Times New Roman"/>
          <w:sz w:val="24"/>
          <w:szCs w:val="22"/>
          <w:lang w:val="en-US" w:eastAsia="zh-CN"/>
        </w:rPr>
        <w:t>调查结果显示，用人单位对学校各项就业服务工作的评价中，满意度较高的是“组织毕业生参加招聘”。</w:t>
      </w:r>
    </w:p>
    <w:p>
      <w:pPr>
        <w:pStyle w:val="20"/>
        <w:bidi w:val="0"/>
        <w:rPr>
          <w:rFonts w:hint="eastAsia"/>
        </w:rPr>
      </w:pPr>
      <w:r>
        <w:drawing>
          <wp:inline distT="0" distB="0" distL="114300" distR="114300">
            <wp:extent cx="4943475" cy="2828290"/>
            <wp:effectExtent l="0" t="0" r="9525" b="10160"/>
            <wp:docPr id="1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518" w:name="_Toc18354"/>
      <w:r>
        <w:rPr>
          <w:rFonts w:hint="eastAsia" w:ascii="宋体" w:hAnsi="宋体" w:eastAsia="宋体" w:cs="宋体"/>
          <w:color w:val="000000" w:themeColor="text1"/>
          <w:szCs w:val="22"/>
          <w:lang w:val="en-US" w:eastAsia="zh-CN"/>
          <w14:textFill>
            <w14:solidFill>
              <w14:schemeClr w14:val="tx1"/>
            </w14:solidFill>
          </w14:textFill>
        </w:rPr>
        <w:t>图</w:t>
      </w:r>
      <w:r>
        <w:rPr>
          <w:rFonts w:hint="eastAsia" w:ascii="宋体" w:hAnsi="宋体" w:eastAsia="宋体" w:cs="宋体"/>
          <w:color w:val="000000" w:themeColor="text1"/>
          <w:szCs w:val="22"/>
          <w14:textFill>
            <w14:solidFill>
              <w14:schemeClr w14:val="tx1"/>
            </w14:solidFill>
          </w14:textFill>
        </w:rPr>
        <w:t>7-</w:t>
      </w:r>
      <w:r>
        <w:rPr>
          <w:rFonts w:hint="eastAsia" w:ascii="宋体" w:hAnsi="宋体" w:eastAsia="宋体" w:cs="宋体"/>
          <w:color w:val="000000" w:themeColor="text1"/>
          <w:szCs w:val="22"/>
          <w:lang w:val="en-US" w:eastAsia="zh-CN"/>
          <w14:textFill>
            <w14:solidFill>
              <w14:schemeClr w14:val="tx1"/>
            </w14:solidFill>
          </w14:textFill>
        </w:rPr>
        <w:t>11</w:t>
      </w:r>
      <w:r>
        <w:rPr>
          <w:rFonts w:hint="eastAsia" w:ascii="宋体" w:hAnsi="宋体" w:eastAsia="宋体" w:cs="宋体"/>
          <w:color w:val="000000" w:themeColor="text1"/>
          <w:szCs w:val="22"/>
          <w14:textFill>
            <w14:solidFill>
              <w14:schemeClr w14:val="tx1"/>
            </w14:solidFill>
          </w14:textFill>
        </w:rPr>
        <w:t xml:space="preserve">  用人单位对</w:t>
      </w:r>
      <w:bookmarkEnd w:id="511"/>
      <w:r>
        <w:rPr>
          <w:rFonts w:hint="eastAsia" w:ascii="宋体" w:hAnsi="宋体" w:eastAsia="宋体" w:cs="宋体"/>
          <w:color w:val="000000" w:themeColor="text1"/>
          <w:szCs w:val="22"/>
          <w14:textFill>
            <w14:solidFill>
              <w14:schemeClr w14:val="tx1"/>
            </w14:solidFill>
          </w14:textFill>
        </w:rPr>
        <w:t>学校就业招聘服务</w:t>
      </w:r>
      <w:r>
        <w:rPr>
          <w:rFonts w:hint="eastAsia" w:ascii="宋体" w:hAnsi="宋体" w:eastAsia="宋体" w:cs="宋体"/>
          <w:color w:val="000000" w:themeColor="text1"/>
          <w:szCs w:val="22"/>
          <w:lang w:val="en-US" w:eastAsia="zh-CN"/>
          <w14:textFill>
            <w14:solidFill>
              <w14:schemeClr w14:val="tx1"/>
            </w14:solidFill>
          </w14:textFill>
        </w:rPr>
        <w:t>分项指标</w:t>
      </w:r>
      <w:r>
        <w:rPr>
          <w:rFonts w:hint="eastAsia" w:ascii="宋体" w:hAnsi="宋体" w:eastAsia="宋体" w:cs="宋体"/>
          <w:color w:val="000000" w:themeColor="text1"/>
          <w:szCs w:val="22"/>
          <w14:textFill>
            <w14:solidFill>
              <w14:schemeClr w14:val="tx1"/>
            </w14:solidFill>
          </w14:textFill>
        </w:rPr>
        <w:t>的满意度</w:t>
      </w:r>
      <w:bookmarkEnd w:id="512"/>
      <w:bookmarkEnd w:id="513"/>
      <w:bookmarkEnd w:id="514"/>
      <w:bookmarkEnd w:id="515"/>
      <w:bookmarkEnd w:id="516"/>
      <w:bookmarkEnd w:id="517"/>
      <w:bookmarkEnd w:id="518"/>
    </w:p>
    <w:p>
      <w:pPr>
        <w:pStyle w:val="16"/>
        <w:keepNext w:val="0"/>
        <w:keepLines w:val="0"/>
        <w:pageBreakBefore w:val="0"/>
        <w:widowControl/>
        <w:kinsoku/>
        <w:wordWrap/>
        <w:overflowPunct/>
        <w:topLinePunct w:val="0"/>
        <w:autoSpaceDE/>
        <w:autoSpaceDN/>
        <w:bidi w:val="0"/>
        <w:adjustRightInd/>
        <w:snapToGrid/>
        <w:spacing w:before="0" w:beforeLines="0" w:line="240" w:lineRule="auto"/>
        <w:textAlignment w:val="auto"/>
        <w:rPr>
          <w:rFonts w:hint="eastAsia"/>
        </w:rPr>
      </w:pPr>
      <w:bookmarkStart w:id="519" w:name="_Toc532393839"/>
      <w:bookmarkStart w:id="520" w:name="_Toc533541834"/>
      <w:r>
        <w:rPr>
          <w:rFonts w:hint="eastAsia"/>
        </w:rPr>
        <w:t>注：该题为多选题，因此各百分比之和不为100.00%。</w:t>
      </w:r>
    </w:p>
    <w:p>
      <w:pPr>
        <w:pStyle w:val="16"/>
        <w:keepNext w:val="0"/>
        <w:keepLines w:val="0"/>
        <w:pageBreakBefore w:val="0"/>
        <w:widowControl/>
        <w:kinsoku/>
        <w:wordWrap/>
        <w:overflowPunct/>
        <w:topLinePunct w:val="0"/>
        <w:autoSpaceDE/>
        <w:autoSpaceDN/>
        <w:bidi w:val="0"/>
        <w:adjustRightInd/>
        <w:snapToGrid/>
        <w:spacing w:before="0" w:beforeLines="0" w:line="240" w:lineRule="auto"/>
        <w:textAlignment w:val="auto"/>
        <w:rPr>
          <w:rFonts w:hint="eastAsia"/>
        </w:rPr>
      </w:pPr>
      <w:r>
        <w:rPr>
          <w:rFonts w:hint="eastAsia"/>
        </w:rPr>
        <w:t>数据来源：“对的数据”公司—荆楚理工</w:t>
      </w:r>
      <w:r>
        <w:rPr>
          <w:rFonts w:hint="eastAsia"/>
          <w:lang w:val="en-US" w:eastAsia="zh-CN"/>
        </w:rPr>
        <w:t>学院用人单位调查</w:t>
      </w:r>
      <w:r>
        <w:rPr>
          <w:rFonts w:hint="eastAsia"/>
        </w:rPr>
        <w:t>数据。</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w:t>
      </w:r>
      <w:r>
        <w:rPr>
          <w:rFonts w:hint="eastAsia" w:ascii="宋体" w:hAnsi="Calibri" w:eastAsia="宋体" w:cs="Times New Roman"/>
          <w:color w:val="auto"/>
          <w:sz w:val="24"/>
          <w:szCs w:val="22"/>
        </w:rPr>
        <w:t>显示</w:t>
      </w:r>
      <w:r>
        <w:rPr>
          <w:rFonts w:hint="eastAsia" w:ascii="宋体" w:hAnsi="Calibri" w:eastAsia="宋体" w:cs="Times New Roman"/>
          <w:sz w:val="24"/>
          <w:szCs w:val="22"/>
        </w:rPr>
        <w:t>，学校就业服务工作需改进的</w:t>
      </w:r>
      <w:r>
        <w:rPr>
          <w:rFonts w:hint="eastAsia" w:ascii="宋体" w:hAnsi="Calibri" w:eastAsia="宋体" w:cs="Times New Roman"/>
          <w:sz w:val="24"/>
          <w:szCs w:val="22"/>
          <w:lang w:val="en-US" w:eastAsia="zh-CN"/>
        </w:rPr>
        <w:t>方面主要是：</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加强毕业生就业指导</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“加大对毕业生的推荐力度”</w:t>
      </w:r>
      <w:r>
        <w:rPr>
          <w:rFonts w:hint="eastAsia" w:ascii="宋体" w:hAnsi="Calibri" w:eastAsia="宋体" w:cs="Times New Roman"/>
          <w:sz w:val="24"/>
          <w:szCs w:val="22"/>
          <w:lang w:eastAsia="zh-CN"/>
        </w:rPr>
        <w:t>。</w:t>
      </w:r>
      <w:r>
        <w:rPr>
          <w:rFonts w:hint="eastAsia" w:ascii="宋体" w:hAnsi="Calibri" w:eastAsia="宋体" w:cs="Times New Roman"/>
          <w:sz w:val="24"/>
          <w:szCs w:val="22"/>
        </w:rPr>
        <w:t>详见下图。</w:t>
      </w:r>
    </w:p>
    <w:p>
      <w:pPr>
        <w:pStyle w:val="20"/>
        <w:bidi w:val="0"/>
        <w:rPr>
          <w:rFonts w:hint="eastAsia"/>
        </w:rPr>
      </w:pPr>
      <w:r>
        <w:drawing>
          <wp:inline distT="0" distB="0" distL="114300" distR="114300">
            <wp:extent cx="4819650" cy="3055620"/>
            <wp:effectExtent l="4445" t="4445" r="14605" b="6985"/>
            <wp:docPr id="81"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521" w:name="_Toc21186"/>
      <w:r>
        <w:rPr>
          <w:rFonts w:hint="eastAsia" w:ascii="宋体" w:hAnsi="宋体" w:eastAsia="宋体" w:cs="宋体"/>
          <w:color w:val="000000" w:themeColor="text1"/>
          <w:szCs w:val="22"/>
          <w14:textFill>
            <w14:solidFill>
              <w14:schemeClr w14:val="tx1"/>
            </w14:solidFill>
          </w14:textFill>
        </w:rPr>
        <w:t>图7-</w:t>
      </w:r>
      <w:r>
        <w:rPr>
          <w:rFonts w:hint="eastAsia" w:ascii="宋体" w:hAnsi="宋体" w:eastAsia="宋体" w:cs="宋体"/>
          <w:color w:val="000000" w:themeColor="text1"/>
          <w:szCs w:val="22"/>
          <w:lang w:val="en-US" w:eastAsia="zh-CN"/>
          <w14:textFill>
            <w14:solidFill>
              <w14:schemeClr w14:val="tx1"/>
            </w14:solidFill>
          </w14:textFill>
        </w:rPr>
        <w:t>12</w:t>
      </w:r>
      <w:r>
        <w:rPr>
          <w:rFonts w:hint="eastAsia" w:ascii="宋体" w:hAnsi="宋体" w:eastAsia="宋体" w:cs="宋体"/>
          <w:color w:val="000000" w:themeColor="text1"/>
          <w:szCs w:val="22"/>
          <w14:textFill>
            <w14:solidFill>
              <w14:schemeClr w14:val="tx1"/>
            </w14:solidFill>
          </w14:textFill>
        </w:rPr>
        <w:t xml:space="preserve">  用人单位对学校就业服务工作</w:t>
      </w:r>
      <w:r>
        <w:rPr>
          <w:rFonts w:hint="eastAsia" w:ascii="宋体" w:hAnsi="宋体" w:eastAsia="宋体" w:cs="宋体"/>
          <w:color w:val="000000" w:themeColor="text1"/>
          <w:szCs w:val="22"/>
          <w:lang w:val="en-US" w:eastAsia="zh-CN"/>
          <w14:textFill>
            <w14:solidFill>
              <w14:schemeClr w14:val="tx1"/>
            </w14:solidFill>
          </w14:textFill>
        </w:rPr>
        <w:t>的</w:t>
      </w:r>
      <w:r>
        <w:rPr>
          <w:rFonts w:hint="eastAsia" w:ascii="宋体" w:hAnsi="宋体" w:eastAsia="宋体" w:cs="宋体"/>
          <w:color w:val="000000" w:themeColor="text1"/>
          <w:szCs w:val="22"/>
          <w14:textFill>
            <w14:solidFill>
              <w14:schemeClr w14:val="tx1"/>
            </w14:solidFill>
          </w14:textFill>
        </w:rPr>
        <w:t>改进建议</w:t>
      </w:r>
      <w:bookmarkEnd w:id="521"/>
    </w:p>
    <w:p>
      <w:pPr>
        <w:pStyle w:val="16"/>
        <w:keepNext w:val="0"/>
        <w:keepLines w:val="0"/>
        <w:pageBreakBefore w:val="0"/>
        <w:widowControl/>
        <w:kinsoku/>
        <w:wordWrap/>
        <w:overflowPunct/>
        <w:topLinePunct w:val="0"/>
        <w:autoSpaceDE/>
        <w:autoSpaceDN/>
        <w:bidi w:val="0"/>
        <w:adjustRightInd/>
        <w:snapToGrid/>
        <w:spacing w:before="0" w:beforeLines="0" w:line="240" w:lineRule="auto"/>
        <w:textAlignment w:val="auto"/>
      </w:pPr>
      <w:r>
        <w:rPr>
          <w:rFonts w:hint="eastAsia"/>
        </w:rPr>
        <w:t>数据来源：</w:t>
      </w:r>
      <w:r>
        <w:rPr>
          <w:rFonts w:hint="eastAsia"/>
          <w:color w:val="auto"/>
          <w:sz w:val="18"/>
          <w:szCs w:val="18"/>
        </w:rPr>
        <w:t>“对的数据”公司—荆楚理工</w:t>
      </w:r>
      <w:r>
        <w:rPr>
          <w:rFonts w:hint="eastAsia"/>
          <w:color w:val="auto"/>
          <w:sz w:val="18"/>
          <w:szCs w:val="18"/>
          <w:lang w:val="en-US" w:eastAsia="zh-CN"/>
        </w:rPr>
        <w:t>学院用人单位调查</w:t>
      </w:r>
      <w:r>
        <w:rPr>
          <w:color w:val="auto"/>
          <w:sz w:val="18"/>
          <w:szCs w:val="18"/>
        </w:rPr>
        <w:t>数据。</w:t>
      </w:r>
    </w:p>
    <w:p>
      <w:pPr>
        <w:pStyle w:val="16"/>
        <w:keepNext w:val="0"/>
        <w:keepLines w:val="0"/>
        <w:pageBreakBefore w:val="0"/>
        <w:widowControl/>
        <w:kinsoku/>
        <w:wordWrap/>
        <w:overflowPunct/>
        <w:topLinePunct w:val="0"/>
        <w:autoSpaceDE/>
        <w:autoSpaceDN/>
        <w:bidi w:val="0"/>
        <w:adjustRightInd/>
        <w:snapToGrid/>
        <w:spacing w:before="0" w:beforeLines="0" w:line="240" w:lineRule="auto"/>
        <w:textAlignment w:val="auto"/>
        <w:sectPr>
          <w:headerReference r:id="rId10" w:type="default"/>
          <w:footerReference r:id="rId11" w:type="default"/>
          <w:pgSz w:w="11906" w:h="16838"/>
          <w:pgMar w:top="1440" w:right="1797" w:bottom="1440" w:left="1797" w:header="964" w:footer="992" w:gutter="0"/>
          <w:pgBorders>
            <w:top w:val="none" w:sz="0" w:space="0"/>
            <w:left w:val="none" w:sz="0" w:space="0"/>
            <w:bottom w:val="none" w:sz="0" w:space="0"/>
            <w:right w:val="none" w:sz="0" w:space="0"/>
          </w:pgBorders>
          <w:pgNumType w:fmt="decimal"/>
          <w:cols w:space="720" w:num="1"/>
          <w:docGrid w:type="linesAndChars" w:linePitch="312" w:charSpace="0"/>
        </w:sectPr>
      </w:pPr>
    </w:p>
    <w:bookmarkEnd w:id="519"/>
    <w:bookmarkEnd w:id="520"/>
    <w:p>
      <w:pPr>
        <w:pStyle w:val="3"/>
        <w:spacing w:before="120" w:beforeLines="50" w:after="120" w:afterLines="50" w:line="360" w:lineRule="auto"/>
        <w:rPr>
          <w:rFonts w:hint="eastAsia" w:ascii="宋体" w:hAnsi="宋体" w:eastAsia="宋体"/>
          <w:color w:val="000000"/>
          <w:sz w:val="28"/>
          <w:szCs w:val="28"/>
        </w:rPr>
      </w:pPr>
      <w:bookmarkStart w:id="522" w:name="_Toc532393843"/>
      <w:bookmarkStart w:id="523" w:name="_Toc533541837"/>
      <w:bookmarkStart w:id="524" w:name="_Toc2049"/>
      <w:bookmarkStart w:id="525" w:name="_Toc10555"/>
      <w:bookmarkStart w:id="526" w:name="_Toc533783227"/>
      <w:bookmarkStart w:id="527" w:name="_Toc8612"/>
      <w:r>
        <w:rPr>
          <w:rFonts w:hint="eastAsia" w:ascii="宋体" w:hAnsi="宋体" w:eastAsia="宋体"/>
          <w:color w:val="000000"/>
          <w:sz w:val="28"/>
          <w:szCs w:val="28"/>
        </w:rPr>
        <w:t>7.4 用人单位人才需求情况</w:t>
      </w:r>
      <w:bookmarkEnd w:id="522"/>
      <w:bookmarkEnd w:id="523"/>
      <w:bookmarkEnd w:id="524"/>
      <w:bookmarkEnd w:id="525"/>
      <w:bookmarkEnd w:id="526"/>
      <w:bookmarkEnd w:id="527"/>
    </w:p>
    <w:p>
      <w:pPr>
        <w:keepNext/>
        <w:keepLines/>
        <w:spacing w:before="120" w:beforeLines="50" w:after="120" w:afterLines="50" w:line="360" w:lineRule="auto"/>
        <w:outlineLvl w:val="2"/>
        <w:rPr>
          <w:rFonts w:hint="eastAsia" w:ascii="宋体" w:hAnsi="宋体" w:eastAsia="宋体" w:cs="宋体"/>
          <w:b/>
          <w:bCs/>
          <w:color w:val="000000"/>
          <w:sz w:val="24"/>
        </w:rPr>
      </w:pPr>
      <w:bookmarkStart w:id="528" w:name="_Toc533541838"/>
      <w:bookmarkStart w:id="529" w:name="_Toc532393844"/>
      <w:bookmarkStart w:id="530" w:name="_Toc533783228"/>
      <w:bookmarkStart w:id="531" w:name="_Toc21289"/>
      <w:r>
        <w:rPr>
          <w:rFonts w:hint="eastAsia" w:ascii="宋体" w:hAnsi="宋体" w:eastAsia="宋体" w:cs="宋体"/>
          <w:b/>
          <w:bCs/>
          <w:color w:val="000000"/>
          <w:sz w:val="24"/>
        </w:rPr>
        <w:t xml:space="preserve">7.4.1 </w:t>
      </w:r>
      <w:r>
        <w:rPr>
          <w:rFonts w:hint="eastAsia" w:ascii="宋体" w:hAnsi="宋体" w:eastAsia="宋体" w:cs="宋体"/>
          <w:b/>
          <w:bCs/>
          <w:color w:val="000000"/>
          <w:sz w:val="24"/>
          <w:lang w:val="en-US" w:eastAsia="zh-CN"/>
        </w:rPr>
        <w:t>招聘</w:t>
      </w:r>
      <w:r>
        <w:rPr>
          <w:rFonts w:hint="eastAsia" w:ascii="宋体" w:hAnsi="宋体" w:eastAsia="宋体" w:cs="宋体"/>
          <w:b/>
          <w:bCs/>
          <w:color w:val="000000"/>
          <w:sz w:val="24"/>
          <w:lang w:eastAsia="zh-CN"/>
        </w:rPr>
        <w:t>数量</w:t>
      </w:r>
      <w:r>
        <w:rPr>
          <w:rFonts w:hint="eastAsia" w:ascii="宋体" w:hAnsi="宋体" w:eastAsia="宋体" w:cs="宋体"/>
          <w:b/>
          <w:bCs/>
          <w:color w:val="000000"/>
          <w:sz w:val="24"/>
        </w:rPr>
        <w:t>需求</w:t>
      </w:r>
      <w:bookmarkEnd w:id="528"/>
      <w:bookmarkEnd w:id="529"/>
      <w:bookmarkEnd w:id="530"/>
      <w:bookmarkEnd w:id="53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w:t>
      </w:r>
      <w:r>
        <w:rPr>
          <w:rFonts w:hint="eastAsia" w:ascii="宋体" w:hAnsi="Calibri" w:eastAsia="宋体" w:cs="Times New Roman"/>
          <w:sz w:val="24"/>
          <w:szCs w:val="22"/>
          <w:lang w:val="en-US" w:eastAsia="zh-CN"/>
        </w:rPr>
        <w:t>10.26</w:t>
      </w:r>
      <w:r>
        <w:rPr>
          <w:rFonts w:hint="eastAsia" w:ascii="宋体" w:hAnsi="Calibri" w:eastAsia="宋体" w:cs="Times New Roman"/>
          <w:sz w:val="24"/>
          <w:szCs w:val="22"/>
        </w:rPr>
        <w:t>%的用人单位预计未来三年对专科毕业生的需求数量将大幅增加，</w:t>
      </w:r>
      <w:r>
        <w:rPr>
          <w:rFonts w:hint="eastAsia" w:ascii="宋体" w:hAnsi="Calibri" w:eastAsia="宋体" w:cs="Times New Roman"/>
          <w:sz w:val="24"/>
          <w:szCs w:val="22"/>
          <w:lang w:val="en-US" w:eastAsia="zh-CN"/>
        </w:rPr>
        <w:t>21.03</w:t>
      </w:r>
      <w:r>
        <w:rPr>
          <w:rFonts w:hint="eastAsia" w:ascii="宋体" w:hAnsi="Calibri" w:eastAsia="宋体" w:cs="Times New Roman"/>
          <w:sz w:val="24"/>
          <w:szCs w:val="22"/>
        </w:rPr>
        <w:t>%的用人单位表示需求数量略增加，两项合计占比</w:t>
      </w:r>
      <w:r>
        <w:rPr>
          <w:rFonts w:hint="eastAsia" w:ascii="宋体" w:hAnsi="Calibri" w:eastAsia="宋体" w:cs="Times New Roman"/>
          <w:sz w:val="24"/>
          <w:szCs w:val="22"/>
          <w:lang w:val="en-US" w:eastAsia="zh-CN"/>
        </w:rPr>
        <w:t>31.29</w:t>
      </w:r>
      <w:r>
        <w:rPr>
          <w:rFonts w:hint="eastAsia" w:ascii="宋体" w:hAnsi="Calibri" w:eastAsia="宋体" w:cs="Times New Roman"/>
          <w:sz w:val="24"/>
          <w:szCs w:val="22"/>
        </w:rPr>
        <w:t>%，详见下图。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lang w:val="en-US" w:eastAsia="zh-CN"/>
        </w:rPr>
        <w:t>2020年初，受新冠肺炎疫情的影响，中国经济受到一定程度的冲击，本次疫情对三大产业均产生了不同程度的负面影响，尤其是第三产业。调查结果显示，用人单位招聘需求“大幅增加”的比例相比较上一年度有所下降</w:t>
      </w:r>
      <w:r>
        <w:rPr>
          <w:rFonts w:hint="eastAsia" w:ascii="宋体" w:hAnsi="Calibri" w:eastAsia="宋体" w:cs="Times New Roman"/>
          <w:sz w:val="24"/>
          <w:szCs w:val="22"/>
        </w:rPr>
        <w:t>。</w:t>
      </w:r>
    </w:p>
    <w:p>
      <w:pPr>
        <w:pStyle w:val="20"/>
        <w:bidi w:val="0"/>
        <w:ind w:left="0" w:leftChars="0" w:firstLine="0" w:firstLineChars="0"/>
        <w:rPr>
          <w:rFonts w:hint="eastAsia"/>
        </w:rPr>
      </w:pPr>
      <w:r>
        <w:rPr>
          <w:rFonts w:hint="eastAsia"/>
          <w:lang w:val="en-US" w:eastAsia="zh-CN"/>
        </w:rPr>
        <w:t xml:space="preserve"> </w:t>
      </w:r>
      <w:r>
        <w:drawing>
          <wp:inline distT="0" distB="0" distL="114300" distR="114300">
            <wp:extent cx="4686300" cy="2762250"/>
            <wp:effectExtent l="0" t="0" r="0" b="0"/>
            <wp:docPr id="3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lang w:eastAsia="zh-CN"/>
          <w14:textFill>
            <w14:solidFill>
              <w14:schemeClr w14:val="tx1"/>
            </w14:solidFill>
          </w14:textFill>
        </w:rPr>
      </w:pPr>
      <w:bookmarkStart w:id="532" w:name="_Toc533541734"/>
      <w:bookmarkStart w:id="533" w:name="_Toc696"/>
      <w:bookmarkStart w:id="534" w:name="_Toc532398511"/>
      <w:bookmarkStart w:id="535" w:name="_Toc532231133"/>
      <w:bookmarkStart w:id="536" w:name="_Toc15627"/>
      <w:r>
        <w:rPr>
          <w:rFonts w:hint="eastAsia" w:ascii="宋体" w:hAnsi="宋体" w:eastAsia="宋体" w:cs="宋体"/>
          <w:color w:val="000000" w:themeColor="text1"/>
          <w:szCs w:val="22"/>
          <w14:textFill>
            <w14:solidFill>
              <w14:schemeClr w14:val="tx1"/>
            </w14:solidFill>
          </w14:textFill>
        </w:rPr>
        <w:t>图7-1</w:t>
      </w:r>
      <w:r>
        <w:rPr>
          <w:rFonts w:hint="eastAsia" w:ascii="宋体" w:hAnsi="宋体" w:eastAsia="宋体" w:cs="宋体"/>
          <w:color w:val="000000" w:themeColor="text1"/>
          <w:szCs w:val="22"/>
          <w:lang w:val="en-US" w:eastAsia="zh-CN"/>
          <w14:textFill>
            <w14:solidFill>
              <w14:schemeClr w14:val="tx1"/>
            </w14:solidFill>
          </w14:textFill>
        </w:rPr>
        <w:t>3</w:t>
      </w:r>
      <w:r>
        <w:rPr>
          <w:rFonts w:hint="eastAsia" w:ascii="宋体" w:hAnsi="宋体" w:eastAsia="宋体" w:cs="宋体"/>
          <w:color w:val="000000" w:themeColor="text1"/>
          <w:szCs w:val="22"/>
          <w14:textFill>
            <w14:solidFill>
              <w14:schemeClr w14:val="tx1"/>
            </w14:solidFill>
          </w14:textFill>
        </w:rPr>
        <w:t xml:space="preserve">  用人单位未来三年对毕业生需求数量</w:t>
      </w:r>
      <w:bookmarkEnd w:id="532"/>
      <w:bookmarkEnd w:id="533"/>
      <w:bookmarkEnd w:id="534"/>
      <w:bookmarkEnd w:id="535"/>
      <w:r>
        <w:rPr>
          <w:rFonts w:hint="eastAsia" w:ascii="宋体" w:hAnsi="宋体" w:eastAsia="宋体" w:cs="宋体"/>
          <w:color w:val="000000" w:themeColor="text1"/>
          <w:szCs w:val="22"/>
          <w:lang w:val="en-US" w:eastAsia="zh-CN"/>
          <w14:textFill>
            <w14:solidFill>
              <w14:schemeClr w14:val="tx1"/>
            </w14:solidFill>
          </w14:textFill>
        </w:rPr>
        <w:t>变化</w:t>
      </w:r>
      <w:bookmarkEnd w:id="536"/>
    </w:p>
    <w:p>
      <w:pPr>
        <w:pStyle w:val="21"/>
        <w:jc w:val="both"/>
      </w:pPr>
      <w:r>
        <w:rPr>
          <w:rFonts w:hint="eastAsia"/>
        </w:rPr>
        <w:t>数据来源：</w:t>
      </w:r>
      <w:r>
        <w:rPr>
          <w:rFonts w:hint="eastAsia"/>
          <w:color w:val="auto"/>
          <w:sz w:val="18"/>
          <w:szCs w:val="18"/>
        </w:rPr>
        <w:t>“对的数据”公司—荆楚理工</w:t>
      </w:r>
      <w:r>
        <w:rPr>
          <w:rFonts w:hint="eastAsia"/>
          <w:color w:val="auto"/>
          <w:sz w:val="18"/>
          <w:szCs w:val="18"/>
          <w:lang w:val="en-US" w:eastAsia="zh-CN"/>
        </w:rPr>
        <w:t>学院用人单位调查</w:t>
      </w:r>
      <w:r>
        <w:rPr>
          <w:color w:val="auto"/>
          <w:sz w:val="18"/>
          <w:szCs w:val="18"/>
        </w:rPr>
        <w:t>数据。</w:t>
      </w:r>
    </w:p>
    <w:p>
      <w:pPr>
        <w:rPr>
          <w:rFonts w:ascii="宋体" w:hAnsi="宋体"/>
          <w:color w:val="000000"/>
          <w:sz w:val="24"/>
        </w:rPr>
      </w:pPr>
      <w:bookmarkStart w:id="537" w:name="_Toc532393845"/>
      <w:bookmarkStart w:id="538" w:name="_Toc533783229"/>
      <w:bookmarkStart w:id="539" w:name="_Toc533541839"/>
      <w:r>
        <w:rPr>
          <w:rFonts w:hint="eastAsia" w:ascii="宋体" w:hAnsi="宋体"/>
          <w:color w:val="000000"/>
          <w:sz w:val="24"/>
        </w:rPr>
        <w:br w:type="page"/>
      </w:r>
    </w:p>
    <w:p>
      <w:pPr>
        <w:keepNext/>
        <w:keepLines/>
        <w:spacing w:before="120" w:beforeLines="50" w:after="120" w:afterLines="50" w:line="360" w:lineRule="auto"/>
        <w:outlineLvl w:val="2"/>
        <w:rPr>
          <w:rFonts w:hint="default" w:ascii="宋体" w:hAnsi="宋体" w:eastAsia="宋体" w:cs="宋体"/>
          <w:b/>
          <w:bCs/>
          <w:color w:val="000000"/>
          <w:sz w:val="24"/>
          <w:lang w:val="en-US" w:eastAsia="zh-CN"/>
        </w:rPr>
      </w:pPr>
      <w:bookmarkStart w:id="540" w:name="_Toc5661"/>
      <w:r>
        <w:rPr>
          <w:rFonts w:hint="eastAsia" w:ascii="宋体" w:hAnsi="宋体" w:eastAsia="宋体" w:cs="宋体"/>
          <w:b/>
          <w:bCs/>
          <w:color w:val="000000"/>
          <w:sz w:val="24"/>
        </w:rPr>
        <w:t>7.4.2</w:t>
      </w:r>
      <w:bookmarkEnd w:id="537"/>
      <w:bookmarkStart w:id="541" w:name="_Toc532393846"/>
      <w:r>
        <w:rPr>
          <w:rFonts w:hint="eastAsia" w:ascii="宋体" w:hAnsi="宋体" w:eastAsia="宋体" w:cs="宋体"/>
          <w:b/>
          <w:bCs/>
          <w:color w:val="000000"/>
          <w:sz w:val="24"/>
        </w:rPr>
        <w:t xml:space="preserve"> 招聘</w:t>
      </w:r>
      <w:bookmarkEnd w:id="538"/>
      <w:bookmarkEnd w:id="539"/>
      <w:bookmarkEnd w:id="541"/>
      <w:r>
        <w:rPr>
          <w:rFonts w:hint="eastAsia" w:ascii="宋体" w:hAnsi="宋体" w:eastAsia="宋体" w:cs="宋体"/>
          <w:b/>
          <w:bCs/>
          <w:color w:val="000000"/>
          <w:sz w:val="24"/>
          <w:lang w:val="en-US" w:eastAsia="zh-CN"/>
        </w:rPr>
        <w:t>专业类别需求</w:t>
      </w:r>
      <w:bookmarkEnd w:id="54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调查结果显示，用人单位在招聘</w:t>
      </w:r>
      <w:r>
        <w:rPr>
          <w:rFonts w:hint="eastAsia" w:ascii="宋体" w:hAnsi="Calibri" w:eastAsia="宋体" w:cs="Times New Roman"/>
          <w:sz w:val="24"/>
          <w:szCs w:val="22"/>
          <w:lang w:val="en-US" w:eastAsia="zh-CN"/>
        </w:rPr>
        <w:t>毕业生</w:t>
      </w:r>
      <w:r>
        <w:rPr>
          <w:rFonts w:hint="eastAsia" w:ascii="宋体" w:hAnsi="Calibri" w:eastAsia="宋体" w:cs="Times New Roman"/>
          <w:sz w:val="24"/>
          <w:szCs w:val="22"/>
        </w:rPr>
        <w:t>时</w:t>
      </w:r>
      <w:r>
        <w:rPr>
          <w:rFonts w:hint="eastAsia" w:ascii="宋体" w:hAnsi="Calibri" w:eastAsia="宋体" w:cs="Times New Roman"/>
          <w:sz w:val="24"/>
          <w:szCs w:val="22"/>
          <w:lang w:val="en-US" w:eastAsia="zh-CN"/>
        </w:rPr>
        <w:t>需求的专业类别主要是</w:t>
      </w:r>
      <w:r>
        <w:rPr>
          <w:rFonts w:hint="eastAsia" w:ascii="宋体" w:hAnsi="Calibri" w:eastAsia="宋体" w:cs="Times New Roman"/>
          <w:sz w:val="24"/>
          <w:szCs w:val="22"/>
        </w:rPr>
        <w:t>：</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师范类</w:t>
      </w:r>
      <w:r>
        <w:rPr>
          <w:rFonts w:hint="eastAsia" w:ascii="宋体" w:hAnsi="Calibri" w:eastAsia="宋体" w:cs="Times New Roman"/>
          <w:sz w:val="24"/>
          <w:szCs w:val="22"/>
          <w:lang w:eastAsia="zh-CN"/>
        </w:rPr>
        <w:t>”</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24.10</w:t>
      </w:r>
      <w:r>
        <w:rPr>
          <w:rFonts w:hint="eastAsia" w:ascii="宋体" w:hAnsi="Calibri" w:eastAsia="宋体" w:cs="Times New Roman"/>
          <w:sz w:val="24"/>
          <w:szCs w:val="22"/>
        </w:rPr>
        <w:t>%）、</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医学类</w:t>
      </w:r>
      <w:r>
        <w:rPr>
          <w:rFonts w:hint="eastAsia" w:ascii="宋体" w:hAnsi="Calibri" w:eastAsia="宋体" w:cs="Times New Roman"/>
          <w:sz w:val="24"/>
          <w:szCs w:val="22"/>
          <w:lang w:eastAsia="zh-CN"/>
        </w:rPr>
        <w:t>”</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21.03</w:t>
      </w:r>
      <w:r>
        <w:rPr>
          <w:rFonts w:hint="eastAsia" w:ascii="宋体" w:hAnsi="Calibri" w:eastAsia="宋体" w:cs="Times New Roman"/>
          <w:sz w:val="24"/>
          <w:szCs w:val="22"/>
        </w:rPr>
        <w:t>%）。详见下图。</w:t>
      </w:r>
    </w:p>
    <w:p>
      <w:pPr>
        <w:pStyle w:val="20"/>
        <w:bidi w:val="0"/>
        <w:ind w:left="0" w:leftChars="0" w:firstLine="0" w:firstLineChars="0"/>
        <w:rPr>
          <w:rFonts w:hint="eastAsia"/>
        </w:rPr>
      </w:pPr>
      <w:bookmarkStart w:id="542" w:name="_Toc9503"/>
      <w:bookmarkStart w:id="543" w:name="_Toc532231135"/>
      <w:bookmarkStart w:id="544" w:name="_Toc533541735"/>
      <w:bookmarkStart w:id="545" w:name="_Toc532398513"/>
      <w:r>
        <w:rPr>
          <w:rFonts w:hint="eastAsia"/>
          <w:lang w:val="en-US" w:eastAsia="zh-CN"/>
        </w:rPr>
        <w:t xml:space="preserve">   </w:t>
      </w:r>
      <w:r>
        <w:drawing>
          <wp:inline distT="0" distB="0" distL="114300" distR="114300">
            <wp:extent cx="4943475" cy="4999990"/>
            <wp:effectExtent l="0" t="0" r="9525" b="10160"/>
            <wp:docPr id="7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lang w:eastAsia="zh-CN"/>
          <w14:textFill>
            <w14:solidFill>
              <w14:schemeClr w14:val="tx1"/>
            </w14:solidFill>
          </w14:textFill>
        </w:rPr>
      </w:pPr>
      <w:bookmarkStart w:id="546" w:name="_Toc14002"/>
      <w:r>
        <w:rPr>
          <w:rFonts w:hint="eastAsia" w:ascii="宋体" w:hAnsi="宋体" w:eastAsia="宋体" w:cs="宋体"/>
          <w:color w:val="000000" w:themeColor="text1"/>
          <w:szCs w:val="22"/>
          <w14:textFill>
            <w14:solidFill>
              <w14:schemeClr w14:val="tx1"/>
            </w14:solidFill>
          </w14:textFill>
        </w:rPr>
        <w:t>图7-1</w:t>
      </w:r>
      <w:r>
        <w:rPr>
          <w:rFonts w:hint="eastAsia" w:ascii="宋体" w:hAnsi="宋体" w:eastAsia="宋体" w:cs="宋体"/>
          <w:color w:val="000000" w:themeColor="text1"/>
          <w:szCs w:val="22"/>
          <w:lang w:val="en-US" w:eastAsia="zh-CN"/>
          <w14:textFill>
            <w14:solidFill>
              <w14:schemeClr w14:val="tx1"/>
            </w14:solidFill>
          </w14:textFill>
        </w:rPr>
        <w:t>4</w:t>
      </w:r>
      <w:r>
        <w:rPr>
          <w:rFonts w:hint="eastAsia" w:ascii="宋体" w:hAnsi="宋体" w:eastAsia="宋体" w:cs="宋体"/>
          <w:color w:val="000000" w:themeColor="text1"/>
          <w:szCs w:val="22"/>
          <w14:textFill>
            <w14:solidFill>
              <w14:schemeClr w14:val="tx1"/>
            </w14:solidFill>
          </w14:textFill>
        </w:rPr>
        <w:t xml:space="preserve">  用人单位</w:t>
      </w:r>
      <w:bookmarkEnd w:id="542"/>
      <w:r>
        <w:rPr>
          <w:rFonts w:hint="eastAsia" w:ascii="宋体" w:hAnsi="宋体" w:eastAsia="宋体" w:cs="宋体"/>
          <w:color w:val="000000" w:themeColor="text1"/>
          <w:szCs w:val="22"/>
          <w14:textFill>
            <w14:solidFill>
              <w14:schemeClr w14:val="tx1"/>
            </w14:solidFill>
          </w14:textFill>
        </w:rPr>
        <w:t>招聘毕业生</w:t>
      </w:r>
      <w:bookmarkEnd w:id="543"/>
      <w:bookmarkEnd w:id="544"/>
      <w:bookmarkEnd w:id="545"/>
      <w:r>
        <w:rPr>
          <w:rFonts w:hint="eastAsia" w:ascii="宋体" w:hAnsi="宋体" w:eastAsia="宋体" w:cs="宋体"/>
          <w:color w:val="000000" w:themeColor="text1"/>
          <w:szCs w:val="22"/>
          <w:lang w:val="en-US" w:eastAsia="zh-CN"/>
          <w14:textFill>
            <w14:solidFill>
              <w14:schemeClr w14:val="tx1"/>
            </w14:solidFill>
          </w14:textFill>
        </w:rPr>
        <w:t>的类别需求</w:t>
      </w:r>
      <w:bookmarkEnd w:id="546"/>
    </w:p>
    <w:p>
      <w:pPr>
        <w:pStyle w:val="16"/>
        <w:spacing w:before="0" w:beforeLines="0"/>
        <w:rPr>
          <w:rFonts w:hint="eastAsia" w:ascii="宋体" w:hAnsi="宋体" w:eastAsia="宋体" w:cs="宋体"/>
          <w:sz w:val="18"/>
          <w:szCs w:val="18"/>
        </w:rPr>
      </w:pPr>
      <w:bookmarkStart w:id="547" w:name="_Toc533541840"/>
      <w:bookmarkStart w:id="548" w:name="_Toc533783230"/>
      <w:r>
        <w:rPr>
          <w:rFonts w:hint="eastAsia" w:ascii="宋体" w:hAnsi="宋体" w:eastAsia="宋体" w:cs="宋体"/>
          <w:sz w:val="18"/>
          <w:szCs w:val="18"/>
        </w:rPr>
        <w:t>注：该题为多选题，因此各百分比之和不为100.00%。</w:t>
      </w:r>
    </w:p>
    <w:p>
      <w:pPr>
        <w:pStyle w:val="16"/>
        <w:spacing w:before="0" w:beforeLines="0"/>
      </w:pPr>
      <w:r>
        <w:rPr>
          <w:rFonts w:hint="eastAsia"/>
        </w:rPr>
        <w:t>数据来源：</w:t>
      </w:r>
      <w:r>
        <w:rPr>
          <w:rFonts w:hint="eastAsia"/>
          <w:color w:val="auto"/>
          <w:sz w:val="18"/>
          <w:szCs w:val="18"/>
        </w:rPr>
        <w:t>“对的数据”公司—荆楚理工</w:t>
      </w:r>
      <w:r>
        <w:rPr>
          <w:rFonts w:hint="eastAsia"/>
          <w:color w:val="auto"/>
          <w:sz w:val="18"/>
          <w:szCs w:val="18"/>
          <w:lang w:val="en-US" w:eastAsia="zh-CN"/>
        </w:rPr>
        <w:t>学院用人单位调查</w:t>
      </w:r>
      <w:r>
        <w:rPr>
          <w:color w:val="auto"/>
          <w:sz w:val="18"/>
          <w:szCs w:val="18"/>
        </w:rPr>
        <w:t>数据。</w:t>
      </w:r>
    </w:p>
    <w:p>
      <w:pPr>
        <w:rPr>
          <w:rFonts w:ascii="宋体" w:hAnsi="宋体"/>
          <w:color w:val="000000"/>
          <w:sz w:val="24"/>
        </w:rPr>
      </w:pPr>
      <w:r>
        <w:rPr>
          <w:rFonts w:hint="eastAsia" w:ascii="宋体" w:hAnsi="宋体"/>
          <w:color w:val="000000"/>
          <w:sz w:val="24"/>
        </w:rPr>
        <w:br w:type="page"/>
      </w:r>
    </w:p>
    <w:bookmarkEnd w:id="547"/>
    <w:bookmarkEnd w:id="548"/>
    <w:p>
      <w:pPr>
        <w:keepNext/>
        <w:keepLines/>
        <w:spacing w:before="120" w:beforeLines="50" w:after="120" w:afterLines="50" w:line="360" w:lineRule="auto"/>
        <w:outlineLvl w:val="2"/>
        <w:rPr>
          <w:rFonts w:hint="default" w:ascii="宋体" w:hAnsi="宋体" w:eastAsia="宋体" w:cs="宋体"/>
          <w:b/>
          <w:bCs/>
          <w:color w:val="000000"/>
          <w:sz w:val="24"/>
          <w:lang w:val="en-US" w:eastAsia="zh-CN"/>
        </w:rPr>
      </w:pPr>
      <w:bookmarkStart w:id="549" w:name="_Toc533541842"/>
      <w:bookmarkStart w:id="550" w:name="_Toc533783232"/>
      <w:bookmarkStart w:id="551" w:name="_Toc3491"/>
      <w:r>
        <w:rPr>
          <w:rFonts w:hint="eastAsia" w:ascii="宋体" w:hAnsi="宋体" w:eastAsia="宋体" w:cs="宋体"/>
          <w:b/>
          <w:bCs/>
          <w:color w:val="000000"/>
          <w:sz w:val="24"/>
        </w:rPr>
        <w:t>7.4.</w:t>
      </w:r>
      <w:r>
        <w:rPr>
          <w:rFonts w:hint="eastAsia" w:ascii="宋体" w:hAnsi="宋体" w:eastAsia="宋体" w:cs="宋体"/>
          <w:b/>
          <w:bCs/>
          <w:color w:val="000000"/>
          <w:sz w:val="24"/>
          <w:lang w:val="en-US" w:eastAsia="zh-CN"/>
        </w:rPr>
        <w:t>3</w:t>
      </w:r>
      <w:r>
        <w:rPr>
          <w:rFonts w:hint="eastAsia" w:ascii="宋体" w:hAnsi="宋体" w:eastAsia="宋体" w:cs="宋体"/>
          <w:b/>
          <w:bCs/>
          <w:color w:val="000000"/>
          <w:sz w:val="24"/>
        </w:rPr>
        <w:t xml:space="preserve"> 招聘时</w:t>
      </w:r>
      <w:bookmarkEnd w:id="549"/>
      <w:bookmarkEnd w:id="550"/>
      <w:r>
        <w:rPr>
          <w:rFonts w:hint="eastAsia" w:ascii="宋体" w:hAnsi="宋体" w:eastAsia="宋体" w:cs="宋体"/>
          <w:b/>
          <w:bCs/>
          <w:color w:val="000000"/>
          <w:sz w:val="24"/>
          <w:lang w:val="en-US" w:eastAsia="zh-CN"/>
        </w:rPr>
        <w:t>对专业对口的关注度</w:t>
      </w:r>
      <w:bookmarkEnd w:id="55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调查结果显示，用人单位在招聘毕业生时</w:t>
      </w:r>
      <w:r>
        <w:rPr>
          <w:rFonts w:hint="eastAsia" w:ascii="宋体" w:hAnsi="Calibri" w:eastAsia="宋体" w:cs="Times New Roman"/>
          <w:sz w:val="24"/>
          <w:szCs w:val="22"/>
          <w:lang w:val="en-US" w:eastAsia="zh-CN"/>
        </w:rPr>
        <w:t>对专业对口“非常关注”占比27.18%，“比较关注”占比44.62%，两项合计占比71.80%</w:t>
      </w:r>
      <w:r>
        <w:rPr>
          <w:rFonts w:hint="eastAsia" w:ascii="宋体" w:hAnsi="Calibri" w:eastAsia="宋体" w:cs="Times New Roman"/>
          <w:sz w:val="24"/>
          <w:szCs w:val="22"/>
        </w:rPr>
        <w:t>。详见下图。</w:t>
      </w:r>
    </w:p>
    <w:p>
      <w:pPr>
        <w:bidi w:val="0"/>
        <w:jc w:val="center"/>
        <w:rPr>
          <w:rFonts w:hint="eastAsia"/>
        </w:rPr>
      </w:pPr>
      <w:r>
        <w:drawing>
          <wp:inline distT="0" distB="0" distL="114300" distR="114300">
            <wp:extent cx="4572000" cy="2819400"/>
            <wp:effectExtent l="0" t="0" r="0" b="0"/>
            <wp:docPr id="8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default" w:ascii="宋体" w:hAnsi="宋体" w:eastAsia="宋体" w:cs="宋体"/>
          <w:color w:val="000000" w:themeColor="text1"/>
          <w:szCs w:val="22"/>
          <w:lang w:val="en-US" w:eastAsia="zh-CN"/>
          <w14:textFill>
            <w14:solidFill>
              <w14:schemeClr w14:val="tx1"/>
            </w14:solidFill>
          </w14:textFill>
        </w:rPr>
      </w:pPr>
      <w:bookmarkStart w:id="552" w:name="_Toc533541738"/>
      <w:bookmarkStart w:id="553" w:name="_Toc20329"/>
      <w:r>
        <w:rPr>
          <w:rFonts w:hint="eastAsia" w:ascii="宋体" w:hAnsi="宋体" w:eastAsia="宋体" w:cs="宋体"/>
          <w:color w:val="000000" w:themeColor="text1"/>
          <w:szCs w:val="22"/>
          <w14:textFill>
            <w14:solidFill>
              <w14:schemeClr w14:val="tx1"/>
            </w14:solidFill>
          </w14:textFill>
        </w:rPr>
        <w:t>图7-1</w:t>
      </w:r>
      <w:r>
        <w:rPr>
          <w:rFonts w:hint="eastAsia" w:ascii="宋体" w:hAnsi="宋体" w:eastAsia="宋体" w:cs="宋体"/>
          <w:color w:val="000000" w:themeColor="text1"/>
          <w:szCs w:val="22"/>
          <w:lang w:val="en-US" w:eastAsia="zh-CN"/>
          <w14:textFill>
            <w14:solidFill>
              <w14:schemeClr w14:val="tx1"/>
            </w14:solidFill>
          </w14:textFill>
        </w:rPr>
        <w:t>5</w:t>
      </w:r>
      <w:r>
        <w:rPr>
          <w:rFonts w:hint="eastAsia" w:ascii="宋体" w:hAnsi="宋体" w:eastAsia="宋体" w:cs="宋体"/>
          <w:color w:val="000000" w:themeColor="text1"/>
          <w:szCs w:val="22"/>
          <w14:textFill>
            <w14:solidFill>
              <w14:schemeClr w14:val="tx1"/>
            </w14:solidFill>
          </w14:textFill>
        </w:rPr>
        <w:t xml:space="preserve">  用人单位招聘毕业生时</w:t>
      </w:r>
      <w:bookmarkEnd w:id="552"/>
      <w:r>
        <w:rPr>
          <w:rFonts w:hint="eastAsia" w:ascii="宋体" w:hAnsi="宋体" w:eastAsia="宋体" w:cs="宋体"/>
          <w:color w:val="000000" w:themeColor="text1"/>
          <w:szCs w:val="22"/>
          <w:lang w:val="en-US" w:eastAsia="zh-CN"/>
          <w14:textFill>
            <w14:solidFill>
              <w14:schemeClr w14:val="tx1"/>
            </w14:solidFill>
          </w14:textFill>
        </w:rPr>
        <w:t>对专业对口的关注度</w:t>
      </w:r>
      <w:bookmarkEnd w:id="553"/>
    </w:p>
    <w:p>
      <w:pPr>
        <w:pStyle w:val="16"/>
        <w:spacing w:before="0" w:beforeLines="0"/>
      </w:pPr>
      <w:r>
        <w:rPr>
          <w:rFonts w:hint="eastAsia"/>
        </w:rPr>
        <w:t>数据来源：</w:t>
      </w:r>
      <w:r>
        <w:rPr>
          <w:rFonts w:hint="eastAsia"/>
          <w:color w:val="auto"/>
          <w:sz w:val="18"/>
          <w:szCs w:val="18"/>
        </w:rPr>
        <w:t>“对的数据”公司—荆楚理工</w:t>
      </w:r>
      <w:r>
        <w:rPr>
          <w:rFonts w:hint="eastAsia"/>
          <w:color w:val="auto"/>
          <w:sz w:val="18"/>
          <w:szCs w:val="18"/>
          <w:lang w:val="en-US" w:eastAsia="zh-CN"/>
        </w:rPr>
        <w:t>学院用人单位调查</w:t>
      </w:r>
      <w:r>
        <w:rPr>
          <w:color w:val="auto"/>
          <w:sz w:val="18"/>
          <w:szCs w:val="18"/>
        </w:rPr>
        <w:t>数据。</w:t>
      </w:r>
    </w:p>
    <w:p>
      <w:pPr>
        <w:rPr>
          <w:rFonts w:hint="eastAsia" w:ascii="宋体" w:hAnsi="宋体" w:eastAsia="宋体" w:cs="宋体"/>
          <w:b/>
          <w:bCs/>
          <w:color w:val="000000"/>
          <w:sz w:val="24"/>
        </w:rPr>
      </w:pPr>
      <w:bookmarkStart w:id="554" w:name="_Toc533538261"/>
      <w:bookmarkStart w:id="555" w:name="_Toc533783234"/>
      <w:r>
        <w:rPr>
          <w:rFonts w:hint="eastAsia" w:ascii="宋体" w:hAnsi="宋体" w:eastAsia="宋体" w:cs="宋体"/>
          <w:b/>
          <w:bCs/>
          <w:color w:val="000000"/>
          <w:sz w:val="24"/>
        </w:rPr>
        <w:br w:type="page"/>
      </w:r>
    </w:p>
    <w:p>
      <w:pPr>
        <w:keepNext/>
        <w:keepLines/>
        <w:spacing w:before="120" w:beforeLines="50" w:after="120" w:afterLines="50" w:line="360" w:lineRule="auto"/>
        <w:outlineLvl w:val="2"/>
        <w:rPr>
          <w:rFonts w:hint="eastAsia" w:ascii="宋体" w:hAnsi="宋体" w:eastAsia="宋体" w:cs="宋体"/>
          <w:b/>
          <w:bCs/>
          <w:color w:val="000000"/>
          <w:sz w:val="24"/>
        </w:rPr>
      </w:pPr>
      <w:bookmarkStart w:id="556" w:name="_Toc20766"/>
      <w:r>
        <w:rPr>
          <w:rFonts w:hint="eastAsia" w:ascii="宋体" w:hAnsi="宋体" w:eastAsia="宋体" w:cs="宋体"/>
          <w:b/>
          <w:bCs/>
          <w:color w:val="000000"/>
          <w:sz w:val="24"/>
        </w:rPr>
        <w:t>7.4.</w:t>
      </w:r>
      <w:r>
        <w:rPr>
          <w:rFonts w:hint="eastAsia" w:ascii="宋体" w:hAnsi="宋体" w:eastAsia="宋体" w:cs="宋体"/>
          <w:b/>
          <w:bCs/>
          <w:color w:val="000000"/>
          <w:sz w:val="24"/>
          <w:lang w:val="en-US" w:eastAsia="zh-CN"/>
        </w:rPr>
        <w:t>4</w:t>
      </w:r>
      <w:r>
        <w:rPr>
          <w:rFonts w:hint="eastAsia" w:ascii="宋体" w:hAnsi="宋体" w:eastAsia="宋体" w:cs="宋体"/>
          <w:b/>
          <w:bCs/>
          <w:color w:val="000000"/>
          <w:sz w:val="24"/>
        </w:rPr>
        <w:t xml:space="preserve"> 招聘时综合考察因素</w:t>
      </w:r>
      <w:bookmarkEnd w:id="55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调查结果显示，用人单位在招聘毕业生时注重的</w:t>
      </w:r>
      <w:r>
        <w:rPr>
          <w:rFonts w:hint="eastAsia" w:ascii="宋体" w:hAnsi="Calibri" w:eastAsia="宋体" w:cs="Times New Roman"/>
          <w:sz w:val="24"/>
          <w:szCs w:val="22"/>
          <w:lang w:val="en-US" w:eastAsia="zh-CN"/>
        </w:rPr>
        <w:t>因素</w:t>
      </w:r>
      <w:r>
        <w:rPr>
          <w:rFonts w:hint="eastAsia" w:ascii="宋体" w:hAnsi="Calibri" w:eastAsia="宋体" w:cs="Times New Roman"/>
          <w:sz w:val="24"/>
          <w:szCs w:val="22"/>
        </w:rPr>
        <w:t>主要是：</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综合素质</w:t>
      </w:r>
      <w:r>
        <w:rPr>
          <w:rFonts w:hint="eastAsia" w:ascii="宋体" w:hAnsi="Calibri" w:eastAsia="宋体" w:cs="Times New Roman"/>
          <w:sz w:val="24"/>
          <w:szCs w:val="22"/>
          <w:lang w:eastAsia="zh-CN"/>
        </w:rPr>
        <w:t>”</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57.44</w:t>
      </w:r>
      <w:r>
        <w:rPr>
          <w:rFonts w:hint="eastAsia" w:ascii="宋体" w:hAnsi="Calibri" w:eastAsia="宋体" w:cs="Times New Roman"/>
          <w:sz w:val="24"/>
          <w:szCs w:val="22"/>
        </w:rPr>
        <w:t>%）、</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所学专业</w:t>
      </w:r>
      <w:r>
        <w:rPr>
          <w:rFonts w:hint="eastAsia" w:ascii="宋体" w:hAnsi="Calibri" w:eastAsia="宋体" w:cs="Times New Roman"/>
          <w:sz w:val="24"/>
          <w:szCs w:val="22"/>
          <w:lang w:eastAsia="zh-CN"/>
        </w:rPr>
        <w:t>”</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55.38</w:t>
      </w:r>
      <w:r>
        <w:rPr>
          <w:rFonts w:hint="eastAsia" w:ascii="宋体" w:hAnsi="Calibri" w:eastAsia="宋体" w:cs="Times New Roman"/>
          <w:sz w:val="24"/>
          <w:szCs w:val="22"/>
        </w:rPr>
        <w:t>%）、</w:t>
      </w:r>
      <w:r>
        <w:rPr>
          <w:rFonts w:hint="eastAsia" w:ascii="宋体" w:hAnsi="Calibri" w:eastAsia="宋体" w:cs="Times New Roman"/>
          <w:sz w:val="24"/>
          <w:szCs w:val="22"/>
          <w:lang w:eastAsia="zh-CN"/>
        </w:rPr>
        <w:t>“</w:t>
      </w:r>
      <w:r>
        <w:rPr>
          <w:rFonts w:hint="eastAsia" w:ascii="宋体" w:hAnsi="Calibri" w:eastAsia="宋体" w:cs="Times New Roman"/>
          <w:sz w:val="24"/>
          <w:szCs w:val="22"/>
          <w:lang w:val="en-US" w:eastAsia="zh-CN"/>
        </w:rPr>
        <w:t>职业素养</w:t>
      </w:r>
      <w:r>
        <w:rPr>
          <w:rFonts w:hint="eastAsia" w:ascii="宋体" w:hAnsi="Calibri" w:eastAsia="宋体" w:cs="Times New Roman"/>
          <w:sz w:val="24"/>
          <w:szCs w:val="22"/>
          <w:lang w:eastAsia="zh-CN"/>
        </w:rPr>
        <w:t>”</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52.31</w:t>
      </w:r>
      <w:r>
        <w:rPr>
          <w:rFonts w:hint="eastAsia" w:ascii="宋体" w:hAnsi="Calibri" w:eastAsia="宋体" w:cs="Times New Roman"/>
          <w:sz w:val="24"/>
          <w:szCs w:val="22"/>
        </w:rPr>
        <w:t>%）。详见下图。</w:t>
      </w:r>
    </w:p>
    <w:p>
      <w:pPr>
        <w:bidi w:val="0"/>
        <w:jc w:val="center"/>
        <w:rPr>
          <w:rFonts w:hint="eastAsia"/>
        </w:rPr>
      </w:pPr>
      <w:r>
        <w:drawing>
          <wp:inline distT="0" distB="0" distL="114300" distR="114300">
            <wp:extent cx="5277485" cy="5432425"/>
            <wp:effectExtent l="0" t="0" r="18415" b="15875"/>
            <wp:docPr id="83"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lang w:eastAsia="zh-CN"/>
          <w14:textFill>
            <w14:solidFill>
              <w14:schemeClr w14:val="tx1"/>
            </w14:solidFill>
          </w14:textFill>
        </w:rPr>
      </w:pPr>
      <w:bookmarkStart w:id="557" w:name="_Toc533541736"/>
      <w:bookmarkStart w:id="558" w:name="_Toc9910"/>
      <w:r>
        <w:rPr>
          <w:rFonts w:hint="eastAsia" w:ascii="宋体" w:hAnsi="宋体" w:eastAsia="宋体" w:cs="宋体"/>
          <w:color w:val="000000" w:themeColor="text1"/>
          <w:szCs w:val="22"/>
          <w14:textFill>
            <w14:solidFill>
              <w14:schemeClr w14:val="tx1"/>
            </w14:solidFill>
          </w14:textFill>
        </w:rPr>
        <w:t>图7-1</w:t>
      </w:r>
      <w:r>
        <w:rPr>
          <w:rFonts w:hint="eastAsia" w:ascii="宋体" w:hAnsi="宋体" w:eastAsia="宋体" w:cs="宋体"/>
          <w:color w:val="000000" w:themeColor="text1"/>
          <w:szCs w:val="22"/>
          <w:lang w:val="en-US" w:eastAsia="zh-CN"/>
          <w14:textFill>
            <w14:solidFill>
              <w14:schemeClr w14:val="tx1"/>
            </w14:solidFill>
          </w14:textFill>
        </w:rPr>
        <w:t>6</w:t>
      </w:r>
      <w:r>
        <w:rPr>
          <w:rFonts w:hint="eastAsia" w:ascii="宋体" w:hAnsi="宋体" w:eastAsia="宋体" w:cs="宋体"/>
          <w:color w:val="000000" w:themeColor="text1"/>
          <w:szCs w:val="22"/>
          <w14:textFill>
            <w14:solidFill>
              <w14:schemeClr w14:val="tx1"/>
            </w14:solidFill>
          </w14:textFill>
        </w:rPr>
        <w:t xml:space="preserve">  用人单位招聘毕业生时看重的</w:t>
      </w:r>
      <w:bookmarkEnd w:id="557"/>
      <w:r>
        <w:rPr>
          <w:rFonts w:hint="eastAsia" w:ascii="宋体" w:hAnsi="宋体" w:eastAsia="宋体" w:cs="宋体"/>
          <w:color w:val="000000" w:themeColor="text1"/>
          <w:szCs w:val="22"/>
          <w:lang w:val="en-US" w:eastAsia="zh-CN"/>
          <w14:textFill>
            <w14:solidFill>
              <w14:schemeClr w14:val="tx1"/>
            </w14:solidFill>
          </w14:textFill>
        </w:rPr>
        <w:t>因素</w:t>
      </w:r>
      <w:bookmarkEnd w:id="558"/>
    </w:p>
    <w:p>
      <w:pPr>
        <w:pStyle w:val="16"/>
        <w:spacing w:before="0" w:beforeLines="0"/>
        <w:rPr>
          <w:rFonts w:hint="eastAsia"/>
        </w:rPr>
      </w:pPr>
      <w:r>
        <w:rPr>
          <w:rFonts w:hint="eastAsia"/>
        </w:rPr>
        <w:t>注：该题为多选题，因此各百分比之和不为100.00%。</w:t>
      </w:r>
    </w:p>
    <w:p>
      <w:pPr>
        <w:pStyle w:val="16"/>
        <w:spacing w:before="0" w:beforeLines="0"/>
      </w:pPr>
      <w:r>
        <w:rPr>
          <w:rFonts w:hint="eastAsia"/>
        </w:rPr>
        <w:t>数据来源：</w:t>
      </w:r>
      <w:r>
        <w:rPr>
          <w:rFonts w:hint="eastAsia"/>
          <w:color w:val="auto"/>
          <w:sz w:val="18"/>
          <w:szCs w:val="18"/>
        </w:rPr>
        <w:t>“对的数据”公司—荆楚理工</w:t>
      </w:r>
      <w:r>
        <w:rPr>
          <w:rFonts w:hint="eastAsia"/>
          <w:color w:val="auto"/>
          <w:sz w:val="18"/>
          <w:szCs w:val="18"/>
          <w:lang w:val="en-US" w:eastAsia="zh-CN"/>
        </w:rPr>
        <w:t>学院用人单位调查</w:t>
      </w:r>
      <w:r>
        <w:rPr>
          <w:color w:val="auto"/>
          <w:sz w:val="18"/>
          <w:szCs w:val="18"/>
        </w:rPr>
        <w:t>数据。</w:t>
      </w:r>
    </w:p>
    <w:p>
      <w:pPr>
        <w:pStyle w:val="16"/>
        <w:spacing w:before="0" w:beforeLines="0"/>
        <w:rPr>
          <w:rFonts w:hint="eastAsia"/>
        </w:rPr>
      </w:pPr>
      <w:r>
        <w:rPr>
          <w:rFonts w:hint="eastAsia"/>
        </w:rPr>
        <w:br w:type="page"/>
      </w:r>
    </w:p>
    <w:bookmarkEnd w:id="554"/>
    <w:bookmarkEnd w:id="555"/>
    <w:p>
      <w:pPr>
        <w:pStyle w:val="3"/>
        <w:spacing w:before="120" w:beforeLines="50" w:after="120" w:afterLines="50" w:line="360" w:lineRule="auto"/>
        <w:rPr>
          <w:rFonts w:hint="default" w:ascii="宋体" w:hAnsi="宋体" w:eastAsia="宋体"/>
          <w:color w:val="000000"/>
          <w:sz w:val="28"/>
          <w:szCs w:val="28"/>
          <w:lang w:val="en-US" w:eastAsia="zh-CN"/>
        </w:rPr>
      </w:pPr>
      <w:bookmarkStart w:id="559" w:name="_Toc1783"/>
      <w:bookmarkStart w:id="560" w:name="_Toc533783235"/>
      <w:bookmarkStart w:id="561" w:name="_Toc23391"/>
      <w:r>
        <w:rPr>
          <w:rFonts w:hint="eastAsia" w:ascii="宋体" w:hAnsi="宋体" w:eastAsia="宋体"/>
          <w:color w:val="000000"/>
          <w:sz w:val="28"/>
          <w:szCs w:val="28"/>
        </w:rPr>
        <w:t>7.</w:t>
      </w:r>
      <w:r>
        <w:rPr>
          <w:rFonts w:hint="eastAsia" w:ascii="宋体" w:hAnsi="宋体" w:eastAsia="宋体"/>
          <w:color w:val="000000"/>
          <w:sz w:val="28"/>
          <w:szCs w:val="28"/>
          <w:lang w:val="en-US" w:eastAsia="zh-CN"/>
        </w:rPr>
        <w:t>5</w:t>
      </w:r>
      <w:r>
        <w:rPr>
          <w:rFonts w:hint="eastAsia" w:ascii="宋体" w:hAnsi="宋体" w:eastAsia="宋体"/>
          <w:color w:val="000000"/>
          <w:sz w:val="28"/>
          <w:szCs w:val="28"/>
        </w:rPr>
        <w:t xml:space="preserve"> 用人单位</w:t>
      </w:r>
      <w:r>
        <w:rPr>
          <w:rFonts w:hint="eastAsia" w:ascii="宋体" w:hAnsi="宋体" w:eastAsia="宋体"/>
          <w:color w:val="000000"/>
          <w:sz w:val="28"/>
          <w:szCs w:val="28"/>
          <w:lang w:val="en-US" w:eastAsia="zh-CN"/>
        </w:rPr>
        <w:t>综合评价与建议</w:t>
      </w:r>
      <w:bookmarkEnd w:id="559"/>
    </w:p>
    <w:p>
      <w:pPr>
        <w:keepNext/>
        <w:keepLines/>
        <w:spacing w:before="120" w:beforeLines="50" w:after="120" w:afterLines="50" w:line="360" w:lineRule="auto"/>
        <w:outlineLvl w:val="2"/>
        <w:rPr>
          <w:rFonts w:hint="default" w:ascii="宋体" w:hAnsi="宋体" w:eastAsia="宋体" w:cs="宋体"/>
          <w:b/>
          <w:bCs/>
          <w:color w:val="000000"/>
          <w:sz w:val="24"/>
          <w:lang w:val="en-US" w:eastAsia="zh-CN"/>
        </w:rPr>
      </w:pPr>
      <w:bookmarkStart w:id="562" w:name="_Toc10560"/>
      <w:r>
        <w:rPr>
          <w:rFonts w:hint="eastAsia" w:ascii="宋体" w:hAnsi="宋体" w:eastAsia="宋体" w:cs="宋体"/>
          <w:b/>
          <w:bCs/>
          <w:color w:val="000000"/>
          <w:sz w:val="24"/>
        </w:rPr>
        <w:t>7.</w:t>
      </w:r>
      <w:r>
        <w:rPr>
          <w:rFonts w:hint="eastAsia" w:ascii="宋体" w:hAnsi="宋体" w:eastAsia="宋体" w:cs="宋体"/>
          <w:b/>
          <w:bCs/>
          <w:color w:val="000000"/>
          <w:sz w:val="24"/>
          <w:lang w:val="en-US" w:eastAsia="zh-CN"/>
        </w:rPr>
        <w:t>5</w:t>
      </w:r>
      <w:r>
        <w:rPr>
          <w:rFonts w:hint="eastAsia" w:ascii="宋体" w:hAnsi="宋体" w:eastAsia="宋体" w:cs="宋体"/>
          <w:b/>
          <w:bCs/>
          <w:color w:val="000000"/>
          <w:sz w:val="24"/>
        </w:rPr>
        <w:t>.</w:t>
      </w:r>
      <w:r>
        <w:rPr>
          <w:rFonts w:hint="eastAsia" w:ascii="宋体" w:hAnsi="宋体" w:eastAsia="宋体" w:cs="宋体"/>
          <w:b/>
          <w:bCs/>
          <w:color w:val="000000"/>
          <w:sz w:val="24"/>
          <w:lang w:val="en-US" w:eastAsia="zh-CN"/>
        </w:rPr>
        <w:t>1</w:t>
      </w:r>
      <w:r>
        <w:rPr>
          <w:rFonts w:hint="eastAsia" w:ascii="宋体" w:hAnsi="宋体" w:eastAsia="宋体" w:cs="宋体"/>
          <w:b/>
          <w:bCs/>
          <w:color w:val="000000"/>
          <w:sz w:val="24"/>
        </w:rPr>
        <w:t xml:space="preserve"> </w:t>
      </w:r>
      <w:r>
        <w:rPr>
          <w:rFonts w:hint="eastAsia" w:ascii="宋体" w:hAnsi="宋体" w:eastAsia="宋体" w:cs="宋体"/>
          <w:b/>
          <w:bCs/>
          <w:color w:val="000000"/>
          <w:sz w:val="24"/>
          <w:lang w:val="en-US" w:eastAsia="zh-CN"/>
        </w:rPr>
        <w:t>毕业生工作适应</w:t>
      </w:r>
      <w:bookmarkEnd w:id="562"/>
    </w:p>
    <w:p>
      <w:pPr>
        <w:pStyle w:val="17"/>
        <w:bidi w:val="0"/>
        <w:rPr>
          <w:rFonts w:hint="eastAsia"/>
        </w:rPr>
      </w:pPr>
      <w:r>
        <w:rPr>
          <w:rFonts w:hint="eastAsia"/>
        </w:rPr>
        <w:t>调查结果显示，用人单位</w:t>
      </w:r>
      <w:r>
        <w:rPr>
          <w:rFonts w:hint="eastAsia"/>
          <w:lang w:val="en-US" w:eastAsia="zh-CN"/>
        </w:rPr>
        <w:t>认为毕业生职业适应时间主要分布在1-3个月，占比55.90%</w:t>
      </w:r>
      <w:r>
        <w:rPr>
          <w:rFonts w:hint="eastAsia"/>
        </w:rPr>
        <w:t>。详见下图。</w:t>
      </w:r>
    </w:p>
    <w:p>
      <w:pPr>
        <w:bidi w:val="0"/>
        <w:jc w:val="center"/>
        <w:rPr>
          <w:rFonts w:hint="eastAsia"/>
        </w:rPr>
      </w:pPr>
      <w:r>
        <w:drawing>
          <wp:inline distT="0" distB="0" distL="114300" distR="114300">
            <wp:extent cx="4848225" cy="2438400"/>
            <wp:effectExtent l="0" t="0" r="9525" b="0"/>
            <wp:docPr id="8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default" w:ascii="宋体" w:hAnsi="宋体" w:eastAsia="宋体" w:cs="宋体"/>
          <w:color w:val="000000" w:themeColor="text1"/>
          <w:szCs w:val="22"/>
          <w:lang w:val="en-US" w:eastAsia="zh-CN"/>
          <w14:textFill>
            <w14:solidFill>
              <w14:schemeClr w14:val="tx1"/>
            </w14:solidFill>
          </w14:textFill>
        </w:rPr>
      </w:pPr>
      <w:bookmarkStart w:id="563" w:name="_Toc25894"/>
      <w:r>
        <w:rPr>
          <w:rFonts w:hint="eastAsia" w:ascii="宋体" w:hAnsi="宋体" w:eastAsia="宋体" w:cs="宋体"/>
          <w:color w:val="000000" w:themeColor="text1"/>
          <w:szCs w:val="22"/>
          <w14:textFill>
            <w14:solidFill>
              <w14:schemeClr w14:val="tx1"/>
            </w14:solidFill>
          </w14:textFill>
        </w:rPr>
        <w:t>图7-1</w:t>
      </w:r>
      <w:r>
        <w:rPr>
          <w:rFonts w:hint="eastAsia" w:ascii="宋体" w:hAnsi="宋体" w:eastAsia="宋体" w:cs="宋体"/>
          <w:color w:val="000000" w:themeColor="text1"/>
          <w:szCs w:val="22"/>
          <w:lang w:val="en-US" w:eastAsia="zh-CN"/>
          <w14:textFill>
            <w14:solidFill>
              <w14:schemeClr w14:val="tx1"/>
            </w14:solidFill>
          </w14:textFill>
        </w:rPr>
        <w:t>7</w:t>
      </w:r>
      <w:r>
        <w:rPr>
          <w:rFonts w:hint="eastAsia" w:ascii="宋体" w:hAnsi="宋体" w:eastAsia="宋体" w:cs="宋体"/>
          <w:color w:val="000000" w:themeColor="text1"/>
          <w:szCs w:val="22"/>
          <w14:textFill>
            <w14:solidFill>
              <w14:schemeClr w14:val="tx1"/>
            </w14:solidFill>
          </w14:textFill>
        </w:rPr>
        <w:t xml:space="preserve">  用人单位</w:t>
      </w:r>
      <w:r>
        <w:rPr>
          <w:rFonts w:hint="eastAsia" w:ascii="宋体" w:hAnsi="宋体" w:eastAsia="宋体" w:cs="宋体"/>
          <w:color w:val="000000" w:themeColor="text1"/>
          <w:szCs w:val="22"/>
          <w:lang w:val="en-US" w:eastAsia="zh-CN"/>
          <w14:textFill>
            <w14:solidFill>
              <w14:schemeClr w14:val="tx1"/>
            </w14:solidFill>
          </w14:textFill>
        </w:rPr>
        <w:t>认为毕业生职业适应性时间</w:t>
      </w:r>
      <w:bookmarkEnd w:id="563"/>
    </w:p>
    <w:p>
      <w:pPr>
        <w:pStyle w:val="16"/>
        <w:spacing w:before="0" w:beforeLines="0"/>
      </w:pPr>
      <w:r>
        <w:rPr>
          <w:rFonts w:hint="eastAsia"/>
        </w:rPr>
        <w:t>数据来源：</w:t>
      </w:r>
      <w:r>
        <w:rPr>
          <w:rFonts w:hint="eastAsia"/>
          <w:color w:val="auto"/>
          <w:sz w:val="18"/>
          <w:szCs w:val="18"/>
        </w:rPr>
        <w:t>“对的数据”公司—荆楚理工</w:t>
      </w:r>
      <w:r>
        <w:rPr>
          <w:rFonts w:hint="eastAsia"/>
          <w:color w:val="auto"/>
          <w:sz w:val="18"/>
          <w:szCs w:val="18"/>
          <w:lang w:val="en-US" w:eastAsia="zh-CN"/>
        </w:rPr>
        <w:t>学院用人单位调查</w:t>
      </w:r>
      <w:r>
        <w:rPr>
          <w:color w:val="auto"/>
          <w:sz w:val="18"/>
          <w:szCs w:val="18"/>
        </w:rPr>
        <w:t>数据。</w:t>
      </w:r>
    </w:p>
    <w:p>
      <w:pPr>
        <w:keepNext/>
        <w:keepLines/>
        <w:spacing w:before="120" w:beforeLines="50" w:after="120" w:afterLines="50" w:line="360" w:lineRule="auto"/>
        <w:outlineLvl w:val="2"/>
        <w:rPr>
          <w:rFonts w:hint="default" w:ascii="宋体" w:hAnsi="宋体" w:eastAsia="宋体" w:cs="宋体"/>
          <w:b/>
          <w:bCs/>
          <w:color w:val="000000"/>
          <w:sz w:val="24"/>
          <w:lang w:val="en-US" w:eastAsia="zh-CN"/>
        </w:rPr>
      </w:pPr>
      <w:bookmarkStart w:id="564" w:name="_Toc26843"/>
      <w:r>
        <w:rPr>
          <w:rFonts w:hint="eastAsia" w:ascii="宋体" w:hAnsi="宋体" w:eastAsia="宋体" w:cs="宋体"/>
          <w:b/>
          <w:bCs/>
          <w:color w:val="000000"/>
          <w:sz w:val="24"/>
        </w:rPr>
        <w:t>7.</w:t>
      </w:r>
      <w:r>
        <w:rPr>
          <w:rFonts w:hint="eastAsia" w:ascii="宋体" w:hAnsi="宋体" w:eastAsia="宋体" w:cs="宋体"/>
          <w:b/>
          <w:bCs/>
          <w:color w:val="000000"/>
          <w:sz w:val="24"/>
          <w:lang w:val="en-US" w:eastAsia="zh-CN"/>
        </w:rPr>
        <w:t>5</w:t>
      </w:r>
      <w:r>
        <w:rPr>
          <w:rFonts w:hint="eastAsia" w:ascii="宋体" w:hAnsi="宋体" w:eastAsia="宋体" w:cs="宋体"/>
          <w:b/>
          <w:bCs/>
          <w:color w:val="000000"/>
          <w:sz w:val="24"/>
        </w:rPr>
        <w:t>.</w:t>
      </w:r>
      <w:r>
        <w:rPr>
          <w:rFonts w:hint="eastAsia" w:ascii="宋体" w:hAnsi="宋体" w:eastAsia="宋体" w:cs="宋体"/>
          <w:b/>
          <w:bCs/>
          <w:color w:val="000000"/>
          <w:sz w:val="24"/>
          <w:lang w:val="en-US" w:eastAsia="zh-CN"/>
        </w:rPr>
        <w:t>2 毕业生职位晋升周期</w:t>
      </w:r>
      <w:bookmarkEnd w:id="564"/>
    </w:p>
    <w:p>
      <w:pPr>
        <w:pStyle w:val="17"/>
        <w:bidi w:val="0"/>
        <w:rPr>
          <w:rFonts w:hint="eastAsia"/>
        </w:rPr>
      </w:pPr>
      <w:bookmarkStart w:id="565" w:name="_Toc3687"/>
      <w:r>
        <w:rPr>
          <w:rFonts w:hint="eastAsia"/>
        </w:rPr>
        <w:t>调查结果显示，用人单位</w:t>
      </w:r>
      <w:r>
        <w:rPr>
          <w:rFonts w:hint="eastAsia"/>
          <w:lang w:val="en-US" w:eastAsia="zh-CN"/>
        </w:rPr>
        <w:t>认为毕业生从入职到成长为中层骨干人员的周期主要分布在1-3年，占比51.31%</w:t>
      </w:r>
      <w:r>
        <w:rPr>
          <w:rFonts w:hint="eastAsia"/>
        </w:rPr>
        <w:t>。详见下图。</w:t>
      </w:r>
      <w:bookmarkEnd w:id="565"/>
    </w:p>
    <w:p>
      <w:pPr>
        <w:bidi w:val="0"/>
        <w:jc w:val="center"/>
        <w:rPr>
          <w:rFonts w:hint="eastAsia"/>
        </w:rPr>
      </w:pPr>
      <w:r>
        <w:drawing>
          <wp:inline distT="0" distB="0" distL="114300" distR="114300">
            <wp:extent cx="4572000" cy="2352675"/>
            <wp:effectExtent l="0" t="0" r="0" b="9525"/>
            <wp:docPr id="9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default" w:ascii="宋体" w:hAnsi="宋体" w:eastAsia="宋体" w:cs="宋体"/>
          <w:color w:val="000000" w:themeColor="text1"/>
          <w:szCs w:val="22"/>
          <w:lang w:val="en-US" w:eastAsia="zh-CN"/>
          <w14:textFill>
            <w14:solidFill>
              <w14:schemeClr w14:val="tx1"/>
            </w14:solidFill>
          </w14:textFill>
        </w:rPr>
      </w:pPr>
      <w:bookmarkStart w:id="566" w:name="_Toc8891"/>
      <w:r>
        <w:rPr>
          <w:rFonts w:hint="eastAsia" w:ascii="宋体" w:hAnsi="宋体" w:eastAsia="宋体" w:cs="宋体"/>
          <w:color w:val="000000" w:themeColor="text1"/>
          <w:szCs w:val="22"/>
          <w14:textFill>
            <w14:solidFill>
              <w14:schemeClr w14:val="tx1"/>
            </w14:solidFill>
          </w14:textFill>
        </w:rPr>
        <w:t>图7-1</w:t>
      </w:r>
      <w:r>
        <w:rPr>
          <w:rFonts w:hint="eastAsia" w:ascii="宋体" w:hAnsi="宋体" w:eastAsia="宋体" w:cs="宋体"/>
          <w:color w:val="000000" w:themeColor="text1"/>
          <w:szCs w:val="22"/>
          <w:lang w:val="en-US" w:eastAsia="zh-CN"/>
          <w14:textFill>
            <w14:solidFill>
              <w14:schemeClr w14:val="tx1"/>
            </w14:solidFill>
          </w14:textFill>
        </w:rPr>
        <w:t>8</w:t>
      </w:r>
      <w:r>
        <w:rPr>
          <w:rFonts w:hint="eastAsia" w:ascii="宋体" w:hAnsi="宋体" w:eastAsia="宋体" w:cs="宋体"/>
          <w:color w:val="000000" w:themeColor="text1"/>
          <w:szCs w:val="22"/>
          <w14:textFill>
            <w14:solidFill>
              <w14:schemeClr w14:val="tx1"/>
            </w14:solidFill>
          </w14:textFill>
        </w:rPr>
        <w:t xml:space="preserve">  用人单位</w:t>
      </w:r>
      <w:r>
        <w:rPr>
          <w:rFonts w:hint="eastAsia" w:ascii="宋体" w:hAnsi="宋体" w:eastAsia="宋体" w:cs="宋体"/>
          <w:color w:val="000000" w:themeColor="text1"/>
          <w:szCs w:val="22"/>
          <w:lang w:val="en-US" w:eastAsia="zh-CN"/>
          <w14:textFill>
            <w14:solidFill>
              <w14:schemeClr w14:val="tx1"/>
            </w14:solidFill>
          </w14:textFill>
        </w:rPr>
        <w:t>认为毕业生职位晋升周期</w:t>
      </w:r>
      <w:bookmarkEnd w:id="566"/>
    </w:p>
    <w:p>
      <w:pPr>
        <w:pStyle w:val="16"/>
        <w:spacing w:before="0" w:beforeLines="0"/>
      </w:pPr>
      <w:r>
        <w:rPr>
          <w:rFonts w:hint="eastAsia"/>
        </w:rPr>
        <w:t>数据来源：</w:t>
      </w:r>
      <w:r>
        <w:rPr>
          <w:rFonts w:hint="eastAsia"/>
          <w:color w:val="auto"/>
          <w:sz w:val="18"/>
          <w:szCs w:val="18"/>
        </w:rPr>
        <w:t>“对的数据”公司—荆楚理工</w:t>
      </w:r>
      <w:r>
        <w:rPr>
          <w:rFonts w:hint="eastAsia"/>
          <w:color w:val="auto"/>
          <w:sz w:val="18"/>
          <w:szCs w:val="18"/>
          <w:lang w:val="en-US" w:eastAsia="zh-CN"/>
        </w:rPr>
        <w:t>学院用人单位调查</w:t>
      </w:r>
      <w:r>
        <w:rPr>
          <w:color w:val="auto"/>
          <w:sz w:val="18"/>
          <w:szCs w:val="18"/>
        </w:rPr>
        <w:t>数据。</w:t>
      </w:r>
    </w:p>
    <w:p>
      <w:pPr>
        <w:keepNext/>
        <w:keepLines/>
        <w:spacing w:before="120" w:beforeLines="50" w:after="120" w:afterLines="50" w:line="360" w:lineRule="auto"/>
        <w:outlineLvl w:val="2"/>
        <w:rPr>
          <w:rFonts w:hint="eastAsia" w:ascii="宋体" w:hAnsi="宋体" w:eastAsia="宋体" w:cs="宋体"/>
          <w:b/>
          <w:bCs/>
          <w:color w:val="000000"/>
          <w:sz w:val="24"/>
          <w:lang w:val="en-US" w:eastAsia="zh-CN"/>
        </w:rPr>
      </w:pPr>
      <w:bookmarkStart w:id="567" w:name="_Toc8411"/>
      <w:r>
        <w:rPr>
          <w:rFonts w:hint="eastAsia" w:ascii="宋体" w:hAnsi="宋体" w:eastAsia="宋体" w:cs="宋体"/>
          <w:b/>
          <w:bCs/>
          <w:color w:val="000000"/>
          <w:sz w:val="24"/>
        </w:rPr>
        <w:t>7.</w:t>
      </w:r>
      <w:r>
        <w:rPr>
          <w:rFonts w:hint="eastAsia" w:ascii="宋体" w:hAnsi="宋体" w:eastAsia="宋体" w:cs="宋体"/>
          <w:b/>
          <w:bCs/>
          <w:color w:val="000000"/>
          <w:sz w:val="24"/>
          <w:lang w:val="en-US" w:eastAsia="zh-CN"/>
        </w:rPr>
        <w:t>5</w:t>
      </w:r>
      <w:r>
        <w:rPr>
          <w:rFonts w:hint="eastAsia" w:ascii="宋体" w:hAnsi="宋体" w:eastAsia="宋体" w:cs="宋体"/>
          <w:b/>
          <w:bCs/>
          <w:color w:val="000000"/>
          <w:sz w:val="24"/>
        </w:rPr>
        <w:t>.</w:t>
      </w:r>
      <w:r>
        <w:rPr>
          <w:rFonts w:hint="eastAsia" w:ascii="宋体" w:hAnsi="宋体" w:eastAsia="宋体" w:cs="宋体"/>
          <w:b/>
          <w:bCs/>
          <w:color w:val="000000"/>
          <w:sz w:val="24"/>
          <w:lang w:val="en-US" w:eastAsia="zh-CN"/>
        </w:rPr>
        <w:t>3 毕业生工作稳定性</w:t>
      </w:r>
      <w:bookmarkEnd w:id="567"/>
    </w:p>
    <w:p>
      <w:pPr>
        <w:pStyle w:val="20"/>
        <w:keepNext w:val="0"/>
        <w:keepLines w:val="0"/>
        <w:pageBreakBefore w:val="0"/>
        <w:widowControl/>
        <w:kinsoku/>
        <w:wordWrap/>
        <w:overflowPunct/>
        <w:topLinePunct w:val="0"/>
        <w:autoSpaceDE/>
        <w:autoSpaceDN/>
        <w:bidi w:val="0"/>
        <w:adjustRightInd/>
        <w:snapToGrid/>
        <w:textAlignment w:val="auto"/>
        <w:rPr>
          <w:rFonts w:hint="eastAsia"/>
        </w:rPr>
      </w:pPr>
      <w:r>
        <w:rPr>
          <w:rFonts w:hint="eastAsia"/>
        </w:rPr>
        <w:t>调查结果显示，用人</w:t>
      </w:r>
      <w:r>
        <w:rPr>
          <w:rFonts w:hint="eastAsia"/>
          <w:lang w:val="en-US" w:eastAsia="zh-CN"/>
        </w:rPr>
        <w:t>单位认为毕业生入职一年内工作稳定性整体较高，离职概率“非常大”与“比较大”两项合计占比15.90%</w:t>
      </w:r>
      <w:r>
        <w:rPr>
          <w:rFonts w:hint="eastAsia"/>
        </w:rPr>
        <w:t>。详见下图。</w:t>
      </w:r>
    </w:p>
    <w:p>
      <w:pPr>
        <w:bidi w:val="0"/>
        <w:jc w:val="center"/>
        <w:rPr>
          <w:rFonts w:hint="eastAsia"/>
        </w:rPr>
      </w:pPr>
      <w:r>
        <w:drawing>
          <wp:inline distT="0" distB="0" distL="114300" distR="114300">
            <wp:extent cx="4905375" cy="2743200"/>
            <wp:effectExtent l="0" t="0" r="9525" b="0"/>
            <wp:docPr id="8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default" w:ascii="宋体" w:hAnsi="宋体" w:eastAsia="宋体" w:cs="宋体"/>
          <w:color w:val="000000" w:themeColor="text1"/>
          <w:szCs w:val="22"/>
          <w:lang w:val="en-US" w:eastAsia="zh-CN"/>
          <w14:textFill>
            <w14:solidFill>
              <w14:schemeClr w14:val="tx1"/>
            </w14:solidFill>
          </w14:textFill>
        </w:rPr>
      </w:pPr>
      <w:bookmarkStart w:id="568" w:name="_Toc28029"/>
      <w:r>
        <w:rPr>
          <w:rFonts w:hint="eastAsia" w:ascii="宋体" w:hAnsi="宋体" w:eastAsia="宋体" w:cs="宋体"/>
          <w:color w:val="000000" w:themeColor="text1"/>
          <w:szCs w:val="22"/>
          <w14:textFill>
            <w14:solidFill>
              <w14:schemeClr w14:val="tx1"/>
            </w14:solidFill>
          </w14:textFill>
        </w:rPr>
        <w:t>图7-1</w:t>
      </w:r>
      <w:r>
        <w:rPr>
          <w:rFonts w:hint="eastAsia" w:ascii="宋体" w:hAnsi="宋体" w:eastAsia="宋体" w:cs="宋体"/>
          <w:color w:val="000000" w:themeColor="text1"/>
          <w:szCs w:val="22"/>
          <w:lang w:val="en-US" w:eastAsia="zh-CN"/>
          <w14:textFill>
            <w14:solidFill>
              <w14:schemeClr w14:val="tx1"/>
            </w14:solidFill>
          </w14:textFill>
        </w:rPr>
        <w:t>9</w:t>
      </w:r>
      <w:r>
        <w:rPr>
          <w:rFonts w:hint="eastAsia" w:ascii="宋体" w:hAnsi="宋体" w:eastAsia="宋体" w:cs="宋体"/>
          <w:color w:val="000000" w:themeColor="text1"/>
          <w:szCs w:val="22"/>
          <w14:textFill>
            <w14:solidFill>
              <w14:schemeClr w14:val="tx1"/>
            </w14:solidFill>
          </w14:textFill>
        </w:rPr>
        <w:t xml:space="preserve">  用人单位</w:t>
      </w:r>
      <w:r>
        <w:rPr>
          <w:rFonts w:hint="eastAsia" w:ascii="宋体" w:hAnsi="宋体" w:eastAsia="宋体" w:cs="宋体"/>
          <w:color w:val="000000" w:themeColor="text1"/>
          <w:szCs w:val="22"/>
          <w:lang w:val="en-US" w:eastAsia="zh-CN"/>
          <w14:textFill>
            <w14:solidFill>
              <w14:schemeClr w14:val="tx1"/>
            </w14:solidFill>
          </w14:textFill>
        </w:rPr>
        <w:t>认为毕业生入职一年内的离职意愿</w:t>
      </w:r>
      <w:bookmarkEnd w:id="568"/>
    </w:p>
    <w:p>
      <w:pPr>
        <w:pStyle w:val="16"/>
        <w:spacing w:before="0" w:beforeLines="0"/>
      </w:pPr>
      <w:r>
        <w:rPr>
          <w:rFonts w:hint="eastAsia"/>
        </w:rPr>
        <w:t>数据来源：</w:t>
      </w:r>
      <w:r>
        <w:rPr>
          <w:rFonts w:hint="eastAsia"/>
          <w:color w:val="auto"/>
          <w:sz w:val="18"/>
          <w:szCs w:val="18"/>
        </w:rPr>
        <w:t>“对的数据”公司—荆楚理工</w:t>
      </w:r>
      <w:r>
        <w:rPr>
          <w:rFonts w:hint="eastAsia"/>
          <w:color w:val="auto"/>
          <w:sz w:val="18"/>
          <w:szCs w:val="18"/>
          <w:lang w:val="en-US" w:eastAsia="zh-CN"/>
        </w:rPr>
        <w:t>学院用人单位调查</w:t>
      </w:r>
      <w:r>
        <w:rPr>
          <w:color w:val="auto"/>
          <w:sz w:val="18"/>
          <w:szCs w:val="18"/>
        </w:rPr>
        <w:t>数据。</w:t>
      </w:r>
    </w:p>
    <w:p>
      <w:pPr>
        <w:rPr>
          <w:rFonts w:hint="eastAsia" w:ascii="宋体" w:hAnsi="宋体" w:eastAsia="宋体" w:cs="宋体"/>
          <w:b/>
          <w:bCs/>
          <w:color w:val="000000"/>
          <w:sz w:val="24"/>
        </w:rPr>
      </w:pPr>
      <w:r>
        <w:rPr>
          <w:rFonts w:hint="eastAsia" w:ascii="宋体" w:hAnsi="宋体" w:eastAsia="宋体" w:cs="宋体"/>
          <w:b/>
          <w:bCs/>
          <w:color w:val="000000"/>
          <w:sz w:val="24"/>
        </w:rPr>
        <w:br w:type="page"/>
      </w:r>
    </w:p>
    <w:p>
      <w:pPr>
        <w:keepNext/>
        <w:keepLines/>
        <w:spacing w:before="120" w:beforeLines="50" w:after="120" w:afterLines="50" w:line="360" w:lineRule="auto"/>
        <w:outlineLvl w:val="2"/>
        <w:rPr>
          <w:rFonts w:hint="eastAsia" w:ascii="宋体" w:hAnsi="宋体" w:eastAsia="宋体" w:cs="宋体"/>
          <w:b/>
          <w:bCs/>
          <w:color w:val="000000"/>
          <w:sz w:val="24"/>
          <w:lang w:val="en-US" w:eastAsia="zh-CN"/>
        </w:rPr>
      </w:pPr>
      <w:bookmarkStart w:id="569" w:name="_Toc5588"/>
      <w:r>
        <w:rPr>
          <w:rFonts w:hint="eastAsia" w:ascii="宋体" w:hAnsi="宋体" w:eastAsia="宋体" w:cs="宋体"/>
          <w:b/>
          <w:bCs/>
          <w:color w:val="000000"/>
          <w:sz w:val="24"/>
        </w:rPr>
        <w:t>7.</w:t>
      </w:r>
      <w:r>
        <w:rPr>
          <w:rFonts w:hint="eastAsia" w:ascii="宋体" w:hAnsi="宋体" w:eastAsia="宋体" w:cs="宋体"/>
          <w:b/>
          <w:bCs/>
          <w:color w:val="000000"/>
          <w:sz w:val="24"/>
          <w:lang w:val="en-US" w:eastAsia="zh-CN"/>
        </w:rPr>
        <w:t>5</w:t>
      </w:r>
      <w:r>
        <w:rPr>
          <w:rFonts w:hint="eastAsia" w:ascii="宋体" w:hAnsi="宋体" w:eastAsia="宋体" w:cs="宋体"/>
          <w:b/>
          <w:bCs/>
          <w:color w:val="000000"/>
          <w:sz w:val="24"/>
        </w:rPr>
        <w:t>.</w:t>
      </w:r>
      <w:r>
        <w:rPr>
          <w:rFonts w:hint="eastAsia" w:ascii="宋体" w:hAnsi="宋体" w:eastAsia="宋体" w:cs="宋体"/>
          <w:b/>
          <w:bCs/>
          <w:color w:val="000000"/>
          <w:sz w:val="24"/>
          <w:lang w:val="en-US" w:eastAsia="zh-CN"/>
        </w:rPr>
        <w:t>4 毕业生应聘需改进的方面</w:t>
      </w:r>
      <w:bookmarkEnd w:id="56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调查结果显示，用人单位</w:t>
      </w:r>
      <w:r>
        <w:rPr>
          <w:rFonts w:hint="eastAsia" w:ascii="宋体" w:hAnsi="Calibri" w:eastAsia="宋体" w:cs="Times New Roman"/>
          <w:sz w:val="24"/>
          <w:szCs w:val="22"/>
          <w:lang w:val="en-US" w:eastAsia="zh-CN"/>
        </w:rPr>
        <w:t>认为毕业生在应聘中需改进的方面主要是：“临场反映”（53.33%），“职业素养”（50.26%）</w:t>
      </w:r>
      <w:r>
        <w:rPr>
          <w:rFonts w:hint="eastAsia" w:ascii="宋体" w:hAnsi="Calibri" w:eastAsia="宋体" w:cs="Times New Roman"/>
          <w:sz w:val="24"/>
          <w:szCs w:val="22"/>
        </w:rPr>
        <w:t>。详见下图。</w:t>
      </w:r>
    </w:p>
    <w:p>
      <w:pPr>
        <w:bidi w:val="0"/>
        <w:jc w:val="center"/>
        <w:rPr>
          <w:rFonts w:hint="eastAsia"/>
        </w:rPr>
      </w:pPr>
      <w:r>
        <w:drawing>
          <wp:inline distT="0" distB="0" distL="114300" distR="114300">
            <wp:extent cx="5000625" cy="3742055"/>
            <wp:effectExtent l="0" t="0" r="9525" b="10795"/>
            <wp:docPr id="9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default" w:ascii="宋体" w:hAnsi="宋体" w:eastAsia="宋体" w:cs="宋体"/>
          <w:color w:val="000000" w:themeColor="text1"/>
          <w:szCs w:val="22"/>
          <w:lang w:val="en-US" w:eastAsia="zh-CN"/>
          <w14:textFill>
            <w14:solidFill>
              <w14:schemeClr w14:val="tx1"/>
            </w14:solidFill>
          </w14:textFill>
        </w:rPr>
      </w:pPr>
      <w:bookmarkStart w:id="570" w:name="_Toc30763"/>
      <w:r>
        <w:rPr>
          <w:rFonts w:hint="eastAsia" w:ascii="宋体" w:hAnsi="宋体" w:eastAsia="宋体" w:cs="宋体"/>
          <w:color w:val="000000" w:themeColor="text1"/>
          <w:szCs w:val="22"/>
          <w14:textFill>
            <w14:solidFill>
              <w14:schemeClr w14:val="tx1"/>
            </w14:solidFill>
          </w14:textFill>
        </w:rPr>
        <w:t>图7-</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 xml:space="preserve">  用人单位</w:t>
      </w:r>
      <w:r>
        <w:rPr>
          <w:rFonts w:hint="eastAsia" w:ascii="宋体" w:hAnsi="宋体" w:eastAsia="宋体" w:cs="宋体"/>
          <w:color w:val="000000" w:themeColor="text1"/>
          <w:szCs w:val="22"/>
          <w:lang w:val="en-US" w:eastAsia="zh-CN"/>
          <w14:textFill>
            <w14:solidFill>
              <w14:schemeClr w14:val="tx1"/>
            </w14:solidFill>
          </w14:textFill>
        </w:rPr>
        <w:t>认为毕业生应聘需改进的方面</w:t>
      </w:r>
      <w:bookmarkEnd w:id="570"/>
    </w:p>
    <w:p>
      <w:pPr>
        <w:pStyle w:val="16"/>
        <w:spacing w:before="0" w:beforeLines="0"/>
        <w:rPr>
          <w:rFonts w:hint="eastAsia"/>
        </w:rPr>
      </w:pPr>
      <w:r>
        <w:rPr>
          <w:rFonts w:hint="eastAsia"/>
        </w:rPr>
        <w:t>注：该题为多选题，因此各百分比之和不为100.00%。</w:t>
      </w:r>
    </w:p>
    <w:p>
      <w:pPr>
        <w:pStyle w:val="16"/>
        <w:spacing w:before="0" w:beforeLines="0"/>
      </w:pPr>
      <w:r>
        <w:rPr>
          <w:rFonts w:hint="eastAsia"/>
        </w:rPr>
        <w:t>数据来源：</w:t>
      </w:r>
      <w:r>
        <w:rPr>
          <w:rFonts w:hint="eastAsia"/>
          <w:color w:val="auto"/>
          <w:sz w:val="18"/>
          <w:szCs w:val="18"/>
        </w:rPr>
        <w:t>“对的数据”公司—荆楚理工</w:t>
      </w:r>
      <w:r>
        <w:rPr>
          <w:rFonts w:hint="eastAsia"/>
          <w:color w:val="auto"/>
          <w:sz w:val="18"/>
          <w:szCs w:val="18"/>
          <w:lang w:val="en-US" w:eastAsia="zh-CN"/>
        </w:rPr>
        <w:t>学院用人单位调查</w:t>
      </w:r>
      <w:r>
        <w:rPr>
          <w:color w:val="auto"/>
          <w:sz w:val="18"/>
          <w:szCs w:val="18"/>
        </w:rPr>
        <w:t>数据。</w:t>
      </w:r>
    </w:p>
    <w:p>
      <w:pPr>
        <w:pStyle w:val="16"/>
        <w:spacing w:before="0" w:beforeLines="0"/>
        <w:rPr>
          <w:rFonts w:hint="eastAsia"/>
        </w:rPr>
      </w:pPr>
      <w:r>
        <w:rPr>
          <w:rFonts w:hint="eastAsia"/>
        </w:rPr>
        <w:br w:type="page"/>
      </w:r>
    </w:p>
    <w:p>
      <w:pPr>
        <w:keepNext/>
        <w:keepLines/>
        <w:spacing w:before="120" w:beforeLines="50" w:after="120" w:afterLines="50" w:line="360" w:lineRule="auto"/>
        <w:outlineLvl w:val="2"/>
        <w:rPr>
          <w:rFonts w:hint="default" w:ascii="宋体" w:hAnsi="宋体" w:eastAsia="宋体" w:cs="宋体"/>
          <w:b/>
          <w:bCs/>
          <w:color w:val="000000"/>
          <w:sz w:val="24"/>
          <w:lang w:val="en-US" w:eastAsia="zh-CN"/>
        </w:rPr>
      </w:pPr>
      <w:bookmarkStart w:id="571" w:name="_Toc7080"/>
      <w:r>
        <w:rPr>
          <w:rFonts w:hint="eastAsia" w:ascii="宋体" w:hAnsi="宋体" w:eastAsia="宋体" w:cs="宋体"/>
          <w:b/>
          <w:bCs/>
          <w:color w:val="000000"/>
          <w:sz w:val="24"/>
        </w:rPr>
        <w:t>7.</w:t>
      </w:r>
      <w:r>
        <w:rPr>
          <w:rFonts w:hint="eastAsia" w:ascii="宋体" w:hAnsi="宋体" w:eastAsia="宋体" w:cs="宋体"/>
          <w:b/>
          <w:bCs/>
          <w:color w:val="000000"/>
          <w:sz w:val="24"/>
          <w:lang w:val="en-US" w:eastAsia="zh-CN"/>
        </w:rPr>
        <w:t>5</w:t>
      </w:r>
      <w:r>
        <w:rPr>
          <w:rFonts w:hint="eastAsia" w:ascii="宋体" w:hAnsi="宋体" w:eastAsia="宋体" w:cs="宋体"/>
          <w:b/>
          <w:bCs/>
          <w:color w:val="000000"/>
          <w:sz w:val="24"/>
        </w:rPr>
        <w:t>.</w:t>
      </w:r>
      <w:r>
        <w:rPr>
          <w:rFonts w:hint="eastAsia" w:ascii="宋体" w:hAnsi="宋体" w:eastAsia="宋体" w:cs="宋体"/>
          <w:b/>
          <w:bCs/>
          <w:color w:val="000000"/>
          <w:sz w:val="24"/>
          <w:lang w:val="en-US" w:eastAsia="zh-CN"/>
        </w:rPr>
        <w:t>5 用人单位对毕业生自我发展的改进建议</w:t>
      </w:r>
      <w:bookmarkEnd w:id="57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lang w:val="en-US" w:eastAsia="zh-CN"/>
        </w:rPr>
      </w:pPr>
      <w:bookmarkStart w:id="572" w:name="_Toc2423"/>
      <w:r>
        <w:rPr>
          <w:rFonts w:hint="eastAsia" w:ascii="宋体" w:hAnsi="Calibri" w:eastAsia="宋体" w:cs="Times New Roman"/>
          <w:sz w:val="24"/>
          <w:szCs w:val="22"/>
          <w:lang w:val="en-US" w:eastAsia="zh-CN"/>
        </w:rPr>
        <w:t>调查结果显示，用人单位认为毕业生自我发展比较重要的因素是：“让毕业生了解自己，进行准确定位”（44.62%）、“学会职业生涯设计规划和自我成长的管理”（38.64%）。详见下图。</w:t>
      </w:r>
      <w:bookmarkEnd w:id="572"/>
    </w:p>
    <w:p>
      <w:pPr>
        <w:bidi w:val="0"/>
        <w:jc w:val="center"/>
        <w:rPr>
          <w:rFonts w:hint="eastAsia"/>
        </w:rPr>
      </w:pPr>
      <w:r>
        <w:drawing>
          <wp:inline distT="0" distB="0" distL="114300" distR="114300">
            <wp:extent cx="4943475" cy="3389630"/>
            <wp:effectExtent l="0" t="0" r="9525" b="1270"/>
            <wp:docPr id="9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default" w:ascii="宋体" w:hAnsi="宋体" w:eastAsia="宋体" w:cs="宋体"/>
          <w:color w:val="000000" w:themeColor="text1"/>
          <w:szCs w:val="22"/>
          <w:lang w:val="en-US" w:eastAsia="zh-CN"/>
          <w14:textFill>
            <w14:solidFill>
              <w14:schemeClr w14:val="tx1"/>
            </w14:solidFill>
          </w14:textFill>
        </w:rPr>
      </w:pPr>
      <w:bookmarkStart w:id="573" w:name="_Toc30452"/>
      <w:r>
        <w:rPr>
          <w:rFonts w:hint="eastAsia" w:ascii="宋体" w:hAnsi="宋体" w:eastAsia="宋体" w:cs="宋体"/>
          <w:color w:val="000000" w:themeColor="text1"/>
          <w:szCs w:val="22"/>
          <w14:textFill>
            <w14:solidFill>
              <w14:schemeClr w14:val="tx1"/>
            </w14:solidFill>
          </w14:textFill>
        </w:rPr>
        <w:t>图7-</w:t>
      </w:r>
      <w:r>
        <w:rPr>
          <w:rFonts w:hint="eastAsia" w:ascii="宋体" w:hAnsi="宋体" w:eastAsia="宋体" w:cs="宋体"/>
          <w:color w:val="000000" w:themeColor="text1"/>
          <w:szCs w:val="22"/>
          <w:lang w:val="en-US" w:eastAsia="zh-CN"/>
          <w14:textFill>
            <w14:solidFill>
              <w14:schemeClr w14:val="tx1"/>
            </w14:solidFill>
          </w14:textFill>
        </w:rPr>
        <w:t>21</w:t>
      </w:r>
      <w:r>
        <w:rPr>
          <w:rFonts w:hint="eastAsia" w:ascii="宋体" w:hAnsi="宋体" w:eastAsia="宋体" w:cs="宋体"/>
          <w:color w:val="000000" w:themeColor="text1"/>
          <w:szCs w:val="22"/>
          <w14:textFill>
            <w14:solidFill>
              <w14:schemeClr w14:val="tx1"/>
            </w14:solidFill>
          </w14:textFill>
        </w:rPr>
        <w:t xml:space="preserve">  用人单位</w:t>
      </w:r>
      <w:r>
        <w:rPr>
          <w:rFonts w:hint="eastAsia" w:ascii="宋体" w:hAnsi="宋体" w:eastAsia="宋体" w:cs="宋体"/>
          <w:color w:val="000000" w:themeColor="text1"/>
          <w:szCs w:val="22"/>
          <w:lang w:val="en-US" w:eastAsia="zh-CN"/>
          <w14:textFill>
            <w14:solidFill>
              <w14:schemeClr w14:val="tx1"/>
            </w14:solidFill>
          </w14:textFill>
        </w:rPr>
        <w:t>认为毕业生自我发展需改进的方面</w:t>
      </w:r>
      <w:bookmarkEnd w:id="573"/>
    </w:p>
    <w:p>
      <w:pPr>
        <w:pStyle w:val="16"/>
        <w:spacing w:before="0" w:beforeLines="0"/>
      </w:pPr>
      <w:r>
        <w:rPr>
          <w:rFonts w:hint="eastAsia"/>
        </w:rPr>
        <w:t>数据来源：</w:t>
      </w:r>
      <w:r>
        <w:rPr>
          <w:rFonts w:hint="eastAsia"/>
          <w:color w:val="auto"/>
          <w:sz w:val="18"/>
          <w:szCs w:val="18"/>
        </w:rPr>
        <w:t>“对的数据”公司—荆楚理工</w:t>
      </w:r>
      <w:r>
        <w:rPr>
          <w:rFonts w:hint="eastAsia"/>
          <w:color w:val="auto"/>
          <w:sz w:val="18"/>
          <w:szCs w:val="18"/>
          <w:lang w:val="en-US" w:eastAsia="zh-CN"/>
        </w:rPr>
        <w:t>学院用人单位调查</w:t>
      </w:r>
      <w:r>
        <w:rPr>
          <w:color w:val="auto"/>
          <w:sz w:val="18"/>
          <w:szCs w:val="18"/>
        </w:rPr>
        <w:t>数据。</w:t>
      </w:r>
    </w:p>
    <w:p>
      <w:pPr>
        <w:rPr>
          <w:rFonts w:hint="eastAsia" w:ascii="宋体" w:hAnsi="宋体" w:eastAsia="宋体" w:cs="宋体"/>
          <w:kern w:val="0"/>
          <w:szCs w:val="32"/>
        </w:rPr>
      </w:pPr>
      <w:r>
        <w:rPr>
          <w:rFonts w:hint="eastAsia" w:ascii="宋体" w:hAnsi="宋体" w:eastAsia="宋体" w:cs="宋体"/>
          <w:kern w:val="0"/>
          <w:szCs w:val="32"/>
        </w:rPr>
        <w:br w:type="page"/>
      </w:r>
    </w:p>
    <w:p>
      <w:pPr>
        <w:pStyle w:val="2"/>
        <w:keepNext/>
        <w:keepLines/>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eastAsia="宋体" w:cs="宋体"/>
          <w:kern w:val="0"/>
          <w:szCs w:val="32"/>
        </w:rPr>
      </w:pPr>
      <w:bookmarkStart w:id="574" w:name="_Toc26848"/>
      <w:bookmarkStart w:id="575" w:name="_Toc16143"/>
      <w:r>
        <w:rPr>
          <w:rFonts w:hint="eastAsia" w:ascii="宋体" w:hAnsi="宋体" w:eastAsia="宋体" w:cs="宋体"/>
          <w:kern w:val="0"/>
          <w:szCs w:val="32"/>
        </w:rPr>
        <w:t>第八部分  20</w:t>
      </w:r>
      <w:r>
        <w:rPr>
          <w:rFonts w:hint="eastAsia" w:ascii="宋体" w:hAnsi="宋体" w:eastAsia="宋体" w:cs="宋体"/>
          <w:kern w:val="0"/>
          <w:szCs w:val="32"/>
          <w:lang w:val="en-US" w:eastAsia="zh-CN"/>
        </w:rPr>
        <w:t>20</w:t>
      </w:r>
      <w:r>
        <w:rPr>
          <w:rFonts w:hint="eastAsia" w:ascii="宋体" w:hAnsi="宋体" w:eastAsia="宋体" w:cs="宋体"/>
          <w:kern w:val="0"/>
          <w:szCs w:val="32"/>
        </w:rPr>
        <w:t>届毕业生对教育教学的反馈</w:t>
      </w:r>
      <w:bookmarkEnd w:id="560"/>
      <w:bookmarkEnd w:id="561"/>
      <w:bookmarkEnd w:id="574"/>
      <w:bookmarkEnd w:id="575"/>
    </w:p>
    <w:p>
      <w:pPr>
        <w:pStyle w:val="3"/>
        <w:spacing w:before="120" w:beforeLines="50" w:after="120" w:afterLines="50" w:line="360" w:lineRule="auto"/>
        <w:rPr>
          <w:rFonts w:hint="eastAsia" w:ascii="宋体" w:hAnsi="宋体" w:eastAsia="宋体"/>
          <w:color w:val="000000"/>
          <w:sz w:val="28"/>
          <w:szCs w:val="28"/>
          <w:lang w:eastAsia="zh-CN"/>
        </w:rPr>
      </w:pPr>
      <w:bookmarkStart w:id="576" w:name="_Toc533541846"/>
      <w:bookmarkStart w:id="577" w:name="_Toc24336"/>
      <w:bookmarkStart w:id="578" w:name="_Toc533783236"/>
      <w:bookmarkStart w:id="579" w:name="_Toc23358"/>
      <w:bookmarkStart w:id="580" w:name="_Toc532393863"/>
      <w:bookmarkStart w:id="581" w:name="_Toc32331"/>
      <w:r>
        <w:rPr>
          <w:rFonts w:hint="eastAsia" w:ascii="宋体" w:hAnsi="宋体" w:eastAsia="宋体"/>
          <w:color w:val="000000"/>
          <w:sz w:val="28"/>
          <w:szCs w:val="28"/>
        </w:rPr>
        <w:t>8.1 毕业生对母校的满意度与推荐度</w:t>
      </w:r>
      <w:bookmarkEnd w:id="576"/>
      <w:bookmarkEnd w:id="577"/>
      <w:bookmarkEnd w:id="578"/>
      <w:bookmarkEnd w:id="579"/>
      <w:bookmarkEnd w:id="580"/>
      <w:bookmarkEnd w:id="58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届毕业生对母校的整体满意度为</w:t>
      </w:r>
      <w:r>
        <w:rPr>
          <w:rFonts w:hint="eastAsia" w:ascii="宋体" w:hAnsi="Calibri" w:eastAsia="宋体" w:cs="Times New Roman"/>
          <w:sz w:val="24"/>
          <w:szCs w:val="22"/>
          <w:lang w:val="en-US" w:eastAsia="zh-CN"/>
        </w:rPr>
        <w:t>98.32</w:t>
      </w:r>
      <w:r>
        <w:rPr>
          <w:rFonts w:hint="eastAsia" w:ascii="宋体" w:hAnsi="Calibri" w:eastAsia="宋体" w:cs="Times New Roman"/>
          <w:sz w:val="24"/>
          <w:szCs w:val="22"/>
        </w:rPr>
        <w:t>%。此外，在高考同等分数同类型学校条件下，</w:t>
      </w:r>
      <w:r>
        <w:rPr>
          <w:rFonts w:hint="eastAsia" w:ascii="宋体" w:hAnsi="Calibri" w:eastAsia="宋体" w:cs="Times New Roman"/>
          <w:sz w:val="24"/>
          <w:szCs w:val="22"/>
          <w:lang w:val="en-US" w:eastAsia="zh-CN"/>
        </w:rPr>
        <w:t>74.03</w:t>
      </w:r>
      <w:r>
        <w:rPr>
          <w:rFonts w:hint="eastAsia" w:ascii="宋体" w:hAnsi="Calibri" w:eastAsia="宋体" w:cs="Times New Roman"/>
          <w:sz w:val="24"/>
          <w:szCs w:val="22"/>
        </w:rPr>
        <w:t>%的毕业生愿意向他人推荐母校。详见下图。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Calibri" w:eastAsia="宋体" w:cs="Times New Roman"/>
          <w:sz w:val="24"/>
          <w:szCs w:val="22"/>
        </w:rPr>
      </w:pPr>
      <w:r>
        <w:rPr>
          <w:color w:val="8FCCDE"/>
        </w:rPr>
        <w:drawing>
          <wp:anchor distT="0" distB="0" distL="114300" distR="114300" simplePos="0" relativeHeight="251685888" behindDoc="1" locked="0" layoutInCell="1" allowOverlap="1">
            <wp:simplePos x="0" y="0"/>
            <wp:positionH relativeFrom="column">
              <wp:posOffset>-5080</wp:posOffset>
            </wp:positionH>
            <wp:positionV relativeFrom="paragraph">
              <wp:posOffset>111125</wp:posOffset>
            </wp:positionV>
            <wp:extent cx="2743200" cy="2647315"/>
            <wp:effectExtent l="0" t="0" r="0" b="635"/>
            <wp:wrapTight wrapText="bothSides">
              <wp:wrapPolygon>
                <wp:start x="0" y="0"/>
                <wp:lineTo x="0" y="21450"/>
                <wp:lineTo x="21450" y="21450"/>
                <wp:lineTo x="21450" y="0"/>
                <wp:lineTo x="0" y="0"/>
              </wp:wrapPolygon>
            </wp:wrapTight>
            <wp:docPr id="2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r>
        <w:drawing>
          <wp:anchor distT="0" distB="0" distL="114300" distR="114300" simplePos="0" relativeHeight="251657216" behindDoc="0" locked="0" layoutInCell="1" allowOverlap="1">
            <wp:simplePos x="0" y="0"/>
            <wp:positionH relativeFrom="column">
              <wp:posOffset>-5080</wp:posOffset>
            </wp:positionH>
            <wp:positionV relativeFrom="paragraph">
              <wp:posOffset>86360</wp:posOffset>
            </wp:positionV>
            <wp:extent cx="2762885" cy="2656840"/>
            <wp:effectExtent l="0" t="0" r="18415" b="10160"/>
            <wp:wrapNone/>
            <wp:docPr id="3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bookmarkStart w:id="582" w:name="_Toc12565"/>
      <w:bookmarkStart w:id="583" w:name="_Toc532231145"/>
      <w:bookmarkStart w:id="584" w:name="_Toc532398523"/>
      <w:bookmarkStart w:id="585" w:name="_Toc533541744"/>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default" w:ascii="宋体" w:hAnsi="宋体" w:eastAsia="宋体" w:cs="宋体"/>
          <w:color w:val="000000" w:themeColor="text1"/>
          <w:szCs w:val="22"/>
          <w:lang w:val="en-US" w:eastAsia="zh-CN"/>
          <w14:textFill>
            <w14:solidFill>
              <w14:schemeClr w14:val="tx1"/>
            </w14:solidFill>
          </w14:textFill>
        </w:rPr>
      </w:pPr>
      <w:bookmarkStart w:id="586" w:name="_Toc30348"/>
      <w:r>
        <w:rPr>
          <w:rFonts w:hint="eastAsia" w:ascii="宋体" w:hAnsi="宋体" w:eastAsia="宋体" w:cs="宋体"/>
          <w:color w:val="000000" w:themeColor="text1"/>
          <w:szCs w:val="22"/>
          <w14:textFill>
            <w14:solidFill>
              <w14:schemeClr w14:val="tx1"/>
            </w14:solidFill>
          </w14:textFill>
        </w:rPr>
        <w:t>图8-</w:t>
      </w:r>
      <w:r>
        <w:rPr>
          <w:rFonts w:hint="eastAsia" w:ascii="宋体" w:hAnsi="宋体" w:eastAsia="宋体" w:cs="宋体"/>
          <w:color w:val="000000" w:themeColor="text1"/>
          <w:szCs w:val="22"/>
          <w:lang w:val="en-US" w:eastAsia="zh-CN"/>
          <w14:textFill>
            <w14:solidFill>
              <w14:schemeClr w14:val="tx1"/>
            </w14:solidFill>
          </w14:textFill>
        </w:rPr>
        <w:t>1</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届毕业生母校满意度</w:t>
      </w:r>
      <w:bookmarkEnd w:id="582"/>
      <w:bookmarkEnd w:id="583"/>
      <w:bookmarkEnd w:id="584"/>
      <w:bookmarkEnd w:id="585"/>
      <w:r>
        <w:rPr>
          <w:rFonts w:hint="eastAsia" w:ascii="宋体" w:hAnsi="宋体" w:eastAsia="宋体" w:cs="宋体"/>
          <w:color w:val="000000" w:themeColor="text1"/>
          <w:szCs w:val="22"/>
          <w:lang w:val="en-US" w:eastAsia="zh-CN"/>
          <w14:textFill>
            <w14:solidFill>
              <w14:schemeClr w14:val="tx1"/>
            </w14:solidFill>
          </w14:textFill>
        </w:rPr>
        <w:t>与推荐度</w:t>
      </w:r>
      <w:bookmarkEnd w:id="586"/>
    </w:p>
    <w:p>
      <w:pPr>
        <w:rPr>
          <w:rFonts w:hint="eastAsia" w:ascii="宋体" w:hAnsi="Calibri Light" w:eastAsia="宋体" w:cs="Times New Roman"/>
          <w:sz w:val="18"/>
          <w:szCs w:val="20"/>
        </w:rPr>
      </w:pPr>
      <w:r>
        <w:rPr>
          <w:rFonts w:hint="eastAsia" w:ascii="宋体" w:hAnsi="Calibri Light" w:eastAsia="宋体" w:cs="Times New Roman"/>
          <w:sz w:val="18"/>
          <w:szCs w:val="20"/>
        </w:rPr>
        <w:t>注：</w:t>
      </w:r>
      <w:r>
        <w:rPr>
          <w:rFonts w:hint="eastAsia" w:ascii="宋体" w:hAnsi="Calibri Light" w:eastAsia="宋体" w:cs="Times New Roman"/>
          <w:sz w:val="18"/>
          <w:szCs w:val="20"/>
          <w:lang w:val="en-US" w:eastAsia="zh-CN"/>
        </w:rPr>
        <w:t>1.</w:t>
      </w:r>
      <w:r>
        <w:rPr>
          <w:rFonts w:hint="eastAsia" w:ascii="宋体" w:hAnsi="Calibri Light" w:eastAsia="宋体" w:cs="Times New Roman"/>
          <w:sz w:val="18"/>
          <w:szCs w:val="20"/>
        </w:rPr>
        <w:t>满意度=“非常满意”占比+“比较满意”占比+“一般”占比。</w:t>
      </w:r>
    </w:p>
    <w:p>
      <w:pPr>
        <w:ind w:firstLine="360" w:firstLineChars="200"/>
        <w:rPr>
          <w:rFonts w:hint="default" w:ascii="宋体" w:hAnsi="Calibri Light" w:eastAsia="宋体" w:cs="Times New Roman"/>
          <w:sz w:val="18"/>
          <w:szCs w:val="20"/>
          <w:lang w:val="en-US" w:eastAsia="zh-CN"/>
        </w:rPr>
      </w:pPr>
      <w:r>
        <w:rPr>
          <w:rFonts w:hint="eastAsia" w:ascii="宋体" w:hAnsi="Calibri Light" w:eastAsia="宋体" w:cs="Times New Roman"/>
          <w:sz w:val="18"/>
          <w:szCs w:val="20"/>
          <w:lang w:val="en-US" w:eastAsia="zh-CN"/>
        </w:rPr>
        <w:t>2.</w:t>
      </w:r>
      <w:r>
        <w:rPr>
          <w:rFonts w:hint="eastAsia" w:ascii="宋体" w:hAnsi="Calibri Light" w:eastAsia="宋体" w:cs="Times New Roman"/>
          <w:sz w:val="18"/>
          <w:szCs w:val="20"/>
        </w:rPr>
        <w:t>推荐度=“愿意推荐”占比。</w:t>
      </w:r>
    </w:p>
    <w:p>
      <w:pPr>
        <w:widowControl/>
        <w:spacing w:after="156" w:afterLines="50"/>
        <w:rPr>
          <w:rFonts w:ascii="宋体" w:hAnsi="宋体" w:eastAsia="宋体" w:cs="宋体"/>
          <w:sz w:val="18"/>
          <w:szCs w:val="18"/>
        </w:rPr>
      </w:pPr>
      <w:r>
        <w:rPr>
          <w:rFonts w:hint="eastAsia" w:ascii="宋体" w:hAnsi="宋体" w:eastAsia="宋体" w:cs="宋体"/>
          <w:sz w:val="18"/>
          <w:szCs w:val="18"/>
        </w:rPr>
        <w:t>数据来源：“对的数据”公司—荆楚理工学院</w:t>
      </w:r>
      <w:r>
        <w:rPr>
          <w:rFonts w:ascii="宋体" w:hAnsi="宋体" w:eastAsia="宋体" w:cs="宋体"/>
          <w:sz w:val="18"/>
          <w:szCs w:val="18"/>
        </w:rPr>
        <w:t>20</w:t>
      </w:r>
      <w:r>
        <w:rPr>
          <w:rFonts w:hint="eastAsia" w:ascii="宋体" w:hAnsi="宋体" w:eastAsia="宋体" w:cs="宋体"/>
          <w:sz w:val="18"/>
          <w:szCs w:val="18"/>
          <w:lang w:val="en-US" w:eastAsia="zh-CN"/>
        </w:rPr>
        <w:t>20</w:t>
      </w:r>
      <w:r>
        <w:rPr>
          <w:rFonts w:ascii="宋体" w:hAnsi="宋体" w:eastAsia="宋体" w:cs="宋体"/>
          <w:sz w:val="18"/>
          <w:szCs w:val="18"/>
        </w:rPr>
        <w:t>届毕业生就业质量评价数据。</w:t>
      </w:r>
    </w:p>
    <w:p>
      <w:pPr>
        <w:rPr>
          <w:rFonts w:hint="eastAsia" w:ascii="宋体" w:hAnsi="Calibri" w:eastAsia="宋体" w:cs="Times New Roman"/>
          <w:sz w:val="24"/>
          <w:szCs w:val="22"/>
        </w:rPr>
      </w:pPr>
      <w:r>
        <w:rPr>
          <w:rFonts w:hint="eastAsia" w:ascii="宋体" w:hAnsi="Calibri" w:eastAsia="宋体" w:cs="Times New Roman"/>
          <w:sz w:val="24"/>
          <w:szCs w:val="22"/>
        </w:rPr>
        <w:br w:type="page"/>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调查结果显示，影响</w:t>
      </w:r>
      <w:r>
        <w:rPr>
          <w:rFonts w:hint="eastAsia" w:ascii="宋体" w:hAnsi="Calibri" w:eastAsia="宋体" w:cs="Times New Roman"/>
          <w:sz w:val="24"/>
          <w:szCs w:val="22"/>
          <w:lang w:val="en-US" w:eastAsia="zh-CN"/>
        </w:rPr>
        <w:t>2020</w:t>
      </w:r>
      <w:r>
        <w:rPr>
          <w:rFonts w:hint="eastAsia" w:ascii="宋体" w:hAnsi="Calibri" w:eastAsia="宋体" w:cs="Times New Roman"/>
          <w:sz w:val="24"/>
          <w:szCs w:val="22"/>
        </w:rPr>
        <w:t>届毕业生推荐母校的原因主要是：“校园交通不便利”（</w:t>
      </w:r>
      <w:r>
        <w:rPr>
          <w:rFonts w:hint="eastAsia" w:ascii="宋体" w:hAnsi="Calibri" w:eastAsia="宋体" w:cs="Times New Roman"/>
          <w:sz w:val="24"/>
          <w:szCs w:val="22"/>
          <w:lang w:val="en-US" w:eastAsia="zh-CN"/>
        </w:rPr>
        <w:t>33.60</w:t>
      </w:r>
      <w:r>
        <w:rPr>
          <w:rFonts w:hint="eastAsia" w:ascii="宋体" w:hAnsi="Calibri" w:eastAsia="宋体" w:cs="Times New Roman"/>
          <w:sz w:val="24"/>
          <w:szCs w:val="22"/>
        </w:rPr>
        <w:t>%）和“教学条件不好</w:t>
      </w:r>
      <w:r>
        <w:rPr>
          <w:rFonts w:hint="eastAsia" w:ascii="宋体" w:hAnsi="Calibri" w:eastAsia="宋体" w:cs="Times New Roman"/>
          <w:sz w:val="24"/>
          <w:szCs w:val="22"/>
          <w:lang w:val="en-US" w:eastAsia="zh-CN"/>
        </w:rPr>
        <w:t>(基础设施)</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28.09</w:t>
      </w:r>
      <w:r>
        <w:rPr>
          <w:rFonts w:hint="eastAsia" w:ascii="宋体" w:hAnsi="Calibri" w:eastAsia="宋体" w:cs="Times New Roman"/>
          <w:sz w:val="24"/>
          <w:szCs w:val="22"/>
        </w:rPr>
        <w:t>%）。详见下图。</w:t>
      </w:r>
    </w:p>
    <w:p>
      <w:pPr>
        <w:bidi w:val="0"/>
        <w:jc w:val="center"/>
        <w:rPr>
          <w:rFonts w:hint="eastAsia"/>
        </w:rPr>
      </w:pPr>
      <w:r>
        <w:drawing>
          <wp:inline distT="0" distB="0" distL="114300" distR="114300">
            <wp:extent cx="4686300" cy="4360545"/>
            <wp:effectExtent l="0" t="0" r="0" b="1905"/>
            <wp:docPr id="3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587" w:name="_Toc18712"/>
      <w:r>
        <w:rPr>
          <w:rFonts w:hint="eastAsia" w:ascii="宋体" w:hAnsi="宋体" w:eastAsia="宋体" w:cs="宋体"/>
          <w:color w:val="000000" w:themeColor="text1"/>
          <w:szCs w:val="22"/>
          <w14:textFill>
            <w14:solidFill>
              <w14:schemeClr w14:val="tx1"/>
            </w14:solidFill>
          </w14:textFill>
        </w:rPr>
        <w:t>图8-</w:t>
      </w:r>
      <w:r>
        <w:rPr>
          <w:rFonts w:hint="eastAsia" w:ascii="宋体" w:hAnsi="宋体" w:eastAsia="宋体" w:cs="宋体"/>
          <w:color w:val="000000" w:themeColor="text1"/>
          <w:szCs w:val="22"/>
          <w:lang w:val="en-US" w:eastAsia="zh-CN"/>
          <w14:textFill>
            <w14:solidFill>
              <w14:schemeClr w14:val="tx1"/>
            </w14:solidFill>
          </w14:textFill>
        </w:rPr>
        <w:t>2</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届毕业生不愿意推荐母校的原因</w:t>
      </w:r>
      <w:bookmarkEnd w:id="587"/>
    </w:p>
    <w:p>
      <w:pPr>
        <w:pStyle w:val="16"/>
        <w:spacing w:before="0" w:beforeLines="0"/>
      </w:pPr>
      <w:r>
        <w:rPr>
          <w:rFonts w:hint="eastAsia"/>
        </w:rPr>
        <w:t>注：该题为多选题，因此各选项百分比之和不为100%。</w:t>
      </w:r>
    </w:p>
    <w:p>
      <w:pPr>
        <w:pStyle w:val="21"/>
        <w:jc w:val="both"/>
      </w:pPr>
      <w:r>
        <w:rPr>
          <w:rFonts w:hint="eastAsia"/>
        </w:rPr>
        <w:t>数据来源：“对的数据”公司—荆楚理工学院</w:t>
      </w:r>
      <w:r>
        <w:rPr>
          <w:rFonts w:hint="eastAsia"/>
          <w:lang w:val="en-US" w:eastAsia="zh-CN"/>
        </w:rPr>
        <w:t>2020</w:t>
      </w:r>
      <w:r>
        <w:t>届毕业生就业质量评价数据。</w:t>
      </w:r>
    </w:p>
    <w:p>
      <w:pPr>
        <w:rPr>
          <w:rFonts w:ascii="宋体" w:hAnsi="宋体" w:eastAsia="宋体"/>
          <w:color w:val="000000"/>
          <w:sz w:val="28"/>
          <w:szCs w:val="28"/>
        </w:rPr>
      </w:pPr>
      <w:bookmarkStart w:id="588" w:name="_Toc533783237"/>
      <w:bookmarkStart w:id="589" w:name="_Toc29217"/>
      <w:bookmarkStart w:id="590" w:name="_Toc532393864"/>
      <w:bookmarkStart w:id="591" w:name="_Toc533541847"/>
      <w:r>
        <w:rPr>
          <w:rFonts w:hint="eastAsia" w:ascii="宋体" w:hAnsi="宋体" w:eastAsia="宋体"/>
          <w:color w:val="000000"/>
          <w:sz w:val="28"/>
          <w:szCs w:val="28"/>
        </w:rPr>
        <w:br w:type="page"/>
      </w:r>
    </w:p>
    <w:p>
      <w:pPr>
        <w:pStyle w:val="3"/>
        <w:spacing w:before="120" w:beforeLines="50" w:after="120" w:afterLines="50" w:line="360" w:lineRule="auto"/>
        <w:rPr>
          <w:rFonts w:hint="eastAsia" w:ascii="宋体" w:hAnsi="宋体" w:eastAsia="宋体"/>
          <w:color w:val="000000"/>
          <w:sz w:val="28"/>
          <w:szCs w:val="28"/>
        </w:rPr>
      </w:pPr>
      <w:bookmarkStart w:id="592" w:name="_Toc21393"/>
      <w:bookmarkStart w:id="593" w:name="_Toc15173"/>
      <w:r>
        <w:rPr>
          <w:rFonts w:hint="eastAsia" w:ascii="宋体" w:hAnsi="宋体" w:eastAsia="宋体"/>
          <w:color w:val="000000"/>
          <w:sz w:val="28"/>
          <w:szCs w:val="28"/>
        </w:rPr>
        <w:t>8.2 毕业生对教育教学的评价</w:t>
      </w:r>
      <w:r>
        <w:rPr>
          <w:rFonts w:hint="eastAsia" w:ascii="宋体" w:hAnsi="宋体" w:eastAsia="宋体"/>
          <w:color w:val="000000"/>
          <w:sz w:val="28"/>
          <w:szCs w:val="28"/>
          <w:lang w:val="en-US" w:eastAsia="zh-CN"/>
        </w:rPr>
        <w:t>与</w:t>
      </w:r>
      <w:r>
        <w:rPr>
          <w:rFonts w:hint="eastAsia" w:ascii="宋体" w:hAnsi="宋体" w:eastAsia="宋体"/>
          <w:color w:val="000000"/>
          <w:sz w:val="28"/>
          <w:szCs w:val="28"/>
        </w:rPr>
        <w:t>反馈</w:t>
      </w:r>
      <w:bookmarkEnd w:id="588"/>
      <w:bookmarkEnd w:id="589"/>
      <w:bookmarkEnd w:id="590"/>
      <w:bookmarkEnd w:id="591"/>
      <w:bookmarkEnd w:id="592"/>
      <w:bookmarkEnd w:id="593"/>
      <w:r>
        <w:rPr>
          <w:rFonts w:hint="eastAsia" w:ascii="宋体" w:hAnsi="宋体" w:eastAsia="宋体"/>
          <w:color w:val="000000"/>
          <w:sz w:val="28"/>
          <w:szCs w:val="28"/>
        </w:rPr>
        <w:t xml:space="preserve"> </w:t>
      </w:r>
    </w:p>
    <w:p>
      <w:pPr>
        <w:keepNext/>
        <w:keepLines/>
        <w:spacing w:before="120" w:beforeLines="50" w:after="120" w:afterLines="50" w:line="360" w:lineRule="auto"/>
        <w:outlineLvl w:val="2"/>
        <w:rPr>
          <w:rFonts w:hint="eastAsia" w:ascii="宋体" w:hAnsi="宋体" w:eastAsia="宋体" w:cs="宋体"/>
          <w:b/>
          <w:bCs/>
          <w:color w:val="000000"/>
          <w:sz w:val="24"/>
          <w:lang w:eastAsia="zh-CN"/>
        </w:rPr>
      </w:pPr>
      <w:bookmarkStart w:id="594" w:name="_Toc533783238"/>
      <w:bookmarkStart w:id="595" w:name="_Toc532393865"/>
      <w:bookmarkStart w:id="596" w:name="_Toc533541848"/>
      <w:bookmarkStart w:id="597" w:name="_Toc28508"/>
      <w:r>
        <w:rPr>
          <w:rFonts w:hint="eastAsia" w:ascii="宋体" w:hAnsi="宋体" w:eastAsia="宋体" w:cs="宋体"/>
          <w:b/>
          <w:bCs/>
          <w:color w:val="000000"/>
          <w:sz w:val="24"/>
        </w:rPr>
        <w:t>8.2.1 任课教师评价</w:t>
      </w:r>
      <w:bookmarkEnd w:id="594"/>
      <w:bookmarkEnd w:id="595"/>
      <w:bookmarkEnd w:id="596"/>
      <w:bookmarkEnd w:id="59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届毕业生对本专业任课教师的整体满意度</w:t>
      </w:r>
      <w:r>
        <w:rPr>
          <w:rFonts w:hint="eastAsia" w:ascii="宋体" w:hAnsi="Calibri" w:eastAsia="宋体" w:cs="Times New Roman"/>
          <w:sz w:val="24"/>
          <w:szCs w:val="22"/>
          <w:lang w:val="en-US" w:eastAsia="zh-CN"/>
        </w:rPr>
        <w:t>为98.97</w:t>
      </w:r>
      <w:r>
        <w:rPr>
          <w:rFonts w:hint="eastAsia" w:ascii="宋体" w:hAnsi="Calibri" w:eastAsia="宋体" w:cs="Times New Roman"/>
          <w:sz w:val="24"/>
          <w:szCs w:val="22"/>
        </w:rPr>
        <w:t>%。详见下图。</w:t>
      </w:r>
    </w:p>
    <w:p>
      <w:pPr>
        <w:bidi w:val="0"/>
        <w:jc w:val="center"/>
        <w:rPr>
          <w:rFonts w:hint="eastAsia"/>
        </w:rPr>
      </w:pPr>
      <w:bookmarkStart w:id="598" w:name="_Toc32703"/>
      <w:bookmarkStart w:id="599" w:name="_Toc532398525"/>
      <w:bookmarkStart w:id="600" w:name="_Toc532231147"/>
      <w:bookmarkStart w:id="601" w:name="_Toc533541746"/>
      <w:r>
        <w:drawing>
          <wp:inline distT="0" distB="0" distL="114300" distR="114300">
            <wp:extent cx="4580890" cy="2676525"/>
            <wp:effectExtent l="4445" t="4445" r="5715" b="5080"/>
            <wp:docPr id="4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602" w:name="_Toc11550"/>
      <w:r>
        <w:rPr>
          <w:rFonts w:hint="eastAsia" w:ascii="宋体" w:hAnsi="宋体" w:eastAsia="宋体" w:cs="宋体"/>
          <w:color w:val="000000" w:themeColor="text1"/>
          <w:szCs w:val="22"/>
          <w14:textFill>
            <w14:solidFill>
              <w14:schemeClr w14:val="tx1"/>
            </w14:solidFill>
          </w14:textFill>
        </w:rPr>
        <w:t>图8-</w:t>
      </w:r>
      <w:r>
        <w:rPr>
          <w:rFonts w:hint="eastAsia" w:ascii="宋体" w:hAnsi="宋体" w:eastAsia="宋体" w:cs="宋体"/>
          <w:color w:val="000000" w:themeColor="text1"/>
          <w:szCs w:val="22"/>
          <w:lang w:val="en-US" w:eastAsia="zh-CN"/>
          <w14:textFill>
            <w14:solidFill>
              <w14:schemeClr w14:val="tx1"/>
            </w14:solidFill>
          </w14:textFill>
        </w:rPr>
        <w:t>3</w:t>
      </w:r>
      <w:r>
        <w:rPr>
          <w:rFonts w:hint="eastAsia" w:ascii="宋体" w:hAnsi="宋体" w:eastAsia="宋体" w:cs="宋体"/>
          <w:color w:val="000000" w:themeColor="text1"/>
          <w:szCs w:val="22"/>
          <w14:textFill>
            <w14:solidFill>
              <w14:schemeClr w14:val="tx1"/>
            </w14:solidFill>
          </w14:textFill>
        </w:rPr>
        <w:t xml:space="preserve">  </w:t>
      </w:r>
      <w:bookmarkStart w:id="603" w:name="_Hlk531765910"/>
      <w:r>
        <w:rPr>
          <w:rFonts w:hint="eastAsia" w:ascii="宋体" w:hAnsi="宋体" w:eastAsia="宋体" w:cs="宋体"/>
          <w:color w:val="000000" w:themeColor="text1"/>
          <w:szCs w:val="22"/>
          <w14:textFill>
            <w14:solidFill>
              <w14:schemeClr w14:val="tx1"/>
            </w14:solidFill>
          </w14:textFill>
        </w:rPr>
        <w:t>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届毕业生对专业任课教师的整体评价</w:t>
      </w:r>
      <w:bookmarkEnd w:id="598"/>
      <w:bookmarkEnd w:id="599"/>
      <w:bookmarkEnd w:id="600"/>
      <w:bookmarkEnd w:id="601"/>
      <w:bookmarkEnd w:id="602"/>
      <w:bookmarkEnd w:id="603"/>
    </w:p>
    <w:p>
      <w:pPr>
        <w:pStyle w:val="21"/>
        <w:spacing w:before="120"/>
        <w:jc w:val="both"/>
      </w:pPr>
      <w:r>
        <w:rPr>
          <w:rFonts w:hint="eastAsia"/>
        </w:rPr>
        <w:t>注：满意度=“非常满意”占比+“比较满意”占比+“一般”占比。</w:t>
      </w:r>
    </w:p>
    <w:p>
      <w:pPr>
        <w:pStyle w:val="16"/>
        <w:spacing w:before="0" w:beforeLines="0" w:after="156" w:afterLines="50"/>
      </w:pPr>
      <w:r>
        <w:rPr>
          <w:rFonts w:hint="eastAsia"/>
        </w:rPr>
        <w:t>数据来源：“对的数据”公司—荆楚理工学院</w:t>
      </w:r>
      <w:r>
        <w:t>20</w:t>
      </w:r>
      <w:r>
        <w:rPr>
          <w:rFonts w:hint="eastAsia"/>
          <w:lang w:val="en-US" w:eastAsia="zh-CN"/>
        </w:rPr>
        <w:t>20</w:t>
      </w:r>
      <w:r>
        <w:t>届毕业生就业质量评价数据。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color w:val="auto"/>
          <w:sz w:val="24"/>
          <w:szCs w:val="22"/>
        </w:rPr>
      </w:pPr>
      <w:r>
        <w:rPr>
          <w:rFonts w:hint="eastAsia" w:ascii="宋体" w:hAnsi="Calibri" w:eastAsia="宋体" w:cs="Times New Roman"/>
          <w:color w:val="auto"/>
          <w:sz w:val="24"/>
          <w:szCs w:val="22"/>
        </w:rPr>
        <w:t>20</w:t>
      </w:r>
      <w:r>
        <w:rPr>
          <w:rFonts w:hint="eastAsia" w:ascii="宋体" w:hAnsi="Calibri" w:eastAsia="宋体" w:cs="Times New Roman"/>
          <w:color w:val="auto"/>
          <w:sz w:val="24"/>
          <w:szCs w:val="22"/>
          <w:lang w:val="en-US" w:eastAsia="zh-CN"/>
        </w:rPr>
        <w:t>20</w:t>
      </w:r>
      <w:r>
        <w:rPr>
          <w:rFonts w:hint="eastAsia" w:ascii="宋体" w:hAnsi="Calibri" w:eastAsia="宋体" w:cs="Times New Roman"/>
          <w:color w:val="auto"/>
          <w:sz w:val="24"/>
          <w:szCs w:val="22"/>
        </w:rPr>
        <w:t>届毕业生对任课教师各分项指标的评价中，满意度</w:t>
      </w:r>
      <w:r>
        <w:rPr>
          <w:rFonts w:hint="eastAsia" w:ascii="宋体" w:hAnsi="Calibri" w:eastAsia="宋体" w:cs="Times New Roman"/>
          <w:color w:val="auto"/>
          <w:sz w:val="24"/>
          <w:szCs w:val="22"/>
          <w:lang w:val="en-US" w:eastAsia="zh-CN"/>
        </w:rPr>
        <w:t>较</w:t>
      </w:r>
      <w:r>
        <w:rPr>
          <w:rFonts w:hint="eastAsia" w:ascii="宋体" w:hAnsi="Calibri" w:eastAsia="宋体" w:cs="Times New Roman"/>
          <w:color w:val="auto"/>
          <w:sz w:val="24"/>
          <w:szCs w:val="22"/>
        </w:rPr>
        <w:t>高的是“工作态度与责任心”（</w:t>
      </w:r>
      <w:r>
        <w:rPr>
          <w:rFonts w:hint="eastAsia" w:ascii="宋体" w:hAnsi="Calibri" w:eastAsia="宋体" w:cs="Times New Roman"/>
          <w:color w:val="auto"/>
          <w:sz w:val="24"/>
          <w:szCs w:val="22"/>
          <w:lang w:val="en-US" w:eastAsia="zh-CN"/>
        </w:rPr>
        <w:t>99.29</w:t>
      </w:r>
      <w:r>
        <w:rPr>
          <w:rFonts w:hint="eastAsia" w:ascii="宋体" w:hAnsi="Calibri" w:eastAsia="宋体" w:cs="Times New Roman"/>
          <w:color w:val="auto"/>
          <w:sz w:val="24"/>
          <w:szCs w:val="22"/>
        </w:rPr>
        <w:t>%），满意度相对较低的是“</w:t>
      </w:r>
      <w:r>
        <w:rPr>
          <w:rFonts w:hint="eastAsia" w:ascii="宋体" w:hAnsi="Calibri" w:eastAsia="宋体" w:cs="Times New Roman"/>
          <w:color w:val="auto"/>
          <w:sz w:val="24"/>
          <w:szCs w:val="22"/>
          <w:lang w:val="en-US" w:eastAsia="zh-CN"/>
        </w:rPr>
        <w:t>师资水平</w:t>
      </w:r>
      <w:r>
        <w:rPr>
          <w:rFonts w:hint="eastAsia" w:ascii="宋体" w:hAnsi="Calibri" w:eastAsia="宋体" w:cs="Times New Roman"/>
          <w:color w:val="auto"/>
          <w:sz w:val="24"/>
          <w:szCs w:val="22"/>
        </w:rPr>
        <w:t>”（</w:t>
      </w:r>
      <w:r>
        <w:rPr>
          <w:rFonts w:hint="eastAsia" w:ascii="宋体" w:hAnsi="Calibri" w:eastAsia="宋体" w:cs="Times New Roman"/>
          <w:color w:val="auto"/>
          <w:sz w:val="24"/>
          <w:szCs w:val="22"/>
          <w:lang w:val="en-US" w:eastAsia="zh-CN"/>
        </w:rPr>
        <w:t>98.57</w:t>
      </w:r>
      <w:r>
        <w:rPr>
          <w:rFonts w:hint="eastAsia" w:ascii="宋体" w:hAnsi="Calibri" w:eastAsia="宋体" w:cs="Times New Roman"/>
          <w:color w:val="auto"/>
          <w:sz w:val="24"/>
          <w:szCs w:val="22"/>
        </w:rPr>
        <w:t>%）。详见下表。</w:t>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604" w:name="_Toc533601948"/>
      <w:bookmarkStart w:id="605" w:name="_Toc26867"/>
      <w:bookmarkStart w:id="606" w:name="_Toc533783327"/>
      <w:bookmarkStart w:id="607" w:name="_Toc532231148"/>
      <w:bookmarkStart w:id="608" w:name="_Toc532398526"/>
      <w:bookmarkStart w:id="609" w:name="_Toc23037"/>
      <w:r>
        <w:rPr>
          <w:rFonts w:hint="eastAsia" w:ascii="宋体" w:hAnsi="宋体" w:eastAsia="宋体" w:cs="宋体"/>
          <w:color w:val="000000" w:themeColor="text1"/>
          <w:szCs w:val="22"/>
          <w14:textFill>
            <w14:solidFill>
              <w14:schemeClr w14:val="tx1"/>
            </w14:solidFill>
          </w14:textFill>
        </w:rPr>
        <w:t>表8-</w:t>
      </w:r>
      <w:r>
        <w:rPr>
          <w:rFonts w:hint="eastAsia" w:ascii="宋体" w:hAnsi="宋体" w:eastAsia="宋体" w:cs="宋体"/>
          <w:color w:val="000000" w:themeColor="text1"/>
          <w:szCs w:val="22"/>
          <w:lang w:val="en-US" w:eastAsia="zh-CN"/>
          <w14:textFill>
            <w14:solidFill>
              <w14:schemeClr w14:val="tx1"/>
            </w14:solidFill>
          </w14:textFill>
        </w:rPr>
        <w:t>1</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届毕业生对专业任课教师各方面的评价</w:t>
      </w:r>
      <w:bookmarkEnd w:id="604"/>
      <w:bookmarkEnd w:id="605"/>
      <w:bookmarkEnd w:id="606"/>
      <w:bookmarkEnd w:id="607"/>
      <w:bookmarkEnd w:id="608"/>
      <w:bookmarkEnd w:id="609"/>
    </w:p>
    <w:tbl>
      <w:tblPr>
        <w:tblStyle w:val="13"/>
        <w:tblW w:w="8234" w:type="dxa"/>
        <w:tblInd w:w="0" w:type="dxa"/>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
      <w:tblGrid>
        <w:gridCol w:w="2547"/>
        <w:gridCol w:w="992"/>
        <w:gridCol w:w="993"/>
        <w:gridCol w:w="992"/>
        <w:gridCol w:w="850"/>
        <w:gridCol w:w="930"/>
        <w:gridCol w:w="930"/>
      </w:tblGrid>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547" w:type="dxa"/>
            <w:tcBorders>
              <w:tl2br w:val="single" w:color="9CC2E5" w:themeColor="accent1" w:themeTint="99" w:sz="4" w:space="0"/>
            </w:tcBorders>
            <w:shd w:val="clear" w:color="auto" w:fill="5B9BD5" w:themeFill="accent1"/>
            <w:vAlign w:val="center"/>
          </w:tcPr>
          <w:p>
            <w:pPr>
              <w:widowControl/>
              <w:jc w:val="left"/>
              <w:rPr>
                <w:rFonts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 xml:space="preserve">          </w:t>
            </w:r>
            <w:r>
              <w:rPr>
                <w:rFonts w:hint="eastAsia" w:ascii="宋体" w:hAnsi="宋体" w:eastAsia="宋体" w:cs="宋体"/>
                <w:b/>
                <w:bCs/>
                <w:color w:val="FFFFFF" w:themeColor="background1"/>
                <w:kern w:val="0"/>
                <w:szCs w:val="21"/>
                <w:lang w:val="en-US" w:eastAsia="zh-CN"/>
                <w14:textFill>
                  <w14:solidFill>
                    <w14:schemeClr w14:val="bg1"/>
                  </w14:solidFill>
                </w14:textFill>
              </w:rPr>
              <w:t xml:space="preserve">   </w:t>
            </w:r>
            <w:r>
              <w:rPr>
                <w:rFonts w:hint="eastAsia" w:ascii="宋体" w:hAnsi="宋体" w:eastAsia="宋体" w:cs="宋体"/>
                <w:b/>
                <w:bCs/>
                <w:color w:val="FFFFFF" w:themeColor="background1"/>
                <w:kern w:val="0"/>
                <w:szCs w:val="21"/>
                <w14:textFill>
                  <w14:solidFill>
                    <w14:schemeClr w14:val="bg1"/>
                  </w14:solidFill>
                </w14:textFill>
              </w:rPr>
              <w:t>满意程度</w:t>
            </w:r>
            <w:r>
              <w:rPr>
                <w:rFonts w:hint="eastAsia" w:ascii="宋体" w:hAnsi="宋体" w:eastAsia="宋体" w:cs="宋体"/>
                <w:b/>
                <w:bCs/>
                <w:color w:val="FFFFFF" w:themeColor="background1"/>
                <w:kern w:val="0"/>
                <w:szCs w:val="21"/>
                <w14:textFill>
                  <w14:solidFill>
                    <w14:schemeClr w14:val="bg1"/>
                  </w14:solidFill>
                </w14:textFill>
              </w:rPr>
              <w:br w:type="textWrapping"/>
            </w:r>
            <w:r>
              <w:rPr>
                <w:rFonts w:hint="eastAsia" w:ascii="宋体" w:hAnsi="宋体" w:eastAsia="宋体" w:cs="宋体"/>
                <w:b/>
                <w:bCs/>
                <w:color w:val="FFFFFF" w:themeColor="background1"/>
                <w:kern w:val="0"/>
                <w:szCs w:val="21"/>
                <w14:textFill>
                  <w14:solidFill>
                    <w14:schemeClr w14:val="bg1"/>
                  </w14:solidFill>
                </w14:textFill>
              </w:rPr>
              <w:t>评价维度</w:t>
            </w:r>
          </w:p>
        </w:tc>
        <w:tc>
          <w:tcPr>
            <w:tcW w:w="992" w:type="dxa"/>
            <w:tcBorders>
              <w:tl2br w:val="nil"/>
              <w:tr2bl w:val="nil"/>
            </w:tcBorders>
            <w:shd w:val="clear" w:color="auto" w:fill="5B9BD5" w:themeFill="accent1"/>
            <w:noWrap/>
            <w:vAlign w:val="center"/>
          </w:tcPr>
          <w:p>
            <w:pPr>
              <w:widowControl/>
              <w:jc w:val="center"/>
              <w:rPr>
                <w:rFonts w:hint="eastAsia"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非常</w:t>
            </w:r>
          </w:p>
          <w:p>
            <w:pPr>
              <w:widowControl/>
              <w:jc w:val="center"/>
              <w:rPr>
                <w:rFonts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满意</w:t>
            </w:r>
          </w:p>
        </w:tc>
        <w:tc>
          <w:tcPr>
            <w:tcW w:w="993" w:type="dxa"/>
            <w:tcBorders>
              <w:tl2br w:val="nil"/>
              <w:tr2bl w:val="nil"/>
            </w:tcBorders>
            <w:shd w:val="clear" w:color="auto" w:fill="5B9BD5" w:themeFill="accent1"/>
            <w:noWrap/>
            <w:vAlign w:val="center"/>
          </w:tcPr>
          <w:p>
            <w:pPr>
              <w:widowControl/>
              <w:jc w:val="center"/>
              <w:rPr>
                <w:rFonts w:hint="eastAsia"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比较</w:t>
            </w:r>
          </w:p>
          <w:p>
            <w:pPr>
              <w:widowControl/>
              <w:jc w:val="center"/>
              <w:rPr>
                <w:rFonts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满意</w:t>
            </w:r>
          </w:p>
        </w:tc>
        <w:tc>
          <w:tcPr>
            <w:tcW w:w="992" w:type="dxa"/>
            <w:tcBorders>
              <w:tl2br w:val="nil"/>
              <w:tr2bl w:val="nil"/>
            </w:tcBorders>
            <w:shd w:val="clear" w:color="auto" w:fill="5B9BD5" w:themeFill="accent1"/>
            <w:noWrap/>
            <w:vAlign w:val="center"/>
          </w:tcPr>
          <w:p>
            <w:pPr>
              <w:widowControl/>
              <w:jc w:val="center"/>
              <w:rPr>
                <w:rFonts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一般</w:t>
            </w:r>
          </w:p>
        </w:tc>
        <w:tc>
          <w:tcPr>
            <w:tcW w:w="850" w:type="dxa"/>
            <w:tcBorders>
              <w:tl2br w:val="nil"/>
              <w:tr2bl w:val="nil"/>
            </w:tcBorders>
            <w:shd w:val="clear" w:color="auto" w:fill="5B9BD5" w:themeFill="accent1"/>
            <w:noWrap/>
            <w:vAlign w:val="center"/>
          </w:tcPr>
          <w:p>
            <w:pPr>
              <w:widowControl/>
              <w:jc w:val="center"/>
              <w:rPr>
                <w:rFonts w:hint="eastAsia"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比较</w:t>
            </w:r>
          </w:p>
          <w:p>
            <w:pPr>
              <w:widowControl/>
              <w:jc w:val="center"/>
              <w:rPr>
                <w:rFonts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不满意</w:t>
            </w:r>
          </w:p>
        </w:tc>
        <w:tc>
          <w:tcPr>
            <w:tcW w:w="930" w:type="dxa"/>
            <w:tcBorders>
              <w:tl2br w:val="nil"/>
              <w:tr2bl w:val="nil"/>
            </w:tcBorders>
            <w:shd w:val="clear" w:color="auto" w:fill="5B9BD5" w:themeFill="accent1"/>
            <w:noWrap/>
            <w:vAlign w:val="center"/>
          </w:tcPr>
          <w:p>
            <w:pPr>
              <w:widowControl/>
              <w:jc w:val="center"/>
              <w:rPr>
                <w:rFonts w:hint="eastAsia"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非常</w:t>
            </w:r>
          </w:p>
          <w:p>
            <w:pPr>
              <w:widowControl/>
              <w:jc w:val="center"/>
              <w:rPr>
                <w:rFonts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不满意</w:t>
            </w:r>
          </w:p>
        </w:tc>
        <w:tc>
          <w:tcPr>
            <w:tcW w:w="930" w:type="dxa"/>
            <w:tcBorders>
              <w:tl2br w:val="nil"/>
              <w:tr2bl w:val="nil"/>
            </w:tcBorders>
            <w:shd w:val="clear" w:color="auto" w:fill="5B9BD5" w:themeFill="accent1"/>
            <w:noWrap/>
            <w:vAlign w:val="center"/>
          </w:tcPr>
          <w:p>
            <w:pPr>
              <w:widowControl/>
              <w:jc w:val="center"/>
              <w:rPr>
                <w:rFonts w:hint="eastAsia"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满意度</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547" w:type="dxa"/>
            <w:tcBorders>
              <w:tl2br w:val="nil"/>
              <w:tr2bl w:val="nil"/>
            </w:tcBorders>
            <w:shd w:val="clear" w:color="DCE6F1" w:fill="DCE6F1"/>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师德师风</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33.72%</w:t>
            </w:r>
          </w:p>
        </w:tc>
        <w:tc>
          <w:tcPr>
            <w:tcW w:w="993"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52.70%</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12.70%</w:t>
            </w:r>
          </w:p>
        </w:tc>
        <w:tc>
          <w:tcPr>
            <w:tcW w:w="850"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0.66%</w:t>
            </w:r>
          </w:p>
        </w:tc>
        <w:tc>
          <w:tcPr>
            <w:tcW w:w="930"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0.20%</w:t>
            </w:r>
          </w:p>
        </w:tc>
        <w:tc>
          <w:tcPr>
            <w:tcW w:w="930"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99.13%</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547" w:type="dxa"/>
            <w:tcBorders>
              <w:tl2br w:val="nil"/>
              <w:tr2bl w:val="nil"/>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工作态度与责任心</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35.00%</w:t>
            </w:r>
          </w:p>
        </w:tc>
        <w:tc>
          <w:tcPr>
            <w:tcW w:w="993" w:type="dxa"/>
            <w:tcBorders>
              <w:tl2br w:val="nil"/>
              <w:tr2bl w:val="nil"/>
            </w:tcBorders>
            <w:shd w:val="clear" w:color="auto" w:fill="auto"/>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52.24%</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12.04%</w:t>
            </w:r>
          </w:p>
        </w:tc>
        <w:tc>
          <w:tcPr>
            <w:tcW w:w="850" w:type="dxa"/>
            <w:tcBorders>
              <w:tl2br w:val="nil"/>
              <w:tr2bl w:val="nil"/>
            </w:tcBorders>
            <w:shd w:val="clear" w:color="auto" w:fill="auto"/>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0.46%</w:t>
            </w:r>
          </w:p>
        </w:tc>
        <w:tc>
          <w:tcPr>
            <w:tcW w:w="930" w:type="dxa"/>
            <w:tcBorders>
              <w:tl2br w:val="nil"/>
              <w:tr2bl w:val="nil"/>
            </w:tcBorders>
            <w:shd w:val="clear" w:color="auto" w:fill="auto"/>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0.26%</w:t>
            </w:r>
          </w:p>
        </w:tc>
        <w:tc>
          <w:tcPr>
            <w:tcW w:w="930" w:type="dxa"/>
            <w:tcBorders>
              <w:tl2br w:val="nil"/>
              <w:tr2bl w:val="nil"/>
            </w:tcBorders>
            <w:shd w:val="clear" w:color="auto" w:fill="auto"/>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99.29%</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547" w:type="dxa"/>
            <w:tcBorders>
              <w:tl2br w:val="nil"/>
              <w:tr2bl w:val="nil"/>
            </w:tcBorders>
            <w:shd w:val="clear" w:color="DCE6F1" w:fill="DCE6F1"/>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教学方法、方式</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27.65%</w:t>
            </w:r>
          </w:p>
        </w:tc>
        <w:tc>
          <w:tcPr>
            <w:tcW w:w="993"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53.01%</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18.47%</w:t>
            </w:r>
          </w:p>
        </w:tc>
        <w:tc>
          <w:tcPr>
            <w:tcW w:w="850"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0.66%</w:t>
            </w:r>
          </w:p>
        </w:tc>
        <w:tc>
          <w:tcPr>
            <w:tcW w:w="930"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0.20%</w:t>
            </w:r>
          </w:p>
        </w:tc>
        <w:tc>
          <w:tcPr>
            <w:tcW w:w="930"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99.13%</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547" w:type="dxa"/>
            <w:tcBorders>
              <w:tl2br w:val="nil"/>
              <w:tr2bl w:val="nil"/>
            </w:tcBorders>
            <w:shd w:val="clear" w:color="auto" w:fill="auto"/>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师资水平</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29.85%</w:t>
            </w:r>
          </w:p>
        </w:tc>
        <w:tc>
          <w:tcPr>
            <w:tcW w:w="993" w:type="dxa"/>
            <w:tcBorders>
              <w:tl2br w:val="nil"/>
              <w:tr2bl w:val="nil"/>
            </w:tcBorders>
            <w:shd w:val="clear" w:color="auto" w:fill="auto"/>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51.79%</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16.94%</w:t>
            </w:r>
          </w:p>
        </w:tc>
        <w:tc>
          <w:tcPr>
            <w:tcW w:w="850" w:type="dxa"/>
            <w:tcBorders>
              <w:tl2br w:val="nil"/>
              <w:tr2bl w:val="nil"/>
            </w:tcBorders>
            <w:shd w:val="clear" w:color="auto" w:fill="auto"/>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1.17%</w:t>
            </w:r>
          </w:p>
        </w:tc>
        <w:tc>
          <w:tcPr>
            <w:tcW w:w="930" w:type="dxa"/>
            <w:tcBorders>
              <w:tl2br w:val="nil"/>
              <w:tr2bl w:val="nil"/>
            </w:tcBorders>
            <w:shd w:val="clear" w:color="auto" w:fill="auto"/>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0.26%</w:t>
            </w:r>
          </w:p>
        </w:tc>
        <w:tc>
          <w:tcPr>
            <w:tcW w:w="930" w:type="dxa"/>
            <w:tcBorders>
              <w:tl2br w:val="nil"/>
              <w:tr2bl w:val="nil"/>
            </w:tcBorders>
            <w:shd w:val="clear" w:color="auto" w:fill="auto"/>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98.57%</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547" w:type="dxa"/>
            <w:tcBorders>
              <w:tl2br w:val="nil"/>
              <w:tr2bl w:val="nil"/>
            </w:tcBorders>
            <w:shd w:val="clear" w:color="DCE6F1" w:fill="DCE6F1"/>
            <w:noWrap/>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与学生之间的沟通交流</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29.03%</w:t>
            </w:r>
          </w:p>
        </w:tc>
        <w:tc>
          <w:tcPr>
            <w:tcW w:w="993"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50.51%</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19.39%</w:t>
            </w:r>
          </w:p>
        </w:tc>
        <w:tc>
          <w:tcPr>
            <w:tcW w:w="850"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0.92%</w:t>
            </w:r>
          </w:p>
        </w:tc>
        <w:tc>
          <w:tcPr>
            <w:tcW w:w="930"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0.15%</w:t>
            </w:r>
          </w:p>
        </w:tc>
        <w:tc>
          <w:tcPr>
            <w:tcW w:w="930" w:type="dxa"/>
            <w:tcBorders>
              <w:tl2br w:val="nil"/>
              <w:tr2bl w:val="nil"/>
            </w:tcBorders>
            <w:shd w:val="clear" w:color="DCE6F1" w:fill="DCE6F1"/>
            <w:noWrap/>
            <w:vAlign w:val="center"/>
          </w:tcPr>
          <w:p>
            <w:pPr>
              <w:widowControl/>
              <w:jc w:val="center"/>
              <w:rPr>
                <w:rFonts w:hint="eastAsia" w:ascii="宋体" w:hAnsi="宋体" w:eastAsia="宋体" w:cs="宋体"/>
                <w:color w:val="auto"/>
                <w:kern w:val="0"/>
                <w:szCs w:val="21"/>
              </w:rPr>
            </w:pPr>
            <w:r>
              <w:rPr>
                <w:rFonts w:hint="default" w:ascii="宋体" w:hAnsi="宋体" w:eastAsia="宋体" w:cs="宋体"/>
                <w:color w:val="auto"/>
                <w:kern w:val="0"/>
                <w:szCs w:val="21"/>
                <w:lang w:val="en-US" w:eastAsia="zh-CN"/>
              </w:rPr>
              <w:t>98.93%</w:t>
            </w:r>
          </w:p>
        </w:tc>
      </w:tr>
    </w:tbl>
    <w:p>
      <w:pPr>
        <w:pStyle w:val="16"/>
        <w:spacing w:before="156" w:after="120"/>
      </w:pPr>
      <w:r>
        <w:rPr>
          <w:rFonts w:hint="eastAsia"/>
        </w:rPr>
        <w:t>数据来源：“对的数据”公司—荆楚理工学院</w:t>
      </w:r>
      <w:r>
        <w:t>20</w:t>
      </w:r>
      <w:r>
        <w:rPr>
          <w:rFonts w:hint="eastAsia"/>
          <w:lang w:val="en-US" w:eastAsia="zh-CN"/>
        </w:rPr>
        <w:t>20</w:t>
      </w:r>
      <w:r>
        <w:t>届毕业生就业质量评价数据。</w:t>
      </w:r>
    </w:p>
    <w:p>
      <w:pPr>
        <w:keepNext/>
        <w:keepLines/>
        <w:spacing w:before="120" w:beforeLines="50" w:after="120" w:afterLines="50" w:line="360" w:lineRule="auto"/>
        <w:outlineLvl w:val="2"/>
        <w:rPr>
          <w:rFonts w:hint="eastAsia" w:ascii="宋体" w:hAnsi="宋体" w:eastAsia="宋体" w:cs="宋体"/>
          <w:b/>
          <w:bCs/>
          <w:color w:val="000000"/>
          <w:sz w:val="24"/>
        </w:rPr>
      </w:pPr>
      <w:bookmarkStart w:id="610" w:name="_Toc533541849"/>
      <w:bookmarkStart w:id="611" w:name="_Toc533783239"/>
      <w:bookmarkStart w:id="612" w:name="_Toc532393866"/>
      <w:bookmarkStart w:id="613" w:name="_Toc10744"/>
      <w:r>
        <w:rPr>
          <w:rFonts w:hint="eastAsia" w:ascii="宋体" w:hAnsi="宋体" w:eastAsia="宋体" w:cs="宋体"/>
          <w:b/>
          <w:bCs/>
          <w:color w:val="000000"/>
          <w:sz w:val="24"/>
        </w:rPr>
        <w:t>8.2.2 专业课程评价</w:t>
      </w:r>
      <w:bookmarkEnd w:id="610"/>
      <w:bookmarkEnd w:id="611"/>
      <w:bookmarkEnd w:id="612"/>
      <w:bookmarkEnd w:id="61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届毕业生认为本专业课程对自己工作或学习重要的占比为</w:t>
      </w:r>
      <w:r>
        <w:rPr>
          <w:rFonts w:hint="eastAsia" w:ascii="宋体" w:hAnsi="Calibri" w:eastAsia="宋体" w:cs="Times New Roman"/>
          <w:sz w:val="24"/>
          <w:szCs w:val="22"/>
          <w:lang w:val="en-US" w:eastAsia="zh-CN"/>
        </w:rPr>
        <w:t>87.39</w:t>
      </w:r>
      <w:r>
        <w:rPr>
          <w:rFonts w:hint="eastAsia" w:ascii="宋体" w:hAnsi="Calibri" w:eastAsia="宋体" w:cs="Times New Roman"/>
          <w:sz w:val="24"/>
          <w:szCs w:val="22"/>
        </w:rPr>
        <w:t>%，有</w:t>
      </w:r>
      <w:r>
        <w:rPr>
          <w:rFonts w:hint="eastAsia" w:ascii="宋体" w:hAnsi="Calibri" w:eastAsia="宋体" w:cs="Times New Roman"/>
          <w:sz w:val="24"/>
          <w:szCs w:val="22"/>
          <w:lang w:val="en-US" w:eastAsia="zh-CN"/>
        </w:rPr>
        <w:t>83.62</w:t>
      </w:r>
      <w:r>
        <w:rPr>
          <w:rFonts w:hint="eastAsia" w:ascii="宋体" w:hAnsi="Calibri" w:eastAsia="宋体" w:cs="Times New Roman"/>
          <w:sz w:val="24"/>
          <w:szCs w:val="22"/>
        </w:rPr>
        <w:t>%的毕业生认为专业课程可以满足自己现在工作或学习的需要。详见下图。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Calibri" w:eastAsia="宋体" w:cs="Times New Roman"/>
          <w:sz w:val="24"/>
          <w:szCs w:val="22"/>
        </w:rPr>
      </w:pPr>
      <w:r>
        <w:drawing>
          <wp:anchor distT="0" distB="0" distL="114300" distR="114300" simplePos="0" relativeHeight="251686912" behindDoc="0" locked="0" layoutInCell="1" allowOverlap="1">
            <wp:simplePos x="0" y="0"/>
            <wp:positionH relativeFrom="column">
              <wp:posOffset>3114675</wp:posOffset>
            </wp:positionH>
            <wp:positionV relativeFrom="paragraph">
              <wp:posOffset>15240</wp:posOffset>
            </wp:positionV>
            <wp:extent cx="2564130" cy="3482975"/>
            <wp:effectExtent l="0" t="0" r="7620" b="3175"/>
            <wp:wrapNone/>
            <wp:docPr id="3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drawing>
          <wp:inline distT="0" distB="0" distL="114300" distR="114300">
            <wp:extent cx="2716530" cy="3370580"/>
            <wp:effectExtent l="0" t="0" r="7620" b="1270"/>
            <wp:docPr id="3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default" w:ascii="宋体" w:hAnsi="宋体" w:eastAsia="宋体" w:cs="宋体"/>
          <w:color w:val="000000" w:themeColor="text1"/>
          <w:szCs w:val="22"/>
          <w:lang w:val="en-US" w:eastAsia="zh-CN"/>
          <w14:textFill>
            <w14:solidFill>
              <w14:schemeClr w14:val="tx1"/>
            </w14:solidFill>
          </w14:textFill>
        </w:rPr>
      </w:pPr>
      <w:bookmarkStart w:id="614" w:name="_Toc533541747"/>
      <w:bookmarkStart w:id="615" w:name="_Toc532231149"/>
      <w:bookmarkStart w:id="616" w:name="_Toc29470"/>
      <w:bookmarkStart w:id="617" w:name="_Toc532398527"/>
      <w:bookmarkStart w:id="618" w:name="_Toc17596"/>
      <w:r>
        <w:rPr>
          <w:rFonts w:hint="eastAsia" w:ascii="宋体" w:hAnsi="宋体" w:eastAsia="宋体" w:cs="宋体"/>
          <w:color w:val="000000" w:themeColor="text1"/>
          <w:szCs w:val="22"/>
          <w14:textFill>
            <w14:solidFill>
              <w14:schemeClr w14:val="tx1"/>
            </w14:solidFill>
          </w14:textFill>
        </w:rPr>
        <w:t>图8-</w:t>
      </w:r>
      <w:r>
        <w:rPr>
          <w:rFonts w:hint="eastAsia" w:ascii="宋体" w:hAnsi="宋体" w:eastAsia="宋体" w:cs="宋体"/>
          <w:color w:val="000000" w:themeColor="text1"/>
          <w:szCs w:val="22"/>
          <w:lang w:val="en-US" w:eastAsia="zh-CN"/>
          <w14:textFill>
            <w14:solidFill>
              <w14:schemeClr w14:val="tx1"/>
            </w14:solidFill>
          </w14:textFill>
        </w:rPr>
        <w:t>4</w:t>
      </w:r>
      <w:r>
        <w:rPr>
          <w:rFonts w:hint="eastAsia" w:ascii="宋体" w:hAnsi="宋体" w:eastAsia="宋体" w:cs="宋体"/>
          <w:color w:val="000000" w:themeColor="text1"/>
          <w:szCs w:val="22"/>
          <w14:textFill>
            <w14:solidFill>
              <w14:schemeClr w14:val="tx1"/>
            </w14:solidFill>
          </w14:textFill>
        </w:rPr>
        <w:t xml:space="preserve">  </w:t>
      </w:r>
      <w:bookmarkStart w:id="619" w:name="_Hlk498986824"/>
      <w:r>
        <w:rPr>
          <w:rFonts w:hint="eastAsia" w:ascii="宋体" w:hAnsi="宋体" w:eastAsia="宋体" w:cs="宋体"/>
          <w:color w:val="000000" w:themeColor="text1"/>
          <w:szCs w:val="22"/>
          <w14:textFill>
            <w14:solidFill>
              <w14:schemeClr w14:val="tx1"/>
            </w14:solidFill>
          </w14:textFill>
        </w:rPr>
        <w:t>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届毕业生专业课程重要度</w:t>
      </w:r>
      <w:bookmarkEnd w:id="614"/>
      <w:bookmarkEnd w:id="615"/>
      <w:bookmarkEnd w:id="616"/>
      <w:bookmarkEnd w:id="617"/>
      <w:bookmarkEnd w:id="619"/>
      <w:r>
        <w:rPr>
          <w:rFonts w:hint="eastAsia" w:ascii="宋体" w:hAnsi="宋体" w:eastAsia="宋体" w:cs="宋体"/>
          <w:color w:val="000000" w:themeColor="text1"/>
          <w:szCs w:val="22"/>
          <w:lang w:val="en-US" w:eastAsia="zh-CN"/>
          <w14:textFill>
            <w14:solidFill>
              <w14:schemeClr w14:val="tx1"/>
            </w14:solidFill>
          </w14:textFill>
        </w:rPr>
        <w:t>与满足度</w:t>
      </w:r>
      <w:bookmarkEnd w:id="618"/>
    </w:p>
    <w:p>
      <w:pPr>
        <w:pStyle w:val="21"/>
        <w:jc w:val="both"/>
      </w:pPr>
      <w:r>
        <w:rPr>
          <w:rFonts w:hint="eastAsia"/>
        </w:rPr>
        <w:t>注：重要度=“非常重要”占比+“重要”占比。</w:t>
      </w:r>
    </w:p>
    <w:p>
      <w:pPr>
        <w:pStyle w:val="16"/>
        <w:spacing w:before="0" w:beforeLines="0" w:after="312" w:afterLines="100"/>
      </w:pPr>
      <w:r>
        <w:rPr>
          <w:rFonts w:hint="eastAsia"/>
        </w:rPr>
        <w:t>数据来源：“对的数据”公司—荆楚理工学院</w:t>
      </w:r>
      <w:r>
        <w:t>20</w:t>
      </w:r>
      <w:r>
        <w:rPr>
          <w:rFonts w:hint="eastAsia"/>
          <w:lang w:val="en-US" w:eastAsia="zh-CN"/>
        </w:rPr>
        <w:t>20</w:t>
      </w:r>
      <w:r>
        <w:t>届毕业生就业质量评价数据。</w:t>
      </w:r>
    </w:p>
    <w:p/>
    <w:p>
      <w:pPr>
        <w:widowControl/>
        <w:jc w:val="left"/>
      </w:pPr>
      <w:r>
        <w:br w:type="page"/>
      </w:r>
    </w:p>
    <w:p>
      <w:pPr>
        <w:keepNext/>
        <w:keepLines/>
        <w:spacing w:before="120" w:beforeLines="50" w:after="120" w:afterLines="50" w:line="360" w:lineRule="auto"/>
        <w:outlineLvl w:val="2"/>
        <w:rPr>
          <w:rFonts w:hint="eastAsia" w:ascii="宋体" w:hAnsi="宋体" w:eastAsia="宋体" w:cs="宋体"/>
          <w:b/>
          <w:bCs/>
          <w:color w:val="000000"/>
          <w:sz w:val="24"/>
        </w:rPr>
      </w:pPr>
      <w:bookmarkStart w:id="620" w:name="_Toc533783240"/>
      <w:bookmarkStart w:id="621" w:name="_Toc28083"/>
      <w:r>
        <w:rPr>
          <w:rFonts w:hint="eastAsia" w:ascii="宋体" w:hAnsi="宋体" w:eastAsia="宋体" w:cs="宋体"/>
          <w:b/>
          <w:bCs/>
          <w:color w:val="000000"/>
          <w:sz w:val="24"/>
        </w:rPr>
        <w:t>8.2.3 教学满意度</w:t>
      </w:r>
      <w:bookmarkEnd w:id="620"/>
      <w:bookmarkEnd w:id="62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届毕业生对母校教育教学的整体满意度为98.</w:t>
      </w:r>
      <w:r>
        <w:rPr>
          <w:rFonts w:hint="eastAsia" w:ascii="宋体" w:hAnsi="Calibri" w:eastAsia="宋体" w:cs="Times New Roman"/>
          <w:sz w:val="24"/>
          <w:szCs w:val="22"/>
          <w:lang w:val="en-US" w:eastAsia="zh-CN"/>
        </w:rPr>
        <w:t>88</w:t>
      </w:r>
      <w:r>
        <w:rPr>
          <w:rFonts w:hint="eastAsia" w:ascii="宋体" w:hAnsi="Calibri" w:eastAsia="宋体" w:cs="Times New Roman"/>
          <w:sz w:val="24"/>
          <w:szCs w:val="22"/>
        </w:rPr>
        <w:t>%。详见下图。</w:t>
      </w:r>
    </w:p>
    <w:p>
      <w:pPr>
        <w:bidi w:val="0"/>
        <w:jc w:val="center"/>
        <w:rPr>
          <w:rFonts w:hint="eastAsia"/>
        </w:rPr>
      </w:pPr>
      <w:bookmarkStart w:id="622" w:name="_Toc532231151"/>
      <w:bookmarkStart w:id="623" w:name="_Toc4428"/>
      <w:bookmarkStart w:id="624" w:name="_Toc532398529"/>
      <w:r>
        <w:drawing>
          <wp:inline distT="0" distB="0" distL="114300" distR="114300">
            <wp:extent cx="4544060" cy="2781300"/>
            <wp:effectExtent l="0" t="0" r="8890" b="0"/>
            <wp:docPr id="3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625" w:name="_Toc533541749"/>
      <w:bookmarkStart w:id="626" w:name="_Toc31707"/>
      <w:r>
        <w:rPr>
          <w:rFonts w:hint="eastAsia" w:ascii="宋体" w:hAnsi="宋体" w:eastAsia="宋体" w:cs="宋体"/>
          <w:color w:val="000000" w:themeColor="text1"/>
          <w:szCs w:val="22"/>
          <w14:textFill>
            <w14:solidFill>
              <w14:schemeClr w14:val="tx1"/>
            </w14:solidFill>
          </w14:textFill>
        </w:rPr>
        <w:t>图8-</w:t>
      </w:r>
      <w:r>
        <w:rPr>
          <w:rFonts w:hint="eastAsia" w:ascii="宋体" w:hAnsi="宋体" w:eastAsia="宋体" w:cs="宋体"/>
          <w:color w:val="000000" w:themeColor="text1"/>
          <w:szCs w:val="22"/>
          <w:lang w:val="en-US" w:eastAsia="zh-CN"/>
          <w14:textFill>
            <w14:solidFill>
              <w14:schemeClr w14:val="tx1"/>
            </w14:solidFill>
          </w14:textFill>
        </w:rPr>
        <w:t>5</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届毕业生对</w:t>
      </w:r>
      <w:r>
        <w:rPr>
          <w:rFonts w:hint="eastAsia" w:ascii="宋体" w:hAnsi="宋体" w:eastAsia="宋体" w:cs="宋体"/>
          <w:color w:val="000000" w:themeColor="text1"/>
          <w:szCs w:val="22"/>
          <w:lang w:val="en-US" w:eastAsia="zh-CN"/>
          <w14:textFill>
            <w14:solidFill>
              <w14:schemeClr w14:val="tx1"/>
            </w14:solidFill>
          </w14:textFill>
        </w:rPr>
        <w:t>学校</w:t>
      </w:r>
      <w:r>
        <w:rPr>
          <w:rFonts w:hint="eastAsia" w:ascii="宋体" w:hAnsi="宋体" w:eastAsia="宋体" w:cs="宋体"/>
          <w:color w:val="000000" w:themeColor="text1"/>
          <w:szCs w:val="22"/>
          <w14:textFill>
            <w14:solidFill>
              <w14:schemeClr w14:val="tx1"/>
            </w14:solidFill>
          </w14:textFill>
        </w:rPr>
        <w:t>教学的满意度</w:t>
      </w:r>
      <w:bookmarkEnd w:id="622"/>
      <w:bookmarkEnd w:id="623"/>
      <w:bookmarkEnd w:id="624"/>
      <w:bookmarkEnd w:id="625"/>
      <w:bookmarkEnd w:id="626"/>
    </w:p>
    <w:p>
      <w:pPr>
        <w:pStyle w:val="21"/>
        <w:jc w:val="both"/>
      </w:pPr>
      <w:r>
        <w:rPr>
          <w:rFonts w:hint="eastAsia"/>
        </w:rPr>
        <w:t>注：满意度=“非常满意”占比+“比较满意”占比+“一般”占比。</w:t>
      </w:r>
    </w:p>
    <w:p>
      <w:pPr>
        <w:pStyle w:val="16"/>
        <w:spacing w:before="0" w:beforeLines="0" w:after="156" w:afterLines="50"/>
      </w:pPr>
      <w:r>
        <w:rPr>
          <w:rFonts w:hint="eastAsia"/>
        </w:rPr>
        <w:t>数据来源：“对的数据”公司—荆楚理工学院</w:t>
      </w:r>
      <w:r>
        <w:t>20</w:t>
      </w:r>
      <w:r>
        <w:rPr>
          <w:rFonts w:hint="eastAsia"/>
          <w:lang w:val="en-US" w:eastAsia="zh-CN"/>
        </w:rPr>
        <w:t>20</w:t>
      </w:r>
      <w:r>
        <w:t>届毕业生就业质量评价数据。</w:t>
      </w:r>
    </w:p>
    <w:p>
      <w:pPr>
        <w:rPr>
          <w:rFonts w:hint="eastAsia" w:ascii="宋体" w:hAnsi="宋体" w:eastAsia="宋体" w:cs="宋体"/>
          <w:b/>
          <w:bCs/>
          <w:color w:val="000000"/>
          <w:sz w:val="24"/>
        </w:rPr>
      </w:pPr>
      <w:bookmarkStart w:id="627" w:name="_Toc533538268"/>
      <w:bookmarkStart w:id="628" w:name="_Toc533783241"/>
      <w:bookmarkStart w:id="629" w:name="_Toc532393868"/>
      <w:bookmarkStart w:id="630" w:name="_Toc15407"/>
      <w:r>
        <w:rPr>
          <w:rFonts w:hint="eastAsia" w:ascii="宋体" w:hAnsi="宋体" w:eastAsia="宋体" w:cs="宋体"/>
          <w:b/>
          <w:bCs/>
          <w:color w:val="000000"/>
          <w:sz w:val="24"/>
        </w:rPr>
        <w:br w:type="page"/>
      </w:r>
    </w:p>
    <w:p>
      <w:pPr>
        <w:keepNext/>
        <w:keepLines/>
        <w:spacing w:before="120" w:beforeLines="50" w:after="120" w:afterLines="50" w:line="360" w:lineRule="auto"/>
        <w:outlineLvl w:val="2"/>
        <w:rPr>
          <w:rFonts w:hint="eastAsia" w:ascii="宋体" w:hAnsi="宋体" w:eastAsia="宋体" w:cs="宋体"/>
          <w:b/>
          <w:bCs/>
          <w:color w:val="000000"/>
          <w:sz w:val="24"/>
          <w:lang w:eastAsia="zh-CN"/>
        </w:rPr>
      </w:pPr>
      <w:bookmarkStart w:id="631" w:name="_Toc8004"/>
      <w:r>
        <w:rPr>
          <w:rFonts w:hint="eastAsia" w:ascii="宋体" w:hAnsi="宋体" w:eastAsia="宋体" w:cs="宋体"/>
          <w:b/>
          <w:bCs/>
          <w:color w:val="000000"/>
          <w:sz w:val="24"/>
        </w:rPr>
        <w:t>8.2.4 教学改进</w:t>
      </w:r>
      <w:bookmarkEnd w:id="627"/>
      <w:bookmarkEnd w:id="628"/>
      <w:bookmarkEnd w:id="629"/>
      <w:bookmarkEnd w:id="630"/>
      <w:r>
        <w:rPr>
          <w:rFonts w:hint="eastAsia" w:ascii="宋体" w:hAnsi="宋体" w:eastAsia="宋体" w:cs="宋体"/>
          <w:b/>
          <w:bCs/>
          <w:color w:val="000000"/>
          <w:sz w:val="24"/>
          <w:lang w:val="en-US" w:eastAsia="zh-CN"/>
        </w:rPr>
        <w:t>需求</w:t>
      </w:r>
      <w:bookmarkEnd w:id="63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届毕业生认为母校在学生教学培养过程中应改进的方面主要是：“实习</w:t>
      </w:r>
      <w:r>
        <w:rPr>
          <w:rFonts w:hint="eastAsia" w:ascii="宋体" w:hAnsi="Calibri" w:eastAsia="宋体" w:cs="Times New Roman"/>
          <w:sz w:val="24"/>
          <w:szCs w:val="22"/>
          <w:lang w:val="en-US" w:eastAsia="zh-CN"/>
        </w:rPr>
        <w:t>和</w:t>
      </w:r>
      <w:r>
        <w:rPr>
          <w:rFonts w:hint="eastAsia" w:ascii="宋体" w:hAnsi="Calibri" w:eastAsia="宋体" w:cs="Times New Roman"/>
          <w:sz w:val="24"/>
          <w:szCs w:val="22"/>
        </w:rPr>
        <w:t>实践环节欠缺”（</w:t>
      </w:r>
      <w:r>
        <w:rPr>
          <w:rFonts w:hint="eastAsia" w:ascii="宋体" w:hAnsi="Calibri" w:eastAsia="宋体" w:cs="Times New Roman"/>
          <w:sz w:val="24"/>
          <w:szCs w:val="22"/>
          <w:lang w:val="en-US" w:eastAsia="zh-CN"/>
        </w:rPr>
        <w:t>43.78</w:t>
      </w:r>
      <w:r>
        <w:rPr>
          <w:rFonts w:hint="eastAsia" w:ascii="宋体" w:hAnsi="Calibri" w:eastAsia="宋体" w:cs="Times New Roman"/>
          <w:sz w:val="24"/>
          <w:szCs w:val="22"/>
        </w:rPr>
        <w:t>%）、“图书与教学实验设备条件差”（</w:t>
      </w:r>
      <w:r>
        <w:rPr>
          <w:rFonts w:hint="eastAsia" w:ascii="宋体" w:hAnsi="Calibri" w:eastAsia="宋体" w:cs="Times New Roman"/>
          <w:sz w:val="24"/>
          <w:szCs w:val="22"/>
          <w:lang w:val="en-US" w:eastAsia="zh-CN"/>
        </w:rPr>
        <w:t>28.11</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课程安排不合理（专业课开设太少）</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26.73</w:t>
      </w:r>
      <w:r>
        <w:rPr>
          <w:rFonts w:hint="eastAsia" w:ascii="宋体" w:hAnsi="Calibri" w:eastAsia="宋体" w:cs="Times New Roman"/>
          <w:sz w:val="24"/>
          <w:szCs w:val="22"/>
        </w:rPr>
        <w:t>%）。详见下图。</w:t>
      </w:r>
    </w:p>
    <w:p>
      <w:pPr>
        <w:bidi w:val="0"/>
        <w:jc w:val="center"/>
        <w:rPr>
          <w:rFonts w:hint="eastAsia"/>
        </w:rPr>
      </w:pPr>
      <w:bookmarkStart w:id="632" w:name="_Toc533525635"/>
      <w:r>
        <w:drawing>
          <wp:inline distT="0" distB="0" distL="114300" distR="114300">
            <wp:extent cx="4686300" cy="4131310"/>
            <wp:effectExtent l="0" t="0" r="0" b="2540"/>
            <wp:docPr id="3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633" w:name="_Toc19995"/>
      <w:r>
        <w:rPr>
          <w:rFonts w:hint="eastAsia" w:ascii="宋体" w:hAnsi="宋体" w:eastAsia="宋体" w:cs="宋体"/>
          <w:color w:val="000000" w:themeColor="text1"/>
          <w:szCs w:val="22"/>
          <w14:textFill>
            <w14:solidFill>
              <w14:schemeClr w14:val="tx1"/>
            </w14:solidFill>
          </w14:textFill>
        </w:rPr>
        <w:t>图8-</w:t>
      </w:r>
      <w:r>
        <w:rPr>
          <w:rFonts w:hint="eastAsia" w:ascii="宋体" w:hAnsi="宋体" w:eastAsia="宋体" w:cs="宋体"/>
          <w:color w:val="000000" w:themeColor="text1"/>
          <w:szCs w:val="22"/>
          <w:lang w:val="en-US" w:eastAsia="zh-CN"/>
          <w14:textFill>
            <w14:solidFill>
              <w14:schemeClr w14:val="tx1"/>
            </w14:solidFill>
          </w14:textFill>
        </w:rPr>
        <w:t>6</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届毕业生对学校教学的改进需求</w:t>
      </w:r>
      <w:bookmarkEnd w:id="632"/>
      <w:bookmarkEnd w:id="633"/>
    </w:p>
    <w:p>
      <w:pPr>
        <w:pStyle w:val="16"/>
        <w:spacing w:before="0" w:beforeLines="0"/>
      </w:pPr>
      <w:r>
        <w:rPr>
          <w:rFonts w:hint="eastAsia"/>
        </w:rPr>
        <w:t>注：该题为多选题，因此各选项百分比之和不为100%。</w:t>
      </w:r>
    </w:p>
    <w:p>
      <w:pPr>
        <w:pStyle w:val="21"/>
        <w:jc w:val="both"/>
      </w:pPr>
      <w:r>
        <w:rPr>
          <w:rFonts w:hint="eastAsia"/>
        </w:rPr>
        <w:t>数据来源：“对的数据”公司—荆楚理工学院</w:t>
      </w:r>
      <w:r>
        <w:t>20</w:t>
      </w:r>
      <w:r>
        <w:rPr>
          <w:rFonts w:hint="eastAsia"/>
          <w:lang w:val="en-US" w:eastAsia="zh-CN"/>
        </w:rPr>
        <w:t>20</w:t>
      </w:r>
      <w:r>
        <w:t>届毕业生就业质量评价数据。</w:t>
      </w:r>
    </w:p>
    <w:p>
      <w:pPr>
        <w:rPr>
          <w:rFonts w:hint="eastAsia" w:ascii="宋体" w:hAnsi="宋体" w:eastAsia="宋体"/>
          <w:color w:val="000000"/>
          <w:sz w:val="28"/>
          <w:szCs w:val="28"/>
        </w:rPr>
      </w:pPr>
      <w:bookmarkStart w:id="634" w:name="_Toc19587"/>
      <w:bookmarkStart w:id="635" w:name="_Toc533541851"/>
      <w:bookmarkStart w:id="636" w:name="_Toc533783242"/>
      <w:bookmarkStart w:id="637" w:name="_Toc532393869"/>
      <w:bookmarkStart w:id="638" w:name="_Toc10144"/>
      <w:r>
        <w:rPr>
          <w:rFonts w:hint="eastAsia" w:ascii="宋体" w:hAnsi="宋体" w:eastAsia="宋体"/>
          <w:color w:val="000000"/>
          <w:sz w:val="28"/>
          <w:szCs w:val="28"/>
        </w:rPr>
        <w:br w:type="page"/>
      </w:r>
    </w:p>
    <w:p>
      <w:pPr>
        <w:pStyle w:val="3"/>
        <w:spacing w:before="120" w:beforeLines="50" w:after="120" w:afterLines="50" w:line="360" w:lineRule="auto"/>
        <w:rPr>
          <w:rFonts w:hint="eastAsia" w:ascii="宋体" w:hAnsi="宋体" w:eastAsia="宋体"/>
          <w:color w:val="000000"/>
          <w:sz w:val="28"/>
          <w:szCs w:val="28"/>
          <w:lang w:eastAsia="zh-CN"/>
        </w:rPr>
      </w:pPr>
      <w:bookmarkStart w:id="639" w:name="_Toc19960"/>
      <w:r>
        <w:rPr>
          <w:rFonts w:hint="eastAsia" w:ascii="宋体" w:hAnsi="宋体" w:eastAsia="宋体"/>
          <w:color w:val="000000"/>
          <w:sz w:val="28"/>
          <w:szCs w:val="28"/>
        </w:rPr>
        <w:t>8.3 毕业生就业能力</w:t>
      </w:r>
      <w:bookmarkEnd w:id="634"/>
      <w:bookmarkEnd w:id="635"/>
      <w:bookmarkEnd w:id="636"/>
      <w:bookmarkEnd w:id="637"/>
      <w:bookmarkEnd w:id="638"/>
      <w:r>
        <w:rPr>
          <w:rFonts w:hint="eastAsia" w:ascii="宋体" w:hAnsi="宋体" w:eastAsia="宋体"/>
          <w:color w:val="000000"/>
          <w:sz w:val="28"/>
          <w:szCs w:val="28"/>
          <w:lang w:val="en-US" w:eastAsia="zh-CN"/>
        </w:rPr>
        <w:t>评价</w:t>
      </w:r>
      <w:bookmarkEnd w:id="639"/>
    </w:p>
    <w:p>
      <w:pPr>
        <w:keepNext/>
        <w:keepLines/>
        <w:spacing w:before="120" w:beforeLines="50" w:after="120" w:afterLines="50" w:line="360" w:lineRule="auto"/>
        <w:outlineLvl w:val="2"/>
        <w:rPr>
          <w:rFonts w:hint="eastAsia" w:ascii="宋体" w:hAnsi="宋体" w:eastAsia="宋体" w:cs="宋体"/>
          <w:b/>
          <w:bCs/>
          <w:color w:val="000000"/>
          <w:sz w:val="24"/>
        </w:rPr>
      </w:pPr>
      <w:bookmarkStart w:id="640" w:name="_Toc533541852"/>
      <w:bookmarkStart w:id="641" w:name="_Toc532393870"/>
      <w:bookmarkStart w:id="642" w:name="_Toc533783243"/>
      <w:bookmarkStart w:id="643" w:name="_Toc2708"/>
      <w:r>
        <w:rPr>
          <w:rFonts w:hint="eastAsia" w:ascii="宋体" w:hAnsi="宋体" w:eastAsia="宋体" w:cs="宋体"/>
          <w:b/>
          <w:bCs/>
          <w:color w:val="000000"/>
          <w:sz w:val="24"/>
        </w:rPr>
        <w:t>8.3.1 工作能力吻合度</w:t>
      </w:r>
      <w:bookmarkEnd w:id="640"/>
      <w:bookmarkEnd w:id="641"/>
      <w:bookmarkEnd w:id="642"/>
      <w:bookmarkEnd w:id="64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届毕业生认为自我素质能力与实际工作</w:t>
      </w:r>
      <w:r>
        <w:rPr>
          <w:rFonts w:hint="eastAsia" w:ascii="宋体" w:hAnsi="Calibri" w:eastAsia="宋体" w:cs="Times New Roman"/>
          <w:sz w:val="24"/>
          <w:szCs w:val="22"/>
          <w:lang w:val="en-US" w:eastAsia="zh-CN"/>
        </w:rPr>
        <w:t>或学习</w:t>
      </w:r>
      <w:r>
        <w:rPr>
          <w:rFonts w:hint="eastAsia" w:ascii="宋体" w:hAnsi="Calibri" w:eastAsia="宋体" w:cs="Times New Roman"/>
          <w:sz w:val="24"/>
          <w:szCs w:val="22"/>
        </w:rPr>
        <w:t>要求的吻合度为</w:t>
      </w:r>
      <w:r>
        <w:rPr>
          <w:rFonts w:hint="eastAsia" w:ascii="宋体" w:hAnsi="Calibri" w:eastAsia="宋体" w:cs="Times New Roman"/>
          <w:sz w:val="24"/>
          <w:szCs w:val="22"/>
          <w:lang w:val="en-US" w:eastAsia="zh-CN"/>
        </w:rPr>
        <w:t>98.11</w:t>
      </w:r>
      <w:r>
        <w:rPr>
          <w:rFonts w:hint="eastAsia" w:ascii="宋体" w:hAnsi="Calibri" w:eastAsia="宋体" w:cs="Times New Roman"/>
          <w:sz w:val="24"/>
          <w:szCs w:val="22"/>
        </w:rPr>
        <w:t>%。详见下图。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bookmarkStart w:id="644" w:name="_Hlk531793924"/>
      <w:bookmarkStart w:id="645" w:name="_Toc12451"/>
      <w:bookmarkStart w:id="646" w:name="_Toc532398531"/>
      <w:bookmarkStart w:id="647" w:name="_Toc532231153"/>
      <w:r>
        <w:drawing>
          <wp:inline distT="0" distB="0" distL="114300" distR="114300">
            <wp:extent cx="4657725" cy="2790825"/>
            <wp:effectExtent l="0" t="0" r="9525" b="9525"/>
            <wp:docPr id="3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648" w:name="_Toc533541750"/>
      <w:bookmarkStart w:id="649" w:name="_Toc6003"/>
      <w:r>
        <w:rPr>
          <w:rFonts w:hint="eastAsia" w:ascii="宋体" w:hAnsi="宋体" w:eastAsia="宋体" w:cs="宋体"/>
          <w:color w:val="000000" w:themeColor="text1"/>
          <w:szCs w:val="22"/>
          <w14:textFill>
            <w14:solidFill>
              <w14:schemeClr w14:val="tx1"/>
            </w14:solidFill>
          </w14:textFill>
        </w:rPr>
        <w:t>图8-</w:t>
      </w:r>
      <w:r>
        <w:rPr>
          <w:rFonts w:hint="eastAsia" w:ascii="宋体" w:hAnsi="宋体" w:eastAsia="宋体" w:cs="宋体"/>
          <w:color w:val="000000" w:themeColor="text1"/>
          <w:szCs w:val="22"/>
          <w:lang w:val="en-US" w:eastAsia="zh-CN"/>
          <w14:textFill>
            <w14:solidFill>
              <w14:schemeClr w14:val="tx1"/>
            </w14:solidFill>
          </w14:textFill>
        </w:rPr>
        <w:t>7</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w:t>
      </w:r>
      <w:bookmarkEnd w:id="644"/>
      <w:r>
        <w:rPr>
          <w:rFonts w:hint="eastAsia" w:ascii="宋体" w:hAnsi="宋体" w:eastAsia="宋体" w:cs="宋体"/>
          <w:color w:val="000000" w:themeColor="text1"/>
          <w:szCs w:val="22"/>
          <w14:textFill>
            <w14:solidFill>
              <w14:schemeClr w14:val="tx1"/>
            </w14:solidFill>
          </w14:textFill>
        </w:rPr>
        <w:t>自我素质能力与工作实际要求的吻合度</w:t>
      </w:r>
      <w:bookmarkEnd w:id="645"/>
      <w:bookmarkEnd w:id="646"/>
      <w:bookmarkEnd w:id="647"/>
      <w:bookmarkEnd w:id="648"/>
      <w:bookmarkEnd w:id="649"/>
    </w:p>
    <w:p>
      <w:pPr>
        <w:pStyle w:val="21"/>
        <w:jc w:val="left"/>
      </w:pPr>
      <w:r>
        <w:rPr>
          <w:rFonts w:hint="eastAsia"/>
        </w:rPr>
        <w:t>注：吻合度=“非常符合”占比+“比较符合”占比+“一般”占比。</w:t>
      </w:r>
    </w:p>
    <w:p>
      <w:pPr>
        <w:pStyle w:val="16"/>
        <w:spacing w:before="0" w:beforeLines="0"/>
      </w:pPr>
      <w:r>
        <w:rPr>
          <w:rFonts w:hint="eastAsia"/>
        </w:rPr>
        <w:t>数据来源：“对的数据”公司—荆楚理工学院</w:t>
      </w:r>
      <w:r>
        <w:t>20</w:t>
      </w:r>
      <w:r>
        <w:rPr>
          <w:rFonts w:hint="eastAsia"/>
          <w:lang w:val="en-US" w:eastAsia="zh-CN"/>
        </w:rPr>
        <w:t>20</w:t>
      </w:r>
      <w:r>
        <w:t>届毕业生就业质量评价数据。</w:t>
      </w:r>
      <w:bookmarkStart w:id="650" w:name="_Toc532393871"/>
    </w:p>
    <w:p>
      <w:pPr>
        <w:rPr>
          <w:rFonts w:ascii="宋体" w:hAnsi="宋体"/>
          <w:color w:val="000000"/>
          <w:sz w:val="24"/>
        </w:rPr>
      </w:pPr>
      <w:bookmarkStart w:id="651" w:name="_Toc533783244"/>
      <w:bookmarkStart w:id="652" w:name="_Toc533541853"/>
      <w:r>
        <w:rPr>
          <w:rFonts w:hint="eastAsia" w:ascii="宋体" w:hAnsi="宋体"/>
          <w:color w:val="000000"/>
          <w:sz w:val="24"/>
        </w:rPr>
        <w:br w:type="page"/>
      </w:r>
    </w:p>
    <w:p>
      <w:pPr>
        <w:keepNext/>
        <w:keepLines/>
        <w:spacing w:before="120" w:beforeLines="50" w:after="120" w:afterLines="50" w:line="360" w:lineRule="auto"/>
        <w:outlineLvl w:val="2"/>
        <w:rPr>
          <w:rFonts w:hint="eastAsia" w:ascii="宋体" w:hAnsi="宋体" w:eastAsia="宋体" w:cs="宋体"/>
          <w:b/>
          <w:bCs/>
          <w:color w:val="000000"/>
          <w:sz w:val="24"/>
        </w:rPr>
      </w:pPr>
      <w:bookmarkStart w:id="653" w:name="_Toc455"/>
      <w:r>
        <w:rPr>
          <w:rFonts w:hint="eastAsia" w:ascii="宋体" w:hAnsi="宋体" w:eastAsia="宋体" w:cs="宋体"/>
          <w:b/>
          <w:bCs/>
          <w:color w:val="000000"/>
          <w:sz w:val="24"/>
        </w:rPr>
        <w:t>8.3.2 个人能力自评</w:t>
      </w:r>
      <w:bookmarkEnd w:id="650"/>
      <w:bookmarkEnd w:id="651"/>
      <w:bookmarkEnd w:id="652"/>
      <w:bookmarkEnd w:id="65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调查结果显示，20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届毕业生认为在实际工作学习中需要加强的能力主要是：“专业知识与技能”（</w:t>
      </w:r>
      <w:r>
        <w:rPr>
          <w:rFonts w:hint="eastAsia" w:ascii="宋体" w:hAnsi="Calibri" w:eastAsia="宋体" w:cs="Times New Roman"/>
          <w:sz w:val="24"/>
          <w:szCs w:val="22"/>
          <w:lang w:val="en-US" w:eastAsia="zh-CN"/>
        </w:rPr>
        <w:t>62.86</w:t>
      </w:r>
      <w:r>
        <w:rPr>
          <w:rFonts w:hint="eastAsia" w:ascii="宋体" w:hAnsi="Calibri" w:eastAsia="宋体" w:cs="Times New Roman"/>
          <w:sz w:val="24"/>
          <w:szCs w:val="22"/>
        </w:rPr>
        <w:t>%）、“人际沟通能力”（</w:t>
      </w:r>
      <w:r>
        <w:rPr>
          <w:rFonts w:hint="eastAsia" w:ascii="宋体" w:hAnsi="Calibri" w:eastAsia="宋体" w:cs="Times New Roman"/>
          <w:sz w:val="24"/>
          <w:szCs w:val="22"/>
          <w:lang w:val="en-US" w:eastAsia="zh-CN"/>
        </w:rPr>
        <w:t>48.83</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实践操作能力</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31.79</w:t>
      </w:r>
      <w:r>
        <w:rPr>
          <w:rFonts w:hint="eastAsia" w:ascii="宋体" w:hAnsi="Calibri" w:eastAsia="宋体" w:cs="Times New Roman"/>
          <w:sz w:val="24"/>
          <w:szCs w:val="22"/>
        </w:rPr>
        <w:t>%）。详见下图。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bookmarkStart w:id="654" w:name="_Toc19099"/>
      <w:bookmarkStart w:id="655" w:name="_Toc532398532"/>
      <w:bookmarkStart w:id="656" w:name="_Toc532231154"/>
      <w:r>
        <w:drawing>
          <wp:inline distT="0" distB="0" distL="114300" distR="114300">
            <wp:extent cx="4725035" cy="5578475"/>
            <wp:effectExtent l="0" t="0" r="18415" b="3175"/>
            <wp:docPr id="4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657" w:name="_Toc533541751"/>
      <w:bookmarkStart w:id="658" w:name="_Toc17999"/>
      <w:r>
        <w:rPr>
          <w:rFonts w:hint="eastAsia" w:ascii="宋体" w:hAnsi="宋体" w:eastAsia="宋体" w:cs="宋体"/>
          <w:color w:val="000000" w:themeColor="text1"/>
          <w:szCs w:val="22"/>
          <w14:textFill>
            <w14:solidFill>
              <w14:schemeClr w14:val="tx1"/>
            </w14:solidFill>
          </w14:textFill>
        </w:rPr>
        <w:t>图8-</w:t>
      </w:r>
      <w:r>
        <w:rPr>
          <w:rFonts w:hint="eastAsia" w:ascii="宋体" w:hAnsi="宋体" w:eastAsia="宋体" w:cs="宋体"/>
          <w:color w:val="000000" w:themeColor="text1"/>
          <w:szCs w:val="22"/>
          <w:lang w:val="en-US" w:eastAsia="zh-CN"/>
          <w14:textFill>
            <w14:solidFill>
              <w14:schemeClr w14:val="tx1"/>
            </w14:solidFill>
          </w14:textFill>
        </w:rPr>
        <w:t>8</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届毕业生个人能力自评</w:t>
      </w:r>
      <w:bookmarkEnd w:id="654"/>
      <w:bookmarkEnd w:id="655"/>
      <w:bookmarkEnd w:id="656"/>
      <w:bookmarkEnd w:id="657"/>
      <w:bookmarkEnd w:id="658"/>
    </w:p>
    <w:p>
      <w:pPr>
        <w:pStyle w:val="16"/>
        <w:spacing w:before="0" w:beforeLines="0"/>
      </w:pPr>
      <w:r>
        <w:rPr>
          <w:rFonts w:hint="eastAsia"/>
        </w:rPr>
        <w:t>注：该题为多选题，因此各选项百分比之和不为100%。</w:t>
      </w:r>
    </w:p>
    <w:p>
      <w:pPr>
        <w:pStyle w:val="21"/>
        <w:jc w:val="both"/>
      </w:pPr>
      <w:r>
        <w:rPr>
          <w:rFonts w:hint="eastAsia"/>
        </w:rPr>
        <w:t>数据来源：“对的数据”公司—荆楚理工学院</w:t>
      </w:r>
      <w:r>
        <w:t>20</w:t>
      </w:r>
      <w:r>
        <w:rPr>
          <w:rFonts w:hint="eastAsia"/>
          <w:lang w:val="en-US" w:eastAsia="zh-CN"/>
        </w:rPr>
        <w:t>20</w:t>
      </w:r>
      <w:r>
        <w:t>届毕业生就业质量评价数据。</w:t>
      </w:r>
    </w:p>
    <w:p>
      <w:pPr>
        <w:widowControl/>
        <w:jc w:val="left"/>
      </w:pPr>
    </w:p>
    <w:p>
      <w:pPr>
        <w:rPr>
          <w:rFonts w:ascii="宋体" w:hAnsi="宋体" w:eastAsia="宋体"/>
          <w:color w:val="000000"/>
          <w:sz w:val="28"/>
          <w:szCs w:val="28"/>
        </w:rPr>
      </w:pPr>
      <w:bookmarkStart w:id="659" w:name="_Hlk531789881"/>
      <w:bookmarkStart w:id="660" w:name="_Toc532393872"/>
      <w:bookmarkStart w:id="661" w:name="_Toc533541854"/>
      <w:bookmarkStart w:id="662" w:name="_Toc533783245"/>
      <w:r>
        <w:rPr>
          <w:rFonts w:hint="eastAsia" w:ascii="宋体" w:hAnsi="宋体" w:eastAsia="宋体"/>
          <w:color w:val="000000"/>
          <w:sz w:val="28"/>
          <w:szCs w:val="28"/>
        </w:rPr>
        <w:br w:type="page"/>
      </w:r>
    </w:p>
    <w:p>
      <w:pPr>
        <w:pStyle w:val="3"/>
        <w:spacing w:before="120" w:beforeLines="50" w:after="120" w:afterLines="50" w:line="360" w:lineRule="auto"/>
        <w:rPr>
          <w:rFonts w:hint="eastAsia" w:ascii="宋体" w:hAnsi="宋体" w:eastAsia="宋体"/>
          <w:color w:val="000000"/>
          <w:sz w:val="28"/>
          <w:szCs w:val="28"/>
        </w:rPr>
      </w:pPr>
      <w:bookmarkStart w:id="663" w:name="_Toc7868"/>
      <w:bookmarkStart w:id="664" w:name="_Toc16264"/>
      <w:r>
        <w:rPr>
          <w:rFonts w:hint="eastAsia" w:ascii="宋体" w:hAnsi="宋体" w:eastAsia="宋体"/>
          <w:color w:val="000000"/>
          <w:sz w:val="28"/>
          <w:szCs w:val="28"/>
        </w:rPr>
        <w:t>8.4 毕业生对学校就业</w:t>
      </w:r>
      <w:bookmarkEnd w:id="659"/>
      <w:r>
        <w:rPr>
          <w:rFonts w:hint="eastAsia" w:ascii="宋体" w:hAnsi="宋体" w:eastAsia="宋体"/>
          <w:color w:val="000000"/>
          <w:sz w:val="28"/>
          <w:szCs w:val="28"/>
        </w:rPr>
        <w:t>、创业</w:t>
      </w:r>
      <w:bookmarkStart w:id="665" w:name="_Hlk531789890"/>
      <w:r>
        <w:rPr>
          <w:rFonts w:hint="eastAsia" w:ascii="宋体" w:hAnsi="宋体" w:eastAsia="宋体"/>
          <w:color w:val="000000"/>
          <w:sz w:val="28"/>
          <w:szCs w:val="28"/>
        </w:rPr>
        <w:t>服务工作的</w:t>
      </w:r>
      <w:bookmarkEnd w:id="665"/>
      <w:r>
        <w:rPr>
          <w:rFonts w:hint="eastAsia" w:ascii="宋体" w:hAnsi="宋体" w:eastAsia="宋体"/>
          <w:color w:val="000000"/>
          <w:sz w:val="28"/>
          <w:szCs w:val="28"/>
        </w:rPr>
        <w:t>评价</w:t>
      </w:r>
      <w:bookmarkEnd w:id="660"/>
      <w:bookmarkEnd w:id="661"/>
      <w:bookmarkEnd w:id="662"/>
      <w:bookmarkEnd w:id="663"/>
      <w:bookmarkEnd w:id="664"/>
    </w:p>
    <w:p>
      <w:pPr>
        <w:keepNext/>
        <w:keepLines/>
        <w:spacing w:before="120" w:beforeLines="50" w:after="120" w:afterLines="50" w:line="360" w:lineRule="auto"/>
        <w:outlineLvl w:val="2"/>
        <w:rPr>
          <w:rFonts w:hint="eastAsia" w:ascii="宋体" w:hAnsi="宋体" w:eastAsia="宋体" w:cs="宋体"/>
          <w:b/>
          <w:bCs/>
          <w:color w:val="000000"/>
          <w:sz w:val="24"/>
        </w:rPr>
      </w:pPr>
      <w:bookmarkStart w:id="666" w:name="_Toc533541855"/>
      <w:bookmarkStart w:id="667" w:name="_Toc533783246"/>
      <w:bookmarkStart w:id="668" w:name="_Toc532393873"/>
      <w:bookmarkStart w:id="669" w:name="_Toc23786"/>
      <w:bookmarkStart w:id="670" w:name="_Hlk531789915"/>
      <w:r>
        <w:rPr>
          <w:rFonts w:hint="eastAsia" w:ascii="宋体" w:hAnsi="宋体" w:eastAsia="宋体" w:cs="宋体"/>
          <w:b/>
          <w:bCs/>
          <w:color w:val="000000"/>
          <w:sz w:val="24"/>
        </w:rPr>
        <w:t>8.4.1 毕业生对学校就业、创业服务工作的总体满意度</w:t>
      </w:r>
      <w:bookmarkEnd w:id="666"/>
      <w:bookmarkEnd w:id="667"/>
      <w:bookmarkEnd w:id="668"/>
      <w:bookmarkEnd w:id="669"/>
    </w:p>
    <w:bookmarkEnd w:id="670"/>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届毕业生对学校就业指导与服务工作的总体满意度为</w:t>
      </w:r>
      <w:r>
        <w:rPr>
          <w:rFonts w:hint="eastAsia" w:ascii="宋体" w:hAnsi="Calibri" w:eastAsia="宋体" w:cs="Times New Roman"/>
          <w:sz w:val="24"/>
          <w:szCs w:val="22"/>
          <w:lang w:val="en-US" w:eastAsia="zh-CN"/>
        </w:rPr>
        <w:t>97.60</w:t>
      </w:r>
      <w:r>
        <w:rPr>
          <w:rFonts w:hint="eastAsia" w:ascii="宋体" w:hAnsi="Calibri" w:eastAsia="宋体" w:cs="Times New Roman"/>
          <w:sz w:val="24"/>
          <w:szCs w:val="22"/>
        </w:rPr>
        <w:t>%，对学校创业指导</w:t>
      </w:r>
      <w:r>
        <w:rPr>
          <w:rFonts w:hint="eastAsia" w:ascii="宋体" w:hAnsi="Calibri" w:eastAsia="宋体" w:cs="Times New Roman"/>
          <w:sz w:val="24"/>
          <w:szCs w:val="22"/>
          <w:lang w:val="en-US" w:eastAsia="zh-CN"/>
        </w:rPr>
        <w:t>与</w:t>
      </w:r>
      <w:r>
        <w:rPr>
          <w:rFonts w:hint="eastAsia" w:ascii="宋体" w:hAnsi="Calibri" w:eastAsia="宋体" w:cs="Times New Roman"/>
          <w:sz w:val="24"/>
          <w:szCs w:val="22"/>
        </w:rPr>
        <w:t>服务工作的总体满意度为</w:t>
      </w:r>
      <w:r>
        <w:rPr>
          <w:rFonts w:hint="eastAsia" w:ascii="宋体" w:hAnsi="Calibri" w:eastAsia="宋体" w:cs="Times New Roman"/>
          <w:sz w:val="24"/>
          <w:szCs w:val="22"/>
          <w:lang w:val="en-US" w:eastAsia="zh-CN"/>
        </w:rPr>
        <w:t>97.76</w:t>
      </w:r>
      <w:r>
        <w:rPr>
          <w:rFonts w:hint="eastAsia" w:ascii="宋体" w:hAnsi="Calibri" w:eastAsia="宋体" w:cs="Times New Roman"/>
          <w:sz w:val="24"/>
          <w:szCs w:val="22"/>
        </w:rPr>
        <w:t>%。详见下图。</w:t>
      </w:r>
      <w:bookmarkStart w:id="671" w:name="_Toc28665"/>
      <w:bookmarkStart w:id="672" w:name="_Toc532231155"/>
      <w:bookmarkStart w:id="673" w:name="_Toc532398533"/>
    </w:p>
    <w:bookmarkEnd w:id="671"/>
    <w:bookmarkEnd w:id="672"/>
    <w:bookmarkEnd w:id="673"/>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bookmarkStart w:id="674" w:name="_Toc533541752"/>
      <w:r>
        <w:drawing>
          <wp:inline distT="0" distB="0" distL="114300" distR="114300">
            <wp:extent cx="4237990" cy="2771775"/>
            <wp:effectExtent l="0" t="0" r="10160" b="9525"/>
            <wp:docPr id="44"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675" w:name="_Toc30589"/>
      <w:r>
        <w:rPr>
          <w:rFonts w:hint="eastAsia" w:ascii="宋体" w:hAnsi="宋体" w:eastAsia="宋体" w:cs="宋体"/>
          <w:color w:val="000000" w:themeColor="text1"/>
          <w:szCs w:val="22"/>
          <w14:textFill>
            <w14:solidFill>
              <w14:schemeClr w14:val="tx1"/>
            </w14:solidFill>
          </w14:textFill>
        </w:rPr>
        <w:t>图8-</w:t>
      </w:r>
      <w:r>
        <w:rPr>
          <w:rFonts w:hint="eastAsia" w:ascii="宋体" w:hAnsi="宋体" w:eastAsia="宋体" w:cs="宋体"/>
          <w:color w:val="000000" w:themeColor="text1"/>
          <w:szCs w:val="22"/>
          <w:lang w:val="en-US" w:eastAsia="zh-CN"/>
          <w14:textFill>
            <w14:solidFill>
              <w14:schemeClr w14:val="tx1"/>
            </w14:solidFill>
          </w14:textFill>
        </w:rPr>
        <w:t>9</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届毕业生对学校就业服务工作的满意度</w:t>
      </w:r>
      <w:bookmarkEnd w:id="674"/>
      <w:bookmarkEnd w:id="675"/>
    </w:p>
    <w:p>
      <w:pPr>
        <w:pStyle w:val="21"/>
        <w:jc w:val="left"/>
      </w:pPr>
      <w:r>
        <w:rPr>
          <w:rFonts w:hint="eastAsia"/>
        </w:rPr>
        <w:t>注：满意度=“非常满意”占比+“比较满意”占比+“一般”占比。</w:t>
      </w:r>
    </w:p>
    <w:p>
      <w:pPr>
        <w:pStyle w:val="16"/>
        <w:spacing w:before="0" w:beforeLines="0" w:after="312" w:afterLines="100"/>
      </w:pPr>
      <w:r>
        <w:rPr>
          <w:rFonts w:hint="eastAsia"/>
        </w:rPr>
        <w:t>数据来源：“对的数据”公司—荆楚理工学院</w:t>
      </w:r>
      <w:r>
        <w:t>20</w:t>
      </w:r>
      <w:r>
        <w:rPr>
          <w:rFonts w:hint="eastAsia"/>
          <w:lang w:val="en-US" w:eastAsia="zh-CN"/>
        </w:rPr>
        <w:t>20</w:t>
      </w:r>
      <w:r>
        <w:t>届毕业生就业质量评价数据。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4237990" cy="2619375"/>
            <wp:effectExtent l="0" t="0" r="10160" b="9525"/>
            <wp:docPr id="43"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676" w:name="_Toc20319"/>
      <w:r>
        <w:rPr>
          <w:rFonts w:hint="eastAsia" w:ascii="宋体" w:hAnsi="宋体" w:eastAsia="宋体" w:cs="宋体"/>
          <w:color w:val="000000" w:themeColor="text1"/>
          <w:szCs w:val="22"/>
          <w14:textFill>
            <w14:solidFill>
              <w14:schemeClr w14:val="tx1"/>
            </w14:solidFill>
          </w14:textFill>
        </w:rPr>
        <w:t>图8-</w:t>
      </w:r>
      <w:r>
        <w:rPr>
          <w:rFonts w:hint="eastAsia" w:ascii="宋体" w:hAnsi="宋体" w:eastAsia="宋体" w:cs="宋体"/>
          <w:color w:val="000000" w:themeColor="text1"/>
          <w:szCs w:val="22"/>
          <w:lang w:val="en-US" w:eastAsia="zh-CN"/>
          <w14:textFill>
            <w14:solidFill>
              <w14:schemeClr w14:val="tx1"/>
            </w14:solidFill>
          </w14:textFill>
        </w:rPr>
        <w:t>10</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届毕业生对学校创业服务工作的满意度</w:t>
      </w:r>
      <w:bookmarkEnd w:id="676"/>
    </w:p>
    <w:p>
      <w:pPr>
        <w:pStyle w:val="21"/>
        <w:jc w:val="left"/>
      </w:pPr>
      <w:r>
        <w:rPr>
          <w:rFonts w:hint="eastAsia"/>
        </w:rPr>
        <w:t>注：满意度=“非常满意”占比+“比较满意”占比+“一般”占比。</w:t>
      </w:r>
    </w:p>
    <w:p>
      <w:pPr>
        <w:pStyle w:val="16"/>
        <w:spacing w:before="0" w:beforeLines="0"/>
      </w:pPr>
      <w:r>
        <w:rPr>
          <w:rFonts w:hint="eastAsia"/>
        </w:rPr>
        <w:t>数据来源：“对的数据”公司—荆楚理工学院</w:t>
      </w:r>
      <w:r>
        <w:t>20</w:t>
      </w:r>
      <w:r>
        <w:rPr>
          <w:rFonts w:hint="eastAsia"/>
          <w:lang w:val="en-US" w:eastAsia="zh-CN"/>
        </w:rPr>
        <w:t>20</w:t>
      </w:r>
      <w:r>
        <w:t>届毕业生就业质量评价数据。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届毕业生对</w:t>
      </w:r>
      <w:r>
        <w:rPr>
          <w:rFonts w:hint="eastAsia" w:ascii="宋体" w:hAnsi="Calibri" w:eastAsia="宋体" w:cs="Times New Roman"/>
          <w:sz w:val="24"/>
          <w:szCs w:val="22"/>
          <w:lang w:val="en-US" w:eastAsia="zh-CN"/>
        </w:rPr>
        <w:t>学校</w:t>
      </w:r>
      <w:r>
        <w:rPr>
          <w:rFonts w:hint="eastAsia" w:ascii="宋体" w:hAnsi="Calibri" w:eastAsia="宋体" w:cs="Times New Roman"/>
          <w:sz w:val="24"/>
          <w:szCs w:val="22"/>
        </w:rPr>
        <w:t>就业创业各分项指标的评价</w:t>
      </w:r>
      <w:r>
        <w:rPr>
          <w:rFonts w:hint="eastAsia" w:ascii="宋体" w:hAnsi="Calibri" w:eastAsia="宋体" w:cs="Times New Roman"/>
          <w:sz w:val="24"/>
          <w:szCs w:val="22"/>
          <w:lang w:val="en-US" w:eastAsia="zh-CN"/>
        </w:rPr>
        <w:t>中</w:t>
      </w:r>
      <w:r>
        <w:rPr>
          <w:rFonts w:hint="eastAsia" w:ascii="宋体" w:hAnsi="Calibri" w:eastAsia="宋体" w:cs="Times New Roman"/>
          <w:sz w:val="24"/>
          <w:szCs w:val="22"/>
        </w:rPr>
        <w:t>，满意度</w:t>
      </w:r>
      <w:r>
        <w:rPr>
          <w:rFonts w:hint="eastAsia" w:ascii="宋体" w:hAnsi="Calibri" w:eastAsia="宋体" w:cs="Times New Roman"/>
          <w:sz w:val="24"/>
          <w:szCs w:val="22"/>
          <w:lang w:val="en-US" w:eastAsia="zh-CN"/>
        </w:rPr>
        <w:t>较</w:t>
      </w:r>
      <w:r>
        <w:rPr>
          <w:rFonts w:hint="eastAsia" w:ascii="宋体" w:hAnsi="Calibri" w:eastAsia="宋体" w:cs="Times New Roman"/>
          <w:sz w:val="24"/>
          <w:szCs w:val="22"/>
        </w:rPr>
        <w:t>高的是“学校办理报到证等相关手续”（98.</w:t>
      </w:r>
      <w:r>
        <w:rPr>
          <w:rFonts w:hint="eastAsia" w:ascii="宋体" w:hAnsi="Calibri" w:eastAsia="宋体" w:cs="Times New Roman"/>
          <w:sz w:val="24"/>
          <w:szCs w:val="22"/>
          <w:lang w:val="en-US" w:eastAsia="zh-CN"/>
        </w:rPr>
        <w:t>32</w:t>
      </w:r>
      <w:r>
        <w:rPr>
          <w:rFonts w:hint="eastAsia" w:ascii="宋体" w:hAnsi="Calibri" w:eastAsia="宋体" w:cs="Times New Roman"/>
          <w:sz w:val="24"/>
          <w:szCs w:val="22"/>
        </w:rPr>
        <w:t>%），满意度相对较低的是“</w:t>
      </w:r>
      <w:r>
        <w:rPr>
          <w:rFonts w:hint="eastAsia" w:ascii="宋体" w:hAnsi="Calibri" w:eastAsia="宋体" w:cs="Times New Roman"/>
          <w:sz w:val="24"/>
          <w:szCs w:val="22"/>
          <w:lang w:val="en-US" w:eastAsia="zh-CN"/>
        </w:rPr>
        <w:t>学</w:t>
      </w:r>
      <w:r>
        <w:rPr>
          <w:rFonts w:hint="eastAsia" w:ascii="宋体" w:hAnsi="Calibri" w:eastAsia="宋体" w:cs="Times New Roman"/>
          <w:sz w:val="24"/>
          <w:szCs w:val="22"/>
        </w:rPr>
        <w:t>校举行的大型招聘会”（</w:t>
      </w:r>
      <w:r>
        <w:rPr>
          <w:rFonts w:hint="eastAsia" w:ascii="宋体" w:hAnsi="Calibri" w:eastAsia="宋体" w:cs="Times New Roman"/>
          <w:sz w:val="24"/>
          <w:szCs w:val="22"/>
          <w:lang w:val="en-US" w:eastAsia="zh-CN"/>
        </w:rPr>
        <w:t>96.17</w:t>
      </w:r>
      <w:r>
        <w:rPr>
          <w:rFonts w:hint="eastAsia" w:ascii="宋体" w:hAnsi="Calibri" w:eastAsia="宋体" w:cs="Times New Roman"/>
          <w:sz w:val="24"/>
          <w:szCs w:val="22"/>
        </w:rPr>
        <w:t>%）。详见下表。</w:t>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677" w:name="_Toc533783328"/>
      <w:bookmarkStart w:id="678" w:name="_Toc533601949"/>
      <w:bookmarkStart w:id="679" w:name="_Toc22375"/>
      <w:r>
        <w:rPr>
          <w:rFonts w:hint="eastAsia" w:ascii="宋体" w:hAnsi="宋体" w:eastAsia="宋体" w:cs="宋体"/>
          <w:color w:val="000000" w:themeColor="text1"/>
          <w:szCs w:val="22"/>
          <w14:textFill>
            <w14:solidFill>
              <w14:schemeClr w14:val="tx1"/>
            </w14:solidFill>
          </w14:textFill>
        </w:rPr>
        <w:t>表8-</w:t>
      </w:r>
      <w:r>
        <w:rPr>
          <w:rFonts w:hint="eastAsia" w:ascii="宋体" w:hAnsi="宋体" w:eastAsia="宋体" w:cs="宋体"/>
          <w:color w:val="000000" w:themeColor="text1"/>
          <w:szCs w:val="22"/>
          <w:lang w:val="en-US" w:eastAsia="zh-CN"/>
          <w14:textFill>
            <w14:solidFill>
              <w14:schemeClr w14:val="tx1"/>
            </w14:solidFill>
          </w14:textFill>
        </w:rPr>
        <w:t>2</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届毕业生对</w:t>
      </w:r>
      <w:r>
        <w:rPr>
          <w:rFonts w:hint="eastAsia" w:ascii="宋体" w:hAnsi="宋体" w:eastAsia="宋体" w:cs="宋体"/>
          <w:color w:val="000000" w:themeColor="text1"/>
          <w:szCs w:val="22"/>
          <w:lang w:val="en-US" w:eastAsia="zh-CN"/>
          <w14:textFill>
            <w14:solidFill>
              <w14:schemeClr w14:val="tx1"/>
            </w14:solidFill>
          </w14:textFill>
        </w:rPr>
        <w:t>学校</w:t>
      </w:r>
      <w:r>
        <w:rPr>
          <w:rFonts w:hint="eastAsia" w:ascii="宋体" w:hAnsi="宋体" w:eastAsia="宋体" w:cs="宋体"/>
          <w:color w:val="000000" w:themeColor="text1"/>
          <w:szCs w:val="22"/>
          <w14:textFill>
            <w14:solidFill>
              <w14:schemeClr w14:val="tx1"/>
            </w14:solidFill>
          </w14:textFill>
        </w:rPr>
        <w:t>就业创业工作各方面的评价</w:t>
      </w:r>
      <w:bookmarkEnd w:id="677"/>
      <w:bookmarkEnd w:id="678"/>
      <w:bookmarkEnd w:id="679"/>
    </w:p>
    <w:tbl>
      <w:tblPr>
        <w:tblStyle w:val="13"/>
        <w:tblW w:w="0" w:type="auto"/>
        <w:tblInd w:w="0" w:type="dxa"/>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
      <w:tblGrid>
        <w:gridCol w:w="2746"/>
        <w:gridCol w:w="935"/>
        <w:gridCol w:w="992"/>
        <w:gridCol w:w="992"/>
        <w:gridCol w:w="993"/>
        <w:gridCol w:w="992"/>
        <w:gridCol w:w="850"/>
      </w:tblGrid>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746" w:type="dxa"/>
            <w:tcBorders>
              <w:tl2br w:val="single" w:color="9CC2E5" w:themeColor="accent1" w:themeTint="99" w:sz="4" w:space="0"/>
            </w:tcBorders>
            <w:shd w:val="clear" w:color="auto" w:fill="5B9BD5" w:themeFill="accent1"/>
            <w:vAlign w:val="center"/>
          </w:tcPr>
          <w:p>
            <w:pPr>
              <w:widowControl/>
              <w:ind w:left="1687" w:hanging="1680" w:hangingChars="800"/>
              <w:jc w:val="left"/>
              <w:rPr>
                <w:rFonts w:ascii="宋体" w:hAnsi="宋体" w:eastAsia="宋体" w:cs="宋体"/>
                <w:b/>
                <w:bCs/>
                <w:color w:val="FFFFFF" w:themeColor="background1"/>
                <w:kern w:val="0"/>
                <w:szCs w:val="21"/>
                <w14:textFill>
                  <w14:solidFill>
                    <w14:schemeClr w14:val="bg1"/>
                  </w14:solidFill>
                </w14:textFill>
              </w:rPr>
            </w:pPr>
            <w:bookmarkStart w:id="680" w:name="_Toc532393874"/>
            <w:bookmarkStart w:id="681" w:name="_Toc533783247"/>
            <w:bookmarkStart w:id="682" w:name="_Toc533541856"/>
            <w:r>
              <w:rPr>
                <w:rFonts w:hint="eastAsia" w:ascii="宋体" w:hAnsi="宋体" w:eastAsia="宋体" w:cs="宋体"/>
                <w:b/>
                <w:bCs/>
                <w:color w:val="FFFFFF" w:themeColor="background1"/>
                <w:kern w:val="0"/>
                <w:szCs w:val="21"/>
                <w14:textFill>
                  <w14:solidFill>
                    <w14:schemeClr w14:val="bg1"/>
                  </w14:solidFill>
                </w14:textFill>
              </w:rPr>
              <w:t xml:space="preserve">              </w:t>
            </w:r>
            <w:r>
              <w:rPr>
                <w:rFonts w:hint="eastAsia" w:ascii="宋体" w:hAnsi="宋体" w:eastAsia="宋体" w:cs="宋体"/>
                <w:b/>
                <w:bCs/>
                <w:color w:val="FFFFFF" w:themeColor="background1"/>
                <w:kern w:val="0"/>
                <w:szCs w:val="21"/>
                <w:lang w:val="en-US" w:eastAsia="zh-CN"/>
                <w14:textFill>
                  <w14:solidFill>
                    <w14:schemeClr w14:val="bg1"/>
                  </w14:solidFill>
                </w14:textFill>
              </w:rPr>
              <w:t xml:space="preserve"> </w:t>
            </w:r>
            <w:r>
              <w:rPr>
                <w:rFonts w:hint="eastAsia" w:ascii="宋体" w:hAnsi="宋体" w:eastAsia="宋体" w:cs="宋体"/>
                <w:b/>
                <w:bCs/>
                <w:color w:val="FFFFFF" w:themeColor="background1"/>
                <w:kern w:val="0"/>
                <w:szCs w:val="21"/>
                <w14:textFill>
                  <w14:solidFill>
                    <w14:schemeClr w14:val="bg1"/>
                  </w14:solidFill>
                </w14:textFill>
              </w:rPr>
              <w:t>满意程度</w:t>
            </w:r>
          </w:p>
          <w:p>
            <w:pPr>
              <w:widowControl/>
              <w:ind w:left="422" w:hanging="420" w:hangingChars="200"/>
              <w:jc w:val="left"/>
              <w:rPr>
                <w:rFonts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评价维度</w:t>
            </w:r>
          </w:p>
        </w:tc>
        <w:tc>
          <w:tcPr>
            <w:tcW w:w="935" w:type="dxa"/>
            <w:tcBorders>
              <w:tl2br w:val="nil"/>
              <w:tr2bl w:val="nil"/>
            </w:tcBorders>
            <w:shd w:val="clear" w:color="auto" w:fill="5B9BD5" w:themeFill="accent1"/>
            <w:vAlign w:val="center"/>
          </w:tcPr>
          <w:p>
            <w:pPr>
              <w:widowControl/>
              <w:jc w:val="center"/>
              <w:rPr>
                <w:rFonts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满意度</w:t>
            </w:r>
          </w:p>
        </w:tc>
        <w:tc>
          <w:tcPr>
            <w:tcW w:w="992" w:type="dxa"/>
            <w:tcBorders>
              <w:tl2br w:val="nil"/>
              <w:tr2bl w:val="nil"/>
            </w:tcBorders>
            <w:shd w:val="clear" w:color="auto" w:fill="5B9BD5" w:themeFill="accent1"/>
            <w:noWrap/>
            <w:vAlign w:val="center"/>
          </w:tcPr>
          <w:p>
            <w:pPr>
              <w:widowControl/>
              <w:jc w:val="center"/>
              <w:rPr>
                <w:rFonts w:hint="eastAsia"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非常</w:t>
            </w:r>
          </w:p>
          <w:p>
            <w:pPr>
              <w:widowControl/>
              <w:jc w:val="center"/>
              <w:rPr>
                <w:rFonts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满意</w:t>
            </w:r>
          </w:p>
        </w:tc>
        <w:tc>
          <w:tcPr>
            <w:tcW w:w="992" w:type="dxa"/>
            <w:tcBorders>
              <w:tl2br w:val="nil"/>
              <w:tr2bl w:val="nil"/>
            </w:tcBorders>
            <w:shd w:val="clear" w:color="auto" w:fill="5B9BD5" w:themeFill="accent1"/>
            <w:noWrap/>
            <w:vAlign w:val="center"/>
          </w:tcPr>
          <w:p>
            <w:pPr>
              <w:widowControl/>
              <w:jc w:val="center"/>
              <w:rPr>
                <w:rFonts w:hint="eastAsia"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比较</w:t>
            </w:r>
          </w:p>
          <w:p>
            <w:pPr>
              <w:widowControl/>
              <w:jc w:val="center"/>
              <w:rPr>
                <w:rFonts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满意</w:t>
            </w:r>
          </w:p>
        </w:tc>
        <w:tc>
          <w:tcPr>
            <w:tcW w:w="993" w:type="dxa"/>
            <w:tcBorders>
              <w:tl2br w:val="nil"/>
              <w:tr2bl w:val="nil"/>
            </w:tcBorders>
            <w:shd w:val="clear" w:color="auto" w:fill="5B9BD5" w:themeFill="accent1"/>
            <w:noWrap/>
            <w:vAlign w:val="center"/>
          </w:tcPr>
          <w:p>
            <w:pPr>
              <w:widowControl/>
              <w:jc w:val="center"/>
              <w:rPr>
                <w:rFonts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一般</w:t>
            </w:r>
          </w:p>
        </w:tc>
        <w:tc>
          <w:tcPr>
            <w:tcW w:w="992" w:type="dxa"/>
            <w:tcBorders>
              <w:tl2br w:val="nil"/>
              <w:tr2bl w:val="nil"/>
            </w:tcBorders>
            <w:shd w:val="clear" w:color="auto" w:fill="5B9BD5" w:themeFill="accent1"/>
            <w:noWrap/>
            <w:vAlign w:val="center"/>
          </w:tcPr>
          <w:p>
            <w:pPr>
              <w:widowControl/>
              <w:jc w:val="center"/>
              <w:rPr>
                <w:rFonts w:hint="eastAsia"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比较</w:t>
            </w:r>
          </w:p>
          <w:p>
            <w:pPr>
              <w:widowControl/>
              <w:jc w:val="center"/>
              <w:rPr>
                <w:rFonts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不满意</w:t>
            </w:r>
          </w:p>
        </w:tc>
        <w:tc>
          <w:tcPr>
            <w:tcW w:w="850" w:type="dxa"/>
            <w:tcBorders>
              <w:tl2br w:val="nil"/>
              <w:tr2bl w:val="nil"/>
            </w:tcBorders>
            <w:shd w:val="clear" w:color="auto" w:fill="5B9BD5" w:themeFill="accent1"/>
            <w:noWrap/>
            <w:vAlign w:val="center"/>
          </w:tcPr>
          <w:p>
            <w:pPr>
              <w:widowControl/>
              <w:jc w:val="center"/>
              <w:rPr>
                <w:rFonts w:hint="eastAsia"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非常</w:t>
            </w:r>
          </w:p>
          <w:p>
            <w:pPr>
              <w:widowControl/>
              <w:jc w:val="center"/>
              <w:rPr>
                <w:rFonts w:ascii="宋体" w:hAnsi="宋体" w:eastAsia="宋体" w:cs="宋体"/>
                <w:b/>
                <w:bCs/>
                <w:color w:val="FFFFFF" w:themeColor="background1"/>
                <w:kern w:val="0"/>
                <w:szCs w:val="21"/>
                <w14:textFill>
                  <w14:solidFill>
                    <w14:schemeClr w14:val="bg1"/>
                  </w14:solidFill>
                </w14:textFill>
              </w:rPr>
            </w:pPr>
            <w:r>
              <w:rPr>
                <w:rFonts w:hint="eastAsia" w:ascii="宋体" w:hAnsi="宋体" w:eastAsia="宋体" w:cs="宋体"/>
                <w:b/>
                <w:bCs/>
                <w:color w:val="FFFFFF" w:themeColor="background1"/>
                <w:kern w:val="0"/>
                <w:szCs w:val="21"/>
                <w14:textFill>
                  <w14:solidFill>
                    <w14:schemeClr w14:val="bg1"/>
                  </w14:solidFill>
                </w14:textFill>
              </w:rPr>
              <w:t>不满意</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746" w:type="dxa"/>
            <w:tcBorders>
              <w:tl2br w:val="nil"/>
              <w:tr2bl w:val="nil"/>
            </w:tcBorders>
            <w:shd w:val="clear" w:color="DCE6F1" w:fill="DCE6F1"/>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学校</w:t>
            </w:r>
            <w:r>
              <w:rPr>
                <w:rFonts w:hint="eastAsia" w:ascii="宋体" w:hAnsi="宋体" w:eastAsia="宋体" w:cs="宋体"/>
                <w:color w:val="000000"/>
                <w:kern w:val="0"/>
                <w:szCs w:val="21"/>
              </w:rPr>
              <w:t>落实国家省市就业创业政策</w:t>
            </w:r>
          </w:p>
        </w:tc>
        <w:tc>
          <w:tcPr>
            <w:tcW w:w="935"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97.76%</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26.58%</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50.56%</w:t>
            </w:r>
          </w:p>
        </w:tc>
        <w:tc>
          <w:tcPr>
            <w:tcW w:w="993"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20.61%</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1.79%</w:t>
            </w:r>
          </w:p>
        </w:tc>
        <w:tc>
          <w:tcPr>
            <w:tcW w:w="850"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0.46%</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746" w:type="dxa"/>
            <w:tcBorders>
              <w:tl2br w:val="nil"/>
              <w:tr2bl w:val="nil"/>
            </w:tcBorders>
            <w:shd w:val="clear" w:color="auto" w:fill="auto"/>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学校</w:t>
            </w:r>
            <w:r>
              <w:rPr>
                <w:rFonts w:hint="eastAsia" w:ascii="宋体" w:hAnsi="宋体" w:eastAsia="宋体" w:cs="宋体"/>
                <w:color w:val="000000"/>
                <w:kern w:val="0"/>
                <w:szCs w:val="21"/>
              </w:rPr>
              <w:t>开设的职业规划生涯课</w:t>
            </w:r>
          </w:p>
        </w:tc>
        <w:tc>
          <w:tcPr>
            <w:tcW w:w="935"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97.55%</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26.43%</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47.55%</w:t>
            </w:r>
          </w:p>
        </w:tc>
        <w:tc>
          <w:tcPr>
            <w:tcW w:w="993"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23.57%</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2.09%</w:t>
            </w:r>
          </w:p>
        </w:tc>
        <w:tc>
          <w:tcPr>
            <w:tcW w:w="850"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0.36%</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746" w:type="dxa"/>
            <w:tcBorders>
              <w:tl2br w:val="nil"/>
              <w:tr2bl w:val="nil"/>
            </w:tcBorders>
            <w:shd w:val="clear" w:color="DCE6F1" w:fill="DCE6F1"/>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学校</w:t>
            </w:r>
            <w:r>
              <w:rPr>
                <w:rFonts w:hint="eastAsia" w:ascii="宋体" w:hAnsi="宋体" w:eastAsia="宋体" w:cs="宋体"/>
                <w:color w:val="000000"/>
                <w:kern w:val="0"/>
                <w:szCs w:val="21"/>
              </w:rPr>
              <w:t>开设的就业指导课</w:t>
            </w:r>
          </w:p>
        </w:tc>
        <w:tc>
          <w:tcPr>
            <w:tcW w:w="935"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97.60%</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26.53%</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48.72%</w:t>
            </w:r>
          </w:p>
        </w:tc>
        <w:tc>
          <w:tcPr>
            <w:tcW w:w="993"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22.35%</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1.84%</w:t>
            </w:r>
          </w:p>
        </w:tc>
        <w:tc>
          <w:tcPr>
            <w:tcW w:w="850"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0.56%</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746" w:type="dxa"/>
            <w:tcBorders>
              <w:tl2br w:val="nil"/>
              <w:tr2bl w:val="nil"/>
            </w:tcBorders>
            <w:shd w:val="clear" w:color="auto" w:fill="auto"/>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学</w:t>
            </w:r>
            <w:r>
              <w:rPr>
                <w:rFonts w:hint="eastAsia" w:ascii="宋体" w:hAnsi="宋体" w:eastAsia="宋体" w:cs="宋体"/>
                <w:color w:val="000000"/>
                <w:kern w:val="0"/>
                <w:szCs w:val="21"/>
              </w:rPr>
              <w:t>校提供的就业信息的途径</w:t>
            </w:r>
          </w:p>
        </w:tc>
        <w:tc>
          <w:tcPr>
            <w:tcW w:w="935"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97.24%</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26.17%</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48.67%</w:t>
            </w:r>
          </w:p>
        </w:tc>
        <w:tc>
          <w:tcPr>
            <w:tcW w:w="993"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22.40%</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1.99%</w:t>
            </w:r>
          </w:p>
        </w:tc>
        <w:tc>
          <w:tcPr>
            <w:tcW w:w="850"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0.77%</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746" w:type="dxa"/>
            <w:tcBorders>
              <w:tl2br w:val="nil"/>
              <w:tr2bl w:val="nil"/>
            </w:tcBorders>
            <w:shd w:val="clear" w:color="DCE6F1" w:fill="DCE6F1"/>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学</w:t>
            </w:r>
            <w:r>
              <w:rPr>
                <w:rFonts w:hint="eastAsia" w:ascii="宋体" w:hAnsi="宋体" w:eastAsia="宋体" w:cs="宋体"/>
                <w:color w:val="000000"/>
                <w:kern w:val="0"/>
                <w:szCs w:val="21"/>
              </w:rPr>
              <w:t>校举行的大型招聘会</w:t>
            </w:r>
          </w:p>
        </w:tc>
        <w:tc>
          <w:tcPr>
            <w:tcW w:w="935"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96.17%</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24.08%</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47.86%</w:t>
            </w:r>
          </w:p>
        </w:tc>
        <w:tc>
          <w:tcPr>
            <w:tcW w:w="993"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24.23%</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2.81%</w:t>
            </w:r>
          </w:p>
        </w:tc>
        <w:tc>
          <w:tcPr>
            <w:tcW w:w="850"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1.02%</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746" w:type="dxa"/>
            <w:tcBorders>
              <w:tl2br w:val="nil"/>
              <w:tr2bl w:val="nil"/>
            </w:tcBorders>
            <w:shd w:val="clear" w:color="auto" w:fill="auto"/>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学</w:t>
            </w:r>
            <w:r>
              <w:rPr>
                <w:rFonts w:hint="eastAsia" w:ascii="宋体" w:hAnsi="宋体" w:eastAsia="宋体" w:cs="宋体"/>
                <w:color w:val="000000"/>
                <w:kern w:val="0"/>
                <w:szCs w:val="21"/>
              </w:rPr>
              <w:t>校开设的创业基础课</w:t>
            </w:r>
          </w:p>
        </w:tc>
        <w:tc>
          <w:tcPr>
            <w:tcW w:w="935"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97.65%</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23.88%</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48.57%</w:t>
            </w:r>
          </w:p>
        </w:tc>
        <w:tc>
          <w:tcPr>
            <w:tcW w:w="993"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25.20%</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2.04%</w:t>
            </w:r>
          </w:p>
        </w:tc>
        <w:tc>
          <w:tcPr>
            <w:tcW w:w="850"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0.31%</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746" w:type="dxa"/>
            <w:tcBorders>
              <w:tl2br w:val="nil"/>
              <w:tr2bl w:val="nil"/>
            </w:tcBorders>
            <w:shd w:val="clear" w:color="DCE6F1" w:fill="DCE6F1"/>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学</w:t>
            </w:r>
            <w:r>
              <w:rPr>
                <w:rFonts w:hint="eastAsia" w:ascii="宋体" w:hAnsi="宋体" w:eastAsia="宋体" w:cs="宋体"/>
                <w:color w:val="000000"/>
                <w:kern w:val="0"/>
                <w:szCs w:val="21"/>
              </w:rPr>
              <w:t>校提供的就业创业等相关信息</w:t>
            </w:r>
          </w:p>
        </w:tc>
        <w:tc>
          <w:tcPr>
            <w:tcW w:w="935"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97.91%</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25.82%</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49.44%</w:t>
            </w:r>
          </w:p>
        </w:tc>
        <w:tc>
          <w:tcPr>
            <w:tcW w:w="993"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22.65%</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1.68%</w:t>
            </w:r>
          </w:p>
        </w:tc>
        <w:tc>
          <w:tcPr>
            <w:tcW w:w="850"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0.41%</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746" w:type="dxa"/>
            <w:tcBorders>
              <w:tl2br w:val="nil"/>
              <w:tr2bl w:val="nil"/>
            </w:tcBorders>
            <w:shd w:val="clear" w:color="auto" w:fill="auto"/>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学</w:t>
            </w:r>
            <w:r>
              <w:rPr>
                <w:rFonts w:hint="eastAsia" w:ascii="宋体" w:hAnsi="宋体" w:eastAsia="宋体" w:cs="宋体"/>
                <w:color w:val="000000"/>
                <w:kern w:val="0"/>
                <w:szCs w:val="21"/>
              </w:rPr>
              <w:t>校就业指导中心老师的服务态度</w:t>
            </w:r>
          </w:p>
        </w:tc>
        <w:tc>
          <w:tcPr>
            <w:tcW w:w="935"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98.27%</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28.37%</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51.99%</w:t>
            </w:r>
          </w:p>
        </w:tc>
        <w:tc>
          <w:tcPr>
            <w:tcW w:w="993"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17.91%</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1.38%</w:t>
            </w:r>
          </w:p>
        </w:tc>
        <w:tc>
          <w:tcPr>
            <w:tcW w:w="850"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0.36%</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746" w:type="dxa"/>
            <w:tcBorders>
              <w:tl2br w:val="nil"/>
              <w:tr2bl w:val="nil"/>
            </w:tcBorders>
            <w:shd w:val="clear" w:color="DCE6F1" w:fill="DCE6F1"/>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学</w:t>
            </w:r>
            <w:r>
              <w:rPr>
                <w:rFonts w:hint="eastAsia" w:ascii="宋体" w:hAnsi="宋体" w:eastAsia="宋体" w:cs="宋体"/>
                <w:color w:val="000000"/>
                <w:kern w:val="0"/>
                <w:szCs w:val="21"/>
              </w:rPr>
              <w:t>校提供的就业相关设施</w:t>
            </w:r>
          </w:p>
        </w:tc>
        <w:tc>
          <w:tcPr>
            <w:tcW w:w="935"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97.30%</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24.80%</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48.06%</w:t>
            </w:r>
          </w:p>
        </w:tc>
        <w:tc>
          <w:tcPr>
            <w:tcW w:w="993"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24.44%</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2.04%</w:t>
            </w:r>
          </w:p>
        </w:tc>
        <w:tc>
          <w:tcPr>
            <w:tcW w:w="850"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0.66%</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746" w:type="dxa"/>
            <w:tcBorders>
              <w:tl2br w:val="nil"/>
              <w:tr2bl w:val="nil"/>
            </w:tcBorders>
            <w:shd w:val="clear" w:color="auto" w:fill="auto"/>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学</w:t>
            </w:r>
            <w:r>
              <w:rPr>
                <w:rFonts w:hint="eastAsia" w:ascii="宋体" w:hAnsi="宋体" w:eastAsia="宋体" w:cs="宋体"/>
                <w:color w:val="000000"/>
                <w:kern w:val="0"/>
                <w:szCs w:val="21"/>
              </w:rPr>
              <w:t>校对就业工作的重视程度</w:t>
            </w:r>
          </w:p>
        </w:tc>
        <w:tc>
          <w:tcPr>
            <w:tcW w:w="935"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97.91%</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29.85%</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51.33%</w:t>
            </w:r>
          </w:p>
        </w:tc>
        <w:tc>
          <w:tcPr>
            <w:tcW w:w="993"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16.73%</w:t>
            </w:r>
          </w:p>
        </w:tc>
        <w:tc>
          <w:tcPr>
            <w:tcW w:w="992"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1.43%</w:t>
            </w:r>
          </w:p>
        </w:tc>
        <w:tc>
          <w:tcPr>
            <w:tcW w:w="850"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0.66%</w:t>
            </w:r>
          </w:p>
        </w:tc>
      </w:tr>
      <w:tr>
        <w:tblPrEx>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Ex>
        <w:trPr>
          <w:trHeight w:val="454" w:hRule="atLeast"/>
        </w:trPr>
        <w:tc>
          <w:tcPr>
            <w:tcW w:w="2746" w:type="dxa"/>
            <w:tcBorders>
              <w:tl2br w:val="nil"/>
              <w:tr2bl w:val="nil"/>
            </w:tcBorders>
            <w:shd w:val="clear" w:color="DCE6F1" w:fill="DCE6F1"/>
            <w:noWrap/>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学校办理报到证等相关手续</w:t>
            </w:r>
          </w:p>
        </w:tc>
        <w:tc>
          <w:tcPr>
            <w:tcW w:w="935"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98.32%</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30.71%</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51.89%</w:t>
            </w:r>
          </w:p>
        </w:tc>
        <w:tc>
          <w:tcPr>
            <w:tcW w:w="993"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15.71%</w:t>
            </w:r>
          </w:p>
        </w:tc>
        <w:tc>
          <w:tcPr>
            <w:tcW w:w="992"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1.07%</w:t>
            </w:r>
          </w:p>
        </w:tc>
        <w:tc>
          <w:tcPr>
            <w:tcW w:w="850" w:type="dxa"/>
            <w:tcBorders>
              <w:tl2br w:val="nil"/>
              <w:tr2bl w:val="nil"/>
            </w:tcBorders>
            <w:shd w:val="clear" w:color="DCE6F1" w:fill="DCE6F1"/>
            <w:noWrap/>
            <w:vAlign w:val="center"/>
          </w:tcPr>
          <w:p>
            <w:pPr>
              <w:widowControl/>
              <w:jc w:val="center"/>
              <w:rPr>
                <w:rFonts w:hint="eastAsia" w:ascii="宋体" w:hAnsi="宋体" w:eastAsia="宋体" w:cs="宋体"/>
                <w:color w:val="000000"/>
                <w:kern w:val="0"/>
                <w:szCs w:val="21"/>
                <w:lang w:val="en-US" w:eastAsia="zh-CN"/>
              </w:rPr>
            </w:pPr>
            <w:r>
              <w:rPr>
                <w:rFonts w:hint="default" w:ascii="宋体" w:hAnsi="宋体" w:eastAsia="宋体" w:cs="宋体"/>
                <w:color w:val="000000"/>
                <w:kern w:val="0"/>
                <w:szCs w:val="21"/>
                <w:lang w:val="en-US" w:eastAsia="zh-CN"/>
              </w:rPr>
              <w:t>0.61%</w:t>
            </w:r>
          </w:p>
        </w:tc>
      </w:tr>
    </w:tbl>
    <w:p>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pPr>
      <w:r>
        <w:rPr>
          <w:rFonts w:hint="eastAsia"/>
        </w:rPr>
        <w:t>数据来源：“对的数据”公司—荆楚理工学院</w:t>
      </w:r>
      <w:r>
        <w:t>20</w:t>
      </w:r>
      <w:r>
        <w:rPr>
          <w:rFonts w:hint="eastAsia"/>
          <w:lang w:val="en-US" w:eastAsia="zh-CN"/>
        </w:rPr>
        <w:t>20</w:t>
      </w:r>
      <w:r>
        <w:t>届毕业生就业质量评价数据。</w:t>
      </w:r>
    </w:p>
    <w:p>
      <w:pPr>
        <w:rPr>
          <w:rFonts w:ascii="宋体" w:hAnsi="宋体"/>
          <w:color w:val="000000"/>
          <w:sz w:val="24"/>
        </w:rPr>
      </w:pPr>
      <w:r>
        <w:rPr>
          <w:rFonts w:hint="eastAsia" w:ascii="宋体" w:hAnsi="宋体"/>
          <w:color w:val="000000"/>
          <w:sz w:val="24"/>
        </w:rPr>
        <w:br w:type="page"/>
      </w:r>
    </w:p>
    <w:p>
      <w:pPr>
        <w:keepNext/>
        <w:keepLines/>
        <w:spacing w:before="120" w:beforeLines="50" w:after="120" w:afterLines="50" w:line="360" w:lineRule="auto"/>
        <w:outlineLvl w:val="2"/>
        <w:rPr>
          <w:rFonts w:hint="default" w:ascii="宋体" w:hAnsi="宋体" w:eastAsia="宋体" w:cs="宋体"/>
          <w:b/>
          <w:bCs/>
          <w:color w:val="000000"/>
          <w:sz w:val="24"/>
          <w:lang w:val="en-US" w:eastAsia="zh-CN"/>
        </w:rPr>
      </w:pPr>
      <w:bookmarkStart w:id="683" w:name="_Toc32448"/>
      <w:r>
        <w:rPr>
          <w:rFonts w:hint="eastAsia" w:ascii="宋体" w:hAnsi="宋体" w:eastAsia="宋体" w:cs="宋体"/>
          <w:b/>
          <w:bCs/>
          <w:color w:val="000000"/>
          <w:sz w:val="24"/>
        </w:rPr>
        <w:t>8.4.2</w:t>
      </w:r>
      <w:bookmarkEnd w:id="680"/>
      <w:r>
        <w:rPr>
          <w:rFonts w:hint="eastAsia" w:ascii="宋体" w:hAnsi="宋体" w:eastAsia="宋体" w:cs="宋体"/>
          <w:b/>
          <w:bCs/>
          <w:color w:val="000000"/>
          <w:sz w:val="24"/>
        </w:rPr>
        <w:t xml:space="preserve"> 就业</w:t>
      </w:r>
      <w:r>
        <w:rPr>
          <w:rFonts w:hint="eastAsia" w:ascii="宋体" w:hAnsi="宋体" w:eastAsia="宋体" w:cs="宋体"/>
          <w:b/>
          <w:bCs/>
          <w:color w:val="000000"/>
          <w:sz w:val="24"/>
          <w:lang w:val="en-US" w:eastAsia="zh-CN"/>
        </w:rPr>
        <w:t>服务</w:t>
      </w:r>
      <w:r>
        <w:rPr>
          <w:rFonts w:hint="eastAsia" w:ascii="宋体" w:hAnsi="宋体" w:eastAsia="宋体" w:cs="宋体"/>
          <w:b/>
          <w:bCs/>
          <w:color w:val="000000"/>
          <w:sz w:val="24"/>
        </w:rPr>
        <w:t>工作</w:t>
      </w:r>
      <w:bookmarkEnd w:id="681"/>
      <w:bookmarkEnd w:id="682"/>
      <w:r>
        <w:rPr>
          <w:rFonts w:hint="eastAsia" w:ascii="宋体" w:hAnsi="宋体" w:eastAsia="宋体" w:cs="宋体"/>
          <w:b/>
          <w:bCs/>
          <w:color w:val="000000"/>
          <w:sz w:val="24"/>
          <w:lang w:val="en-US" w:eastAsia="zh-CN"/>
        </w:rPr>
        <w:t>改进需求</w:t>
      </w:r>
      <w:bookmarkEnd w:id="68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2"/>
        </w:rPr>
        <w:t>20</w:t>
      </w:r>
      <w:r>
        <w:rPr>
          <w:rFonts w:hint="eastAsia" w:ascii="宋体" w:hAnsi="Calibri" w:eastAsia="宋体" w:cs="Times New Roman"/>
          <w:sz w:val="24"/>
          <w:szCs w:val="22"/>
          <w:lang w:val="en-US" w:eastAsia="zh-CN"/>
        </w:rPr>
        <w:t>20</w:t>
      </w:r>
      <w:r>
        <w:rPr>
          <w:rFonts w:hint="eastAsia" w:ascii="宋体" w:hAnsi="Calibri" w:eastAsia="宋体" w:cs="Times New Roman"/>
          <w:sz w:val="24"/>
          <w:szCs w:val="22"/>
        </w:rPr>
        <w:t>届毕业生认为母校就业服务工作需要改进和提升的方面主要是：“提供更多就业</w:t>
      </w:r>
      <w:r>
        <w:rPr>
          <w:rFonts w:hint="eastAsia" w:ascii="宋体" w:hAnsi="Calibri" w:eastAsia="宋体" w:cs="Times New Roman"/>
          <w:sz w:val="24"/>
          <w:szCs w:val="22"/>
          <w:lang w:val="en-US" w:eastAsia="zh-CN"/>
        </w:rPr>
        <w:t>需求</w:t>
      </w:r>
      <w:r>
        <w:rPr>
          <w:rFonts w:hint="eastAsia" w:ascii="宋体" w:hAnsi="Calibri" w:eastAsia="宋体" w:cs="Times New Roman"/>
          <w:sz w:val="24"/>
          <w:szCs w:val="22"/>
        </w:rPr>
        <w:t>信息、拓</w:t>
      </w:r>
      <w:r>
        <w:rPr>
          <w:rFonts w:hint="eastAsia" w:ascii="宋体" w:hAnsi="Calibri" w:eastAsia="宋体" w:cs="Times New Roman"/>
          <w:sz w:val="24"/>
          <w:szCs w:val="22"/>
          <w:lang w:val="en-US" w:eastAsia="zh-CN"/>
        </w:rPr>
        <w:t>宽</w:t>
      </w:r>
      <w:r>
        <w:rPr>
          <w:rFonts w:hint="eastAsia" w:ascii="宋体" w:hAnsi="Calibri" w:eastAsia="宋体" w:cs="Times New Roman"/>
          <w:sz w:val="24"/>
          <w:szCs w:val="22"/>
        </w:rPr>
        <w:t>就业渠道”(</w:t>
      </w:r>
      <w:r>
        <w:rPr>
          <w:rFonts w:hint="eastAsia" w:ascii="宋体" w:hAnsi="Calibri" w:eastAsia="宋体" w:cs="Times New Roman"/>
          <w:sz w:val="24"/>
          <w:szCs w:val="22"/>
          <w:lang w:val="en-US" w:eastAsia="zh-CN"/>
        </w:rPr>
        <w:t>60.36</w:t>
      </w:r>
      <w:r>
        <w:rPr>
          <w:rFonts w:hint="eastAsia" w:ascii="宋体" w:hAnsi="Calibri" w:eastAsia="宋体" w:cs="Times New Roman"/>
          <w:sz w:val="24"/>
          <w:szCs w:val="22"/>
        </w:rPr>
        <w:t>%) 、“就业技巧培训与指导（简历、面试技巧等）”（</w:t>
      </w:r>
      <w:r>
        <w:rPr>
          <w:rFonts w:hint="eastAsia" w:ascii="宋体" w:hAnsi="Calibri" w:eastAsia="宋体" w:cs="Times New Roman"/>
          <w:sz w:val="24"/>
          <w:szCs w:val="22"/>
          <w:lang w:val="en-US" w:eastAsia="zh-CN"/>
        </w:rPr>
        <w:t>49.80</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了解学生职业困惑，进行个性化指导</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44.95</w:t>
      </w:r>
      <w:r>
        <w:rPr>
          <w:rFonts w:hint="eastAsia" w:ascii="宋体" w:hAnsi="Calibri" w:eastAsia="宋体" w:cs="Times New Roman"/>
          <w:sz w:val="24"/>
          <w:szCs w:val="22"/>
        </w:rPr>
        <w:t>%）。详见下图。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4829810" cy="4199890"/>
            <wp:effectExtent l="0" t="0" r="8890" b="10160"/>
            <wp:docPr id="4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default" w:ascii="宋体" w:hAnsi="宋体" w:eastAsia="宋体" w:cs="宋体"/>
          <w:color w:val="000000" w:themeColor="text1"/>
          <w:szCs w:val="22"/>
          <w:lang w:val="en-US" w:eastAsia="zh-CN"/>
          <w14:textFill>
            <w14:solidFill>
              <w14:schemeClr w14:val="tx1"/>
            </w14:solidFill>
          </w14:textFill>
        </w:rPr>
      </w:pPr>
      <w:bookmarkStart w:id="684" w:name="_Toc533541753"/>
      <w:bookmarkStart w:id="685" w:name="_Toc23160"/>
      <w:r>
        <w:rPr>
          <w:rFonts w:hint="eastAsia" w:ascii="宋体" w:hAnsi="宋体" w:eastAsia="宋体" w:cs="宋体"/>
          <w:color w:val="000000" w:themeColor="text1"/>
          <w:szCs w:val="22"/>
          <w14:textFill>
            <w14:solidFill>
              <w14:schemeClr w14:val="tx1"/>
            </w14:solidFill>
          </w14:textFill>
        </w:rPr>
        <w:t>图8-1</w:t>
      </w:r>
      <w:r>
        <w:rPr>
          <w:rFonts w:hint="eastAsia" w:ascii="宋体" w:hAnsi="宋体" w:eastAsia="宋体" w:cs="宋体"/>
          <w:color w:val="000000" w:themeColor="text1"/>
          <w:szCs w:val="22"/>
          <w:lang w:val="en-US" w:eastAsia="zh-CN"/>
          <w14:textFill>
            <w14:solidFill>
              <w14:schemeClr w14:val="tx1"/>
            </w14:solidFill>
          </w14:textFill>
        </w:rPr>
        <w:t>1</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届毕业生对学校就业服务工作</w:t>
      </w:r>
      <w:bookmarkEnd w:id="684"/>
      <w:r>
        <w:rPr>
          <w:rFonts w:hint="eastAsia" w:ascii="宋体" w:hAnsi="宋体" w:eastAsia="宋体" w:cs="宋体"/>
          <w:color w:val="000000" w:themeColor="text1"/>
          <w:szCs w:val="22"/>
          <w:lang w:val="en-US" w:eastAsia="zh-CN"/>
          <w14:textFill>
            <w14:solidFill>
              <w14:schemeClr w14:val="tx1"/>
            </w14:solidFill>
          </w14:textFill>
        </w:rPr>
        <w:t>的改进需求</w:t>
      </w:r>
      <w:bookmarkEnd w:id="685"/>
    </w:p>
    <w:p>
      <w:pPr>
        <w:pStyle w:val="16"/>
        <w:spacing w:before="0" w:beforeLines="0"/>
      </w:pPr>
      <w:r>
        <w:rPr>
          <w:rFonts w:hint="eastAsia"/>
        </w:rPr>
        <w:t>注：该题为多选题，因此各选项百分比之和不为100%。</w:t>
      </w:r>
    </w:p>
    <w:p>
      <w:pPr>
        <w:pStyle w:val="16"/>
        <w:spacing w:before="0" w:beforeLines="0"/>
      </w:pPr>
      <w:r>
        <w:rPr>
          <w:rFonts w:hint="eastAsia"/>
        </w:rPr>
        <w:t>数据来源：“对的数据”公司—荆楚理工学院</w:t>
      </w:r>
      <w:r>
        <w:t>20</w:t>
      </w:r>
      <w:r>
        <w:rPr>
          <w:rFonts w:hint="eastAsia"/>
          <w:lang w:val="en-US" w:eastAsia="zh-CN"/>
        </w:rPr>
        <w:t>20</w:t>
      </w:r>
      <w:r>
        <w:t>届毕业生就业质量评价数据。</w:t>
      </w:r>
    </w:p>
    <w:p>
      <w:pPr>
        <w:pStyle w:val="4"/>
        <w:rPr>
          <w:rFonts w:ascii="宋体" w:hAnsi="宋体"/>
          <w:color w:val="000000"/>
          <w:sz w:val="24"/>
          <w:szCs w:val="24"/>
        </w:rPr>
        <w:sectPr>
          <w:pgSz w:w="11906" w:h="16838"/>
          <w:pgMar w:top="1440" w:right="1797" w:bottom="1440" w:left="1797" w:header="964" w:footer="992" w:gutter="0"/>
          <w:pgBorders>
            <w:top w:val="none" w:sz="0" w:space="0"/>
            <w:left w:val="none" w:sz="0" w:space="0"/>
            <w:bottom w:val="none" w:sz="0" w:space="0"/>
            <w:right w:val="none" w:sz="0" w:space="0"/>
          </w:pgBorders>
          <w:pgNumType w:fmt="decimal"/>
          <w:cols w:space="720" w:num="1"/>
          <w:docGrid w:type="linesAndChars" w:linePitch="312" w:charSpace="0"/>
        </w:sectPr>
      </w:pPr>
      <w:bookmarkStart w:id="686" w:name="_Toc533541857"/>
      <w:bookmarkStart w:id="687" w:name="_Hlk531879316"/>
    </w:p>
    <w:p>
      <w:pPr>
        <w:keepNext/>
        <w:keepLines/>
        <w:spacing w:before="120" w:beforeLines="50" w:after="120" w:afterLines="50" w:line="360" w:lineRule="auto"/>
        <w:outlineLvl w:val="2"/>
        <w:rPr>
          <w:rFonts w:hint="eastAsia" w:ascii="宋体" w:hAnsi="宋体" w:eastAsia="宋体" w:cs="宋体"/>
          <w:b/>
          <w:bCs/>
          <w:color w:val="000000"/>
          <w:sz w:val="24"/>
        </w:rPr>
      </w:pPr>
      <w:bookmarkStart w:id="688" w:name="_Toc533783248"/>
      <w:bookmarkStart w:id="689" w:name="_Toc29050"/>
      <w:r>
        <w:rPr>
          <w:rFonts w:hint="eastAsia" w:ascii="宋体" w:hAnsi="宋体" w:eastAsia="宋体" w:cs="宋体"/>
          <w:b/>
          <w:bCs/>
          <w:color w:val="000000"/>
          <w:sz w:val="24"/>
        </w:rPr>
        <w:t xml:space="preserve">8.4.3 </w:t>
      </w:r>
      <w:r>
        <w:rPr>
          <w:rFonts w:hint="eastAsia" w:ascii="宋体" w:hAnsi="宋体" w:eastAsia="宋体" w:cs="宋体"/>
          <w:b/>
          <w:bCs/>
          <w:color w:val="000000"/>
          <w:sz w:val="24"/>
          <w:lang w:val="en-US" w:eastAsia="zh-CN"/>
        </w:rPr>
        <w:t>助力</w:t>
      </w:r>
      <w:r>
        <w:rPr>
          <w:rFonts w:hint="eastAsia" w:ascii="宋体" w:hAnsi="宋体" w:eastAsia="宋体" w:cs="宋体"/>
          <w:b/>
          <w:bCs/>
          <w:color w:val="000000"/>
          <w:sz w:val="24"/>
        </w:rPr>
        <w:t>创业的在校活动</w:t>
      </w:r>
      <w:bookmarkEnd w:id="686"/>
      <w:bookmarkEnd w:id="687"/>
      <w:bookmarkEnd w:id="688"/>
      <w:bookmarkEnd w:id="68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2"/>
        </w:rPr>
      </w:pPr>
      <w:r>
        <w:rPr>
          <w:rFonts w:hint="eastAsia" w:ascii="宋体" w:hAnsi="Calibri" w:eastAsia="宋体" w:cs="Times New Roman"/>
          <w:sz w:val="24"/>
          <w:szCs w:val="24"/>
        </w:rPr>
        <w:t>20</w:t>
      </w:r>
      <w:r>
        <w:rPr>
          <w:rFonts w:hint="eastAsia" w:ascii="宋体" w:hAnsi="Calibri" w:eastAsia="宋体" w:cs="Times New Roman"/>
          <w:sz w:val="24"/>
          <w:szCs w:val="24"/>
          <w:lang w:val="en-US" w:eastAsia="zh-CN"/>
        </w:rPr>
        <w:t>20</w:t>
      </w:r>
      <w:r>
        <w:rPr>
          <w:rFonts w:hint="eastAsia" w:ascii="宋体" w:hAnsi="Calibri" w:eastAsia="宋体" w:cs="Times New Roman"/>
          <w:sz w:val="24"/>
          <w:szCs w:val="24"/>
        </w:rPr>
        <w:t>届毕业生认为</w:t>
      </w:r>
      <w:r>
        <w:rPr>
          <w:rFonts w:hint="eastAsia" w:ascii="宋体" w:hAnsi="Calibri" w:eastAsia="宋体" w:cs="Times New Roman"/>
          <w:sz w:val="24"/>
          <w:szCs w:val="24"/>
          <w:lang w:val="en-US" w:eastAsia="zh-CN"/>
        </w:rPr>
        <w:t>助力</w:t>
      </w:r>
      <w:r>
        <w:rPr>
          <w:rFonts w:hint="eastAsia" w:ascii="宋体" w:hAnsi="Calibri" w:eastAsia="宋体" w:cs="Times New Roman"/>
          <w:sz w:val="24"/>
          <w:szCs w:val="24"/>
        </w:rPr>
        <w:t>创业的在校活动主要有：“社会实践活动”（</w:t>
      </w:r>
      <w:r>
        <w:rPr>
          <w:rFonts w:hint="eastAsia" w:ascii="宋体" w:hAnsi="Calibri" w:eastAsia="宋体" w:cs="Times New Roman"/>
          <w:sz w:val="24"/>
          <w:szCs w:val="24"/>
          <w:lang w:val="en-US" w:eastAsia="zh-CN"/>
        </w:rPr>
        <w:t>54.54</w:t>
      </w:r>
      <w:r>
        <w:rPr>
          <w:rFonts w:hint="eastAsia" w:ascii="宋体" w:hAnsi="Calibri" w:eastAsia="宋体" w:cs="Times New Roman"/>
          <w:sz w:val="24"/>
          <w:szCs w:val="24"/>
        </w:rPr>
        <w:t>%）</w:t>
      </w:r>
      <w:r>
        <w:rPr>
          <w:rFonts w:hint="eastAsia" w:ascii="宋体" w:hAnsi="Calibri" w:eastAsia="宋体" w:cs="Times New Roman"/>
          <w:sz w:val="24"/>
          <w:szCs w:val="24"/>
          <w:lang w:eastAsia="zh-CN"/>
        </w:rPr>
        <w:t>、</w:t>
      </w:r>
      <w:r>
        <w:rPr>
          <w:rFonts w:hint="eastAsia" w:ascii="宋体" w:hAnsi="Calibri" w:eastAsia="宋体" w:cs="Times New Roman"/>
          <w:sz w:val="24"/>
          <w:szCs w:val="24"/>
        </w:rPr>
        <w:t>“假期实习/课外兼职”（</w:t>
      </w:r>
      <w:r>
        <w:rPr>
          <w:rFonts w:hint="eastAsia" w:ascii="宋体" w:hAnsi="Calibri" w:eastAsia="宋体" w:cs="Times New Roman"/>
          <w:sz w:val="24"/>
          <w:szCs w:val="24"/>
          <w:lang w:val="en-US" w:eastAsia="zh-CN"/>
        </w:rPr>
        <w:t>52.30</w:t>
      </w:r>
      <w:r>
        <w:rPr>
          <w:rFonts w:hint="eastAsia" w:ascii="宋体" w:hAnsi="Calibri" w:eastAsia="宋体" w:cs="Times New Roman"/>
          <w:sz w:val="24"/>
          <w:szCs w:val="24"/>
        </w:rPr>
        <w:t>%）、“</w:t>
      </w:r>
      <w:r>
        <w:rPr>
          <w:rFonts w:hint="eastAsia" w:ascii="宋体" w:hAnsi="Calibri" w:eastAsia="宋体" w:cs="Times New Roman"/>
          <w:sz w:val="24"/>
          <w:szCs w:val="24"/>
          <w:lang w:val="en-US" w:eastAsia="zh-CN"/>
        </w:rPr>
        <w:t>创新创业大赛（互联网+、挑战杯等）</w:t>
      </w:r>
      <w:r>
        <w:rPr>
          <w:rFonts w:hint="eastAsia" w:ascii="宋体" w:hAnsi="Calibri" w:eastAsia="宋体" w:cs="Times New Roman"/>
          <w:sz w:val="24"/>
          <w:szCs w:val="24"/>
        </w:rPr>
        <w:t>”</w:t>
      </w:r>
      <w:r>
        <w:rPr>
          <w:rFonts w:hint="eastAsia" w:ascii="宋体" w:hAnsi="Calibri" w:eastAsia="宋体" w:cs="Times New Roman"/>
          <w:sz w:val="24"/>
          <w:szCs w:val="22"/>
        </w:rPr>
        <w:t>（</w:t>
      </w:r>
      <w:r>
        <w:rPr>
          <w:rFonts w:hint="eastAsia" w:ascii="宋体" w:hAnsi="Calibri" w:eastAsia="宋体" w:cs="Times New Roman"/>
          <w:sz w:val="24"/>
          <w:szCs w:val="22"/>
          <w:lang w:val="en-US" w:eastAsia="zh-CN"/>
        </w:rPr>
        <w:t>26.02</w:t>
      </w:r>
      <w:r>
        <w:rPr>
          <w:rFonts w:hint="eastAsia" w:ascii="宋体" w:hAnsi="Calibri" w:eastAsia="宋体" w:cs="Times New Roman"/>
          <w:sz w:val="24"/>
          <w:szCs w:val="22"/>
        </w:rPr>
        <w:t>%）。详见下图。</w:t>
      </w:r>
      <w:bookmarkStart w:id="690" w:name="_Toc532398536"/>
      <w:bookmarkStart w:id="691" w:name="_Toc532231158"/>
      <w:bookmarkStart w:id="692" w:name="_Toc743"/>
    </w:p>
    <w:bookmarkEnd w:id="690"/>
    <w:bookmarkEnd w:id="691"/>
    <w:bookmarkEnd w:id="692"/>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drawing>
          <wp:inline distT="0" distB="0" distL="114300" distR="114300">
            <wp:extent cx="4801235" cy="4761230"/>
            <wp:effectExtent l="0" t="0" r="18415" b="1270"/>
            <wp:docPr id="4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textAlignment w:val="auto"/>
        <w:rPr>
          <w:rFonts w:hint="eastAsia" w:ascii="宋体" w:hAnsi="宋体" w:eastAsia="宋体" w:cs="宋体"/>
          <w:color w:val="000000" w:themeColor="text1"/>
          <w:szCs w:val="22"/>
          <w14:textFill>
            <w14:solidFill>
              <w14:schemeClr w14:val="tx1"/>
            </w14:solidFill>
          </w14:textFill>
        </w:rPr>
      </w:pPr>
      <w:bookmarkStart w:id="693" w:name="_Toc533541754"/>
      <w:bookmarkStart w:id="694" w:name="_Toc24888"/>
      <w:r>
        <w:rPr>
          <w:rFonts w:hint="eastAsia" w:ascii="宋体" w:hAnsi="宋体" w:eastAsia="宋体" w:cs="宋体"/>
          <w:color w:val="000000" w:themeColor="text1"/>
          <w:szCs w:val="22"/>
          <w14:textFill>
            <w14:solidFill>
              <w14:schemeClr w14:val="tx1"/>
            </w14:solidFill>
          </w14:textFill>
        </w:rPr>
        <w:t>图8-</w:t>
      </w:r>
      <w:r>
        <w:rPr>
          <w:rFonts w:hint="eastAsia" w:ascii="宋体" w:hAnsi="宋体" w:eastAsia="宋体" w:cs="宋体"/>
          <w:color w:val="000000" w:themeColor="text1"/>
          <w:szCs w:val="22"/>
          <w:lang w:val="en-US" w:eastAsia="zh-CN"/>
          <w14:textFill>
            <w14:solidFill>
              <w14:schemeClr w14:val="tx1"/>
            </w14:solidFill>
          </w14:textFill>
        </w:rPr>
        <w:t>12</w:t>
      </w:r>
      <w:r>
        <w:rPr>
          <w:rFonts w:hint="eastAsia" w:ascii="宋体" w:hAnsi="宋体" w:eastAsia="宋体" w:cs="宋体"/>
          <w:color w:val="000000" w:themeColor="text1"/>
          <w:szCs w:val="22"/>
          <w14:textFill>
            <w14:solidFill>
              <w14:schemeClr w14:val="tx1"/>
            </w14:solidFill>
          </w14:textFill>
        </w:rPr>
        <w:t xml:space="preserve">  20</w:t>
      </w:r>
      <w:r>
        <w:rPr>
          <w:rFonts w:hint="eastAsia" w:ascii="宋体" w:hAnsi="宋体" w:eastAsia="宋体" w:cs="宋体"/>
          <w:color w:val="000000" w:themeColor="text1"/>
          <w:szCs w:val="22"/>
          <w:lang w:val="en-US" w:eastAsia="zh-CN"/>
          <w14:textFill>
            <w14:solidFill>
              <w14:schemeClr w14:val="tx1"/>
            </w14:solidFill>
          </w14:textFill>
        </w:rPr>
        <w:t>20</w:t>
      </w:r>
      <w:r>
        <w:rPr>
          <w:rFonts w:hint="eastAsia" w:ascii="宋体" w:hAnsi="宋体" w:eastAsia="宋体" w:cs="宋体"/>
          <w:color w:val="000000" w:themeColor="text1"/>
          <w:szCs w:val="22"/>
          <w14:textFill>
            <w14:solidFill>
              <w14:schemeClr w14:val="tx1"/>
            </w14:solidFill>
          </w14:textFill>
        </w:rPr>
        <w:t>届毕业生认为</w:t>
      </w:r>
      <w:r>
        <w:rPr>
          <w:rFonts w:hint="eastAsia" w:ascii="宋体" w:hAnsi="宋体" w:eastAsia="宋体" w:cs="宋体"/>
          <w:color w:val="000000" w:themeColor="text1"/>
          <w:szCs w:val="22"/>
          <w:lang w:val="en-US" w:eastAsia="zh-CN"/>
          <w14:textFill>
            <w14:solidFill>
              <w14:schemeClr w14:val="tx1"/>
            </w14:solidFill>
          </w14:textFill>
        </w:rPr>
        <w:t>助力</w:t>
      </w:r>
      <w:r>
        <w:rPr>
          <w:rFonts w:hint="eastAsia" w:ascii="宋体" w:hAnsi="宋体" w:eastAsia="宋体" w:cs="宋体"/>
          <w:color w:val="000000" w:themeColor="text1"/>
          <w:szCs w:val="22"/>
          <w14:textFill>
            <w14:solidFill>
              <w14:schemeClr w14:val="tx1"/>
            </w14:solidFill>
          </w14:textFill>
        </w:rPr>
        <w:t>创业的在校活动</w:t>
      </w:r>
      <w:bookmarkEnd w:id="693"/>
      <w:bookmarkEnd w:id="694"/>
    </w:p>
    <w:p>
      <w:pPr>
        <w:pStyle w:val="16"/>
        <w:spacing w:before="0" w:beforeLines="0"/>
      </w:pPr>
      <w:r>
        <w:rPr>
          <w:rFonts w:hint="eastAsia"/>
        </w:rPr>
        <w:t>注：该题为多选题，因此各选项百分比之和不为100%。</w:t>
      </w:r>
    </w:p>
    <w:p>
      <w:pPr>
        <w:pStyle w:val="21"/>
        <w:jc w:val="both"/>
        <w:sectPr>
          <w:pgSz w:w="11906" w:h="16838"/>
          <w:pgMar w:top="1440" w:right="1797" w:bottom="1440" w:left="1797" w:header="964"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eastAsia"/>
        </w:rPr>
        <w:t>数据来源：“对的数据”公司—荆楚理工学院</w:t>
      </w:r>
      <w:r>
        <w:t>20</w:t>
      </w:r>
      <w:r>
        <w:rPr>
          <w:rFonts w:hint="eastAsia"/>
          <w:lang w:val="en-US" w:eastAsia="zh-CN"/>
        </w:rPr>
        <w:t>20</w:t>
      </w:r>
      <w:r>
        <w:t>届毕业生就业质量</w:t>
      </w:r>
      <w:r>
        <w:rPr>
          <w:color w:val="auto"/>
        </w:rPr>
        <w:t>评价</w:t>
      </w:r>
    </w:p>
    <w:p>
      <w:pPr>
        <w:pStyle w:val="2"/>
        <w:keepNext/>
        <w:keepLines/>
        <w:pageBreakBefore w:val="0"/>
        <w:widowControl w:val="0"/>
        <w:kinsoku/>
        <w:wordWrap/>
        <w:overflowPunct/>
        <w:topLinePunct w:val="0"/>
        <w:autoSpaceDE/>
        <w:autoSpaceDN/>
        <w:bidi w:val="0"/>
        <w:adjustRightInd/>
        <w:snapToGrid/>
        <w:spacing w:before="0" w:after="313" w:afterLines="100" w:line="360" w:lineRule="auto"/>
        <w:jc w:val="center"/>
        <w:textAlignment w:val="auto"/>
        <w:rPr>
          <w:rFonts w:hint="eastAsia"/>
          <w:color w:val="000000" w:themeColor="text1"/>
          <w14:textFill>
            <w14:solidFill>
              <w14:schemeClr w14:val="tx1"/>
            </w14:solidFill>
          </w14:textFill>
        </w:rPr>
      </w:pPr>
      <w:bookmarkStart w:id="695" w:name="_Toc28561"/>
      <w:bookmarkStart w:id="696" w:name="_Toc533783249"/>
      <w:bookmarkStart w:id="697" w:name="_Toc32263"/>
      <w:bookmarkStart w:id="698" w:name="_Toc14543"/>
      <w:r>
        <w:rPr>
          <w:rFonts w:hint="eastAsia" w:ascii="宋体" w:hAnsi="宋体" w:eastAsia="宋体" w:cs="宋体"/>
          <w:kern w:val="0"/>
          <w:szCs w:val="32"/>
        </w:rPr>
        <w:t>第九部分  总结与反馈</w:t>
      </w:r>
      <w:bookmarkEnd w:id="695"/>
      <w:bookmarkEnd w:id="696"/>
      <w:bookmarkEnd w:id="697"/>
      <w:bookmarkEnd w:id="698"/>
    </w:p>
    <w:p>
      <w:pPr>
        <w:pStyle w:val="3"/>
        <w:spacing w:before="120" w:beforeLines="50" w:after="120" w:afterLines="50" w:line="360" w:lineRule="auto"/>
        <w:rPr>
          <w:rFonts w:hint="eastAsia" w:ascii="宋体" w:hAnsi="宋体" w:eastAsia="宋体"/>
          <w:color w:val="000000"/>
          <w:sz w:val="28"/>
          <w:szCs w:val="28"/>
        </w:rPr>
      </w:pPr>
      <w:bookmarkStart w:id="699" w:name="_Toc8673"/>
      <w:r>
        <w:rPr>
          <w:rFonts w:hint="eastAsia" w:ascii="宋体" w:hAnsi="宋体" w:eastAsia="宋体"/>
          <w:color w:val="000000"/>
          <w:sz w:val="28"/>
          <w:szCs w:val="28"/>
        </w:rPr>
        <w:t>9.1 报告总结</w:t>
      </w:r>
      <w:bookmarkEnd w:id="69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color w:val="auto"/>
          <w:sz w:val="24"/>
          <w:szCs w:val="24"/>
          <w:lang w:val="en-US" w:eastAsia="zh-CN"/>
        </w:rPr>
      </w:pPr>
      <w:r>
        <w:rPr>
          <w:rFonts w:hint="eastAsia" w:ascii="宋体" w:hAnsi="Calibri" w:eastAsia="宋体" w:cs="Times New Roman"/>
          <w:color w:val="auto"/>
          <w:sz w:val="24"/>
          <w:szCs w:val="24"/>
          <w:lang w:val="en-US" w:eastAsia="zh-CN"/>
        </w:rPr>
        <w:t>学校2020届毕业生总人数为4139人，其中，本科毕业生2488人，专科毕业生1651人。截止2020年12月31日，学校2020届毕业生总就业率为86.28%，总协议就业率为43.17%，总升学率26.00%。其中，本科就业情况：就业率为85.25%，协议就业率为55.63%，升学率为9.41%，自主创业率为0.28%。专科就业情况：就业率为87.83%，协议就业率为24.41%，升学率为51.00%，自主创业率为0.06%。2020年，因受新冠疫情的影响，学校毕业生就业率较往年有一定幅度的下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color w:val="auto"/>
          <w:sz w:val="24"/>
          <w:szCs w:val="24"/>
          <w:lang w:val="en-US" w:eastAsia="zh-CN"/>
        </w:rPr>
      </w:pPr>
      <w:r>
        <w:rPr>
          <w:rFonts w:hint="eastAsia" w:ascii="宋体" w:hAnsi="Calibri" w:eastAsia="宋体" w:cs="Times New Roman"/>
          <w:color w:val="auto"/>
          <w:sz w:val="24"/>
          <w:szCs w:val="24"/>
          <w:lang w:val="en-US" w:eastAsia="zh-CN"/>
        </w:rPr>
        <w:t>2020届毕业生升学比例上升明显，学校2020届本科毕业生升学率（9.41%）较2019届（6.75%）上升了2.66%，2020届专科毕业生升学率（51.00%）较2019届（30.27%）上升了20.73%；一方面说明毕业生升学意愿增强，越来越多的毕业生希望通过提升学历来增加未来的就业资本，另一方面与政府为应对新冠肺炎疫情的影响，增加2020年普通高校毕业生升学机会政策相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Calibri" w:eastAsia="宋体" w:cs="Times New Roman"/>
          <w:sz w:val="24"/>
          <w:szCs w:val="24"/>
          <w:lang w:val="en-US"/>
        </w:rPr>
      </w:pPr>
      <w:r>
        <w:rPr>
          <w:rFonts w:hint="eastAsia" w:ascii="宋体" w:hAnsi="Calibri" w:eastAsia="宋体" w:cs="Times New Roman"/>
          <w:color w:val="auto"/>
          <w:sz w:val="24"/>
          <w:szCs w:val="24"/>
          <w:lang w:val="en-US" w:eastAsia="zh-CN"/>
        </w:rPr>
        <w:t>整体评估毕业生就业质量可知，</w:t>
      </w:r>
      <w:r>
        <w:rPr>
          <w:rFonts w:hint="eastAsia" w:ascii="宋体" w:hAnsi="Calibri" w:eastAsia="宋体" w:cs="Times New Roman"/>
          <w:sz w:val="24"/>
          <w:szCs w:val="24"/>
          <w:lang w:val="en-US" w:eastAsia="zh-CN"/>
        </w:rPr>
        <w:t>2020届毕业生对目前工作单位的整体满意度为97.84%，较2019届毕业生（98.81%）降低了0.97%，其中本科毕业生对工作强度的满意度较低，专科毕业生对薪酬福利的满意度较低。2020届毕业生目前就业岗位与所学专业的相关度为76.82%，近四届毕业生专业相关度呈逐年上升趋势，这也充分说明毕业生所学专业知识及技能与实际工作的契合度越来越高。此外，2020届毕业生人职匹配度，工作稳定性较往届毕业生均有一定程度的提高。</w:t>
      </w:r>
    </w:p>
    <w:p>
      <w:pPr>
        <w:rPr>
          <w:rFonts w:hint="eastAsia" w:ascii="宋体" w:hAnsi="宋体" w:eastAsia="宋体"/>
          <w:color w:val="auto"/>
          <w:sz w:val="28"/>
          <w:szCs w:val="28"/>
        </w:rPr>
      </w:pPr>
      <w:r>
        <w:rPr>
          <w:rFonts w:hint="eastAsia" w:ascii="宋体" w:hAnsi="宋体" w:eastAsia="宋体"/>
          <w:color w:val="auto"/>
          <w:sz w:val="28"/>
          <w:szCs w:val="28"/>
        </w:rPr>
        <w:br w:type="page"/>
      </w:r>
    </w:p>
    <w:p>
      <w:pPr>
        <w:pStyle w:val="3"/>
        <w:spacing w:before="156" w:beforeLines="50" w:after="156" w:afterLines="50"/>
        <w:rPr>
          <w:rFonts w:hint="eastAsia" w:ascii="宋体" w:hAnsi="宋体" w:eastAsia="宋体"/>
          <w:color w:val="auto"/>
          <w:sz w:val="28"/>
          <w:szCs w:val="28"/>
        </w:rPr>
      </w:pPr>
      <w:bookmarkStart w:id="700" w:name="_Toc12990"/>
      <w:r>
        <w:rPr>
          <w:rFonts w:hint="eastAsia" w:ascii="宋体" w:hAnsi="宋体" w:eastAsia="宋体"/>
          <w:color w:val="auto"/>
          <w:sz w:val="28"/>
          <w:szCs w:val="28"/>
        </w:rPr>
        <w:t>9.2 建议与反馈</w:t>
      </w:r>
      <w:bookmarkEnd w:id="700"/>
    </w:p>
    <w:p>
      <w:pPr>
        <w:keepNext/>
        <w:keepLines/>
        <w:spacing w:before="120" w:beforeLines="50" w:after="120" w:afterLines="50" w:line="360" w:lineRule="auto"/>
        <w:outlineLvl w:val="2"/>
        <w:rPr>
          <w:rFonts w:hint="default" w:ascii="宋体" w:hAnsi="宋体" w:eastAsia="宋体" w:cs="宋体"/>
          <w:b/>
          <w:bCs/>
          <w:color w:val="000000"/>
          <w:sz w:val="24"/>
          <w:lang w:val="en-US" w:eastAsia="zh-CN"/>
        </w:rPr>
      </w:pPr>
      <w:bookmarkStart w:id="701" w:name="_Toc16405"/>
      <w:bookmarkStart w:id="702" w:name="_Toc508984725"/>
      <w:bookmarkStart w:id="703" w:name="_Toc430"/>
      <w:bookmarkStart w:id="704" w:name="_Toc500943972"/>
      <w:bookmarkStart w:id="705" w:name="_Toc502222625"/>
      <w:bookmarkStart w:id="706" w:name="_Toc533783253"/>
      <w:r>
        <w:rPr>
          <w:rFonts w:hint="eastAsia" w:ascii="宋体" w:hAnsi="宋体" w:eastAsia="宋体" w:cs="宋体"/>
          <w:b/>
          <w:bCs/>
          <w:color w:val="000000"/>
          <w:sz w:val="24"/>
        </w:rPr>
        <w:t>9.2.</w:t>
      </w:r>
      <w:r>
        <w:rPr>
          <w:rFonts w:hint="eastAsia" w:ascii="宋体" w:hAnsi="宋体" w:eastAsia="宋体" w:cs="宋体"/>
          <w:b/>
          <w:bCs/>
          <w:color w:val="000000"/>
          <w:sz w:val="24"/>
          <w:lang w:val="en-US" w:eastAsia="zh-CN"/>
        </w:rPr>
        <w:t>1</w:t>
      </w:r>
      <w:r>
        <w:rPr>
          <w:rFonts w:hint="eastAsia" w:ascii="宋体" w:hAnsi="宋体" w:eastAsia="宋体" w:cs="宋体"/>
          <w:b/>
          <w:bCs/>
          <w:color w:val="000000"/>
          <w:sz w:val="24"/>
        </w:rPr>
        <w:t xml:space="preserve"> </w:t>
      </w:r>
      <w:r>
        <w:rPr>
          <w:rFonts w:hint="eastAsia" w:ascii="宋体" w:hAnsi="宋体" w:eastAsia="宋体" w:cs="宋体"/>
          <w:b/>
          <w:bCs/>
          <w:color w:val="000000"/>
          <w:sz w:val="24"/>
          <w:lang w:val="en-US" w:eastAsia="zh-CN"/>
        </w:rPr>
        <w:t>提升就业信息化水平建设，完善就业指导服务</w:t>
      </w:r>
      <w:bookmarkEnd w:id="70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Calibri" w:eastAsia="宋体" w:cs="Times New Roman"/>
          <w:sz w:val="24"/>
          <w:szCs w:val="24"/>
          <w:lang w:val="en-US" w:eastAsia="zh-CN"/>
        </w:rPr>
      </w:pPr>
      <w:r>
        <w:rPr>
          <w:rFonts w:hint="eastAsia" w:ascii="宋体" w:hAnsi="Calibri" w:eastAsia="宋体" w:cs="Times New Roman"/>
          <w:sz w:val="24"/>
          <w:szCs w:val="24"/>
        </w:rPr>
        <w:t>20</w:t>
      </w:r>
      <w:r>
        <w:rPr>
          <w:rFonts w:hint="eastAsia" w:ascii="宋体" w:hAnsi="Calibri" w:eastAsia="宋体" w:cs="Times New Roman"/>
          <w:sz w:val="24"/>
          <w:szCs w:val="24"/>
          <w:lang w:val="en-US" w:eastAsia="zh-CN"/>
        </w:rPr>
        <w:t>20</w:t>
      </w:r>
      <w:r>
        <w:rPr>
          <w:rFonts w:hint="eastAsia" w:ascii="宋体" w:hAnsi="Calibri" w:eastAsia="宋体" w:cs="Times New Roman"/>
          <w:sz w:val="24"/>
          <w:szCs w:val="24"/>
        </w:rPr>
        <w:t>届毕业生认为母校就业服务工作需提升的方面主要是“提供更多就业</w:t>
      </w:r>
      <w:r>
        <w:rPr>
          <w:rFonts w:hint="eastAsia" w:ascii="宋体" w:hAnsi="Calibri" w:eastAsia="宋体" w:cs="Times New Roman"/>
          <w:sz w:val="24"/>
          <w:szCs w:val="24"/>
          <w:lang w:val="en-US" w:eastAsia="zh-CN"/>
        </w:rPr>
        <w:t>需求</w:t>
      </w:r>
      <w:r>
        <w:rPr>
          <w:rFonts w:hint="eastAsia" w:ascii="宋体" w:hAnsi="Calibri" w:eastAsia="宋体" w:cs="Times New Roman"/>
          <w:sz w:val="24"/>
          <w:szCs w:val="24"/>
        </w:rPr>
        <w:t>信息、拓</w:t>
      </w:r>
      <w:r>
        <w:rPr>
          <w:rFonts w:hint="eastAsia" w:ascii="宋体" w:hAnsi="Calibri" w:eastAsia="宋体" w:cs="Times New Roman"/>
          <w:sz w:val="24"/>
          <w:szCs w:val="24"/>
          <w:lang w:val="en-US" w:eastAsia="zh-CN"/>
        </w:rPr>
        <w:t>宽</w:t>
      </w:r>
      <w:r>
        <w:rPr>
          <w:rFonts w:hint="eastAsia" w:ascii="宋体" w:hAnsi="Calibri" w:eastAsia="宋体" w:cs="Times New Roman"/>
          <w:sz w:val="24"/>
          <w:szCs w:val="24"/>
        </w:rPr>
        <w:t>就业渠道”(</w:t>
      </w:r>
      <w:r>
        <w:rPr>
          <w:rFonts w:hint="eastAsia" w:ascii="宋体" w:hAnsi="Calibri" w:eastAsia="宋体" w:cs="Times New Roman"/>
          <w:sz w:val="24"/>
          <w:szCs w:val="24"/>
          <w:lang w:val="en-US" w:eastAsia="zh-CN"/>
        </w:rPr>
        <w:t>60.36</w:t>
      </w:r>
      <w:r>
        <w:rPr>
          <w:rFonts w:hint="eastAsia" w:ascii="宋体" w:hAnsi="Calibri" w:eastAsia="宋体" w:cs="Times New Roman"/>
          <w:sz w:val="24"/>
          <w:szCs w:val="24"/>
        </w:rPr>
        <w:t>%)</w:t>
      </w:r>
      <w:r>
        <w:rPr>
          <w:rFonts w:hint="eastAsia" w:ascii="宋体" w:hAnsi="Calibri" w:eastAsia="宋体" w:cs="Times New Roman"/>
          <w:sz w:val="24"/>
          <w:szCs w:val="24"/>
          <w:lang w:eastAsia="zh-CN"/>
        </w:rPr>
        <w:t>，</w:t>
      </w:r>
      <w:r>
        <w:rPr>
          <w:rFonts w:hint="eastAsia" w:ascii="宋体" w:hAnsi="Calibri" w:eastAsia="宋体" w:cs="Times New Roman"/>
          <w:sz w:val="24"/>
          <w:szCs w:val="24"/>
          <w:lang w:val="en-US" w:eastAsia="zh-CN"/>
        </w:rPr>
        <w:t>学校一方面要提升就业信息化水平建设，打造“信息化+就业”的平台。逐步整合就业信息网络，形成一个统一、规范、便捷的就业信息化系统，提高线上招聘职位和求职毕业生信息的全方位呈现度，提高就业信息的匹配速度与精度；借助网络平台链接更多的就业需求信息，实现就业信息资源共享。</w:t>
      </w:r>
      <w:r>
        <w:rPr>
          <w:rFonts w:ascii="宋体" w:hAnsi="宋体" w:eastAsia="宋体" w:cs="宋体"/>
          <w:sz w:val="24"/>
          <w:szCs w:val="24"/>
        </w:rPr>
        <w:t>另一方面，高校毕业生职业教育和就业指导要借助大数据和互联网技术加持，为毕业生精准实施相应的就业培训与指导；高校要引导学生了解新产业、新业态、新的发展模式和未来职场的新变化，使毕业生能够持续根据自身情况进行科学自我认知、评价和调整职业</w:t>
      </w:r>
      <w:r>
        <w:rPr>
          <w:rFonts w:hint="eastAsia" w:ascii="宋体" w:hAnsi="宋体" w:eastAsia="宋体" w:cs="宋体"/>
          <w:sz w:val="24"/>
          <w:szCs w:val="24"/>
          <w:lang w:val="en-US" w:eastAsia="zh-CN"/>
        </w:rPr>
        <w:t>锚</w:t>
      </w:r>
      <w:r>
        <w:rPr>
          <w:rFonts w:hint="eastAsia" w:ascii="宋体" w:hAnsi="Calibri" w:eastAsia="宋体" w:cs="Times New Roman"/>
          <w:sz w:val="24"/>
          <w:szCs w:val="24"/>
          <w:lang w:val="en-US" w:eastAsia="zh-CN"/>
        </w:rPr>
        <w:t>。</w:t>
      </w:r>
    </w:p>
    <w:p>
      <w:pPr>
        <w:keepNext/>
        <w:keepLines/>
        <w:spacing w:before="120" w:beforeLines="50" w:after="120" w:afterLines="50" w:line="360" w:lineRule="auto"/>
        <w:outlineLvl w:val="2"/>
        <w:rPr>
          <w:rFonts w:hint="default" w:ascii="宋体" w:hAnsi="宋体" w:eastAsia="宋体" w:cs="宋体"/>
          <w:b/>
          <w:bCs/>
          <w:color w:val="000000"/>
          <w:sz w:val="24"/>
          <w:lang w:val="en-US" w:eastAsia="zh-CN"/>
        </w:rPr>
      </w:pPr>
      <w:bookmarkStart w:id="707" w:name="_Toc30906"/>
      <w:r>
        <w:rPr>
          <w:rFonts w:hint="eastAsia" w:ascii="宋体" w:hAnsi="宋体" w:eastAsia="宋体" w:cs="宋体"/>
          <w:b/>
          <w:bCs/>
          <w:color w:val="000000"/>
          <w:sz w:val="24"/>
          <w:lang w:val="en-US" w:eastAsia="zh-CN"/>
        </w:rPr>
        <w:t xml:space="preserve">9.2.2 </w:t>
      </w:r>
      <w:bookmarkEnd w:id="702"/>
      <w:bookmarkEnd w:id="703"/>
      <w:bookmarkEnd w:id="704"/>
      <w:bookmarkEnd w:id="705"/>
      <w:bookmarkEnd w:id="706"/>
      <w:r>
        <w:rPr>
          <w:rFonts w:hint="eastAsia" w:ascii="宋体" w:hAnsi="宋体" w:eastAsia="宋体" w:cs="宋体"/>
          <w:b/>
          <w:bCs/>
          <w:color w:val="000000"/>
          <w:sz w:val="24"/>
          <w:lang w:val="en-US" w:eastAsia="zh-CN"/>
        </w:rPr>
        <w:t>积极发挥主观能动性，提高个人职场竞争力</w:t>
      </w:r>
      <w:bookmarkEnd w:id="70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Calibri" w:eastAsia="宋体" w:cs="Times New Roman"/>
          <w:sz w:val="24"/>
          <w:szCs w:val="24"/>
          <w:lang w:val="en-US" w:eastAsia="zh-CN"/>
        </w:rPr>
      </w:pPr>
      <w:r>
        <w:rPr>
          <w:rFonts w:hint="eastAsia" w:ascii="宋体" w:hAnsi="Calibri" w:eastAsia="宋体" w:cs="Times New Roman"/>
          <w:sz w:val="24"/>
          <w:szCs w:val="24"/>
          <w:lang w:val="en-US" w:eastAsia="zh-CN"/>
        </w:rPr>
        <w:t>2020年受新冠肺炎疫情的影响，短期内经济下行压力增大，加之毕业生规模的扩大，供求结构性矛盾更加凸显，大学生就业形势更加复杂严峻。后疫情时期，就业市场对与求职者的素质要求不断提升，企业需要提升组织效能和盈利以争取最大程度的挽回疫情期间对企业生产经营带来的负面影响，这种经营的诉求必然会提高对应聘者的要求，提升个人综合能力，增加就业砝码对毕业生实现高质量就业至关重要。毕业生一方面要夯实专业基础、培养专业技能，在大学学习期间，要处理好课堂教学与实践教学的关系，利用好课堂教学系统掌握所学专业知识，同时依托社会实习实践活动，促进对专业知识的运用，增强运用专业知识分析和解决实际问题的能力，从而提高职场胜任力。另一方面毕业生要充分发挥主观能动性，努力提升自己的“软能力”；知识爆炸时代来临，学习的速度远远赶不上知识增长的速度，劳动力市场的能力需求结构正在发生变化，“软能力”作用将更加凸显，数据素养、科技素养、人文素养、职业素养等将在未来就业市场中越来越重要，毕业生要提前做好准备，适应未来不断变化的职业生涯。</w:t>
      </w:r>
    </w:p>
    <w:p>
      <w:pPr>
        <w:rPr>
          <w:rFonts w:hint="eastAsia" w:ascii="宋体" w:hAnsi="宋体" w:eastAsia="宋体"/>
          <w:color w:val="auto"/>
          <w:sz w:val="28"/>
          <w:szCs w:val="28"/>
          <w:lang w:val="en-US" w:eastAsia="zh-CN"/>
        </w:rPr>
      </w:pPr>
      <w:bookmarkStart w:id="708" w:name="_Toc2947"/>
      <w:r>
        <w:rPr>
          <w:rFonts w:hint="eastAsia" w:ascii="宋体" w:hAnsi="宋体" w:eastAsia="宋体"/>
          <w:color w:val="auto"/>
          <w:sz w:val="28"/>
          <w:szCs w:val="28"/>
          <w:lang w:val="en-US" w:eastAsia="zh-CN"/>
        </w:rPr>
        <w:br w:type="page"/>
      </w:r>
    </w:p>
    <w:p>
      <w:pPr>
        <w:pStyle w:val="3"/>
        <w:spacing w:before="156" w:beforeLines="50" w:after="156" w:afterLines="50"/>
        <w:rPr>
          <w:rFonts w:hint="eastAsia" w:ascii="宋体" w:hAnsi="宋体" w:eastAsia="宋体"/>
          <w:color w:val="auto"/>
          <w:sz w:val="28"/>
          <w:szCs w:val="28"/>
          <w:lang w:val="en-US" w:eastAsia="zh-CN"/>
        </w:rPr>
      </w:pPr>
      <w:r>
        <w:rPr>
          <w:rFonts w:hint="eastAsia" w:ascii="宋体" w:hAnsi="宋体" w:eastAsia="宋体"/>
          <w:color w:val="auto"/>
          <w:sz w:val="28"/>
          <w:szCs w:val="28"/>
          <w:lang w:val="en-US" w:eastAsia="zh-CN"/>
        </w:rPr>
        <w:t>9.3 工作展望</w:t>
      </w:r>
      <w:bookmarkEnd w:id="70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t>2020年，面对更加复杂严峻的大学生就业形势，学校认真贯彻落实党中央、国务院关于做好高校毕业生就业创业工作的系列决策部署，应对新冠肺炎疫情影响，根据教育部、湖北省教育厅相关工作部署，结合学校实际，紧紧围绕毕业生“顺利毕业，尽快就业”的工作总目标，切实做好各项就业创业指导与服务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Calibri" w:eastAsia="宋体" w:cs="Times New Roman"/>
          <w:sz w:val="24"/>
          <w:szCs w:val="24"/>
          <w:lang w:val="en-US" w:eastAsia="zh-CN"/>
        </w:rPr>
      </w:pPr>
      <w:r>
        <w:rPr>
          <w:rFonts w:ascii="宋体" w:hAnsi="宋体" w:eastAsia="宋体" w:cs="宋体"/>
          <w:sz w:val="24"/>
          <w:szCs w:val="24"/>
        </w:rPr>
        <w:t>2021年，学校将进一步做好2020届毕业生就业服务工作，认真研判学校2020届毕业生未就业实际情况，加强个性化精准指导与服务，做到“离校不离线、服务不间断”；同时积极总结经验，重视就业对人才培养的反馈，统筹协调，加强工作调研，创新工作方式和方法，进一步深化互联网+就业创业工作模式，继续推进线上、线下相结合的工作方式，切实为2021届毕业生做好就业指导与服务；此外，进一步提升创新创业工作水平，争创国家级众创空间。</w:t>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88670432"/>
                          </w:sdtPr>
                          <w:sdtContent>
                            <w:p>
                              <w:pPr>
                                <w:pStyle w:val="7"/>
                                <w:jc w:val="center"/>
                              </w:pPr>
                              <w:r>
                                <w:fldChar w:fldCharType="begin"/>
                              </w:r>
                              <w:r>
                                <w:instrText xml:space="preserve">PAGE   \* MERGEFORMAT</w:instrText>
                              </w:r>
                              <w:r>
                                <w:fldChar w:fldCharType="separate"/>
                              </w:r>
                              <w:r>
                                <w:rPr>
                                  <w:lang w:val="zh-CN"/>
                                </w:rPr>
                                <w:t>V</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88670432"/>
                    </w:sdtPr>
                    <w:sdtContent>
                      <w:p>
                        <w:pPr>
                          <w:pStyle w:val="7"/>
                          <w:jc w:val="center"/>
                        </w:pPr>
                        <w:r>
                          <w:fldChar w:fldCharType="begin"/>
                        </w:r>
                        <w:r>
                          <w:instrText xml:space="preserve">PAGE   \* MERGEFORMAT</w:instrText>
                        </w:r>
                        <w:r>
                          <w:fldChar w:fldCharType="separate"/>
                        </w:r>
                        <w:r>
                          <w:rPr>
                            <w:lang w:val="zh-CN"/>
                          </w:rPr>
                          <w:t>V</w:t>
                        </w:r>
                        <w:r>
                          <w:fldChar w:fldCharType="end"/>
                        </w:r>
                      </w:p>
                    </w:sdtContent>
                  </w:sdt>
                  <w:p/>
                </w:txbxContent>
              </v:textbox>
            </v:shape>
          </w:pict>
        </mc:Fallback>
      </mc:AlternateContent>
    </w:r>
  </w:p>
  <w:p>
    <w:pPr>
      <w:pStyle w:val="7"/>
      <w:rPr>
        <w:rFonts w:ascii="宋体" w:hAnsi="宋体" w:eastAsia="宋体" w:cs="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w:t>
                    </w:r>
                    <w:r>
                      <w:rPr>
                        <w:rFonts w:hint="eastAsia"/>
                        <w:lang w:eastAsia="zh-CN"/>
                      </w:rPr>
                      <w:fldChar w:fldCharType="end"/>
                    </w:r>
                  </w:p>
                </w:txbxContent>
              </v:textbox>
            </v:shape>
          </w:pict>
        </mc:Fallback>
      </mc:AlternateContent>
    </w:r>
  </w:p>
  <w:p>
    <w:pPr>
      <w:pStyle w:val="7"/>
      <w:rPr>
        <w:rFonts w:ascii="宋体" w:hAnsi="宋体" w:eastAsia="宋体" w:cs="宋体"/>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III</w:t>
                    </w:r>
                    <w:r>
                      <w:rPr>
                        <w:rFonts w:hint="eastAsia"/>
                        <w:lang w:eastAsia="zh-CN"/>
                      </w:rPr>
                      <w:fldChar w:fldCharType="end"/>
                    </w:r>
                  </w:p>
                </w:txbxContent>
              </v:textbox>
            </v:shape>
          </w:pict>
        </mc:Fallback>
      </mc:AlternateContent>
    </w:r>
  </w:p>
  <w:p>
    <w:pPr>
      <w:pStyle w:val="7"/>
      <w:rPr>
        <w:rFonts w:ascii="宋体" w:hAnsi="宋体" w:eastAsia="宋体" w:cs="宋体"/>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XXXVIII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XXXVIII</w:t>
                    </w:r>
                    <w:r>
                      <w:rPr>
                        <w:rFonts w:hint="eastAsia"/>
                        <w:lang w:eastAsia="zh-CN"/>
                      </w:rPr>
                      <w:fldChar w:fldCharType="end"/>
                    </w:r>
                  </w:p>
                </w:txbxContent>
              </v:textbox>
            </v:shape>
          </w:pict>
        </mc:Fallback>
      </mc:AlternateContent>
    </w:r>
  </w:p>
  <w:p>
    <w:pPr>
      <w:pStyle w:val="7"/>
      <w:rPr>
        <w:rFonts w:cs="Calibri"/>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nThickSmallGap" w:color="auto" w:sz="12" w:space="1"/>
      </w:pBdr>
      <w:rPr>
        <w:rFonts w:hint="eastAsia" w:ascii="宋体" w:hAnsi="宋体" w:eastAsia="宋体" w:cs="宋体"/>
        <w:sz w:val="21"/>
        <w:szCs w:val="21"/>
      </w:rPr>
    </w:pPr>
    <w:r>
      <w:rPr>
        <w:rFonts w:hint="eastAsia" w:ascii="宋体" w:hAnsi="宋体" w:eastAsia="宋体" w:cs="宋体"/>
        <w:sz w:val="21"/>
        <w:szCs w:val="21"/>
      </w:rPr>
      <w:t>荆楚理工学院20</w:t>
    </w:r>
    <w:r>
      <w:rPr>
        <w:rFonts w:hint="eastAsia" w:ascii="宋体" w:hAnsi="宋体" w:eastAsia="宋体" w:cs="宋体"/>
        <w:sz w:val="21"/>
        <w:szCs w:val="21"/>
        <w:lang w:val="en-US" w:eastAsia="zh-CN"/>
      </w:rPr>
      <w:t>20</w:t>
    </w:r>
    <w:r>
      <w:rPr>
        <w:rFonts w:hint="eastAsia" w:ascii="宋体" w:hAnsi="宋体" w:eastAsia="宋体" w:cs="宋体"/>
        <w:sz w:val="21"/>
        <w:szCs w:val="21"/>
      </w:rPr>
      <w:t>届毕业生就业质量年度报告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nThickSmallGap" w:color="auto" w:sz="12" w:space="0"/>
      </w:pBdr>
      <w:rPr>
        <w:rFonts w:ascii="微软雅黑" w:hAnsi="微软雅黑" w:eastAsia="微软雅黑"/>
        <w:i/>
        <w:sz w:val="21"/>
        <w:szCs w:val="21"/>
      </w:rPr>
    </w:pPr>
    <w:r>
      <w:rPr>
        <w:rFonts w:hint="eastAsia" w:ascii="宋体" w:hAnsi="宋体" w:cs="宋体"/>
        <w:sz w:val="21"/>
        <w:szCs w:val="21"/>
      </w:rPr>
      <w:t>荆楚理工学院</w:t>
    </w:r>
    <w:r>
      <w:rPr>
        <w:rFonts w:hint="eastAsia" w:ascii="宋体" w:hAnsi="宋体" w:eastAsia="宋体" w:cs="宋体"/>
        <w:sz w:val="21"/>
        <w:szCs w:val="21"/>
      </w:rPr>
      <w:t>20</w:t>
    </w:r>
    <w:r>
      <w:rPr>
        <w:rFonts w:hint="eastAsia" w:ascii="宋体" w:hAnsi="宋体" w:eastAsia="宋体" w:cs="宋体"/>
        <w:sz w:val="21"/>
        <w:szCs w:val="21"/>
        <w:lang w:val="en-US" w:eastAsia="zh-CN"/>
      </w:rPr>
      <w:t>20</w:t>
    </w:r>
    <w:r>
      <w:rPr>
        <w:rFonts w:hint="eastAsia" w:ascii="宋体" w:hAnsi="宋体" w:eastAsia="宋体" w:cs="宋体"/>
        <w:sz w:val="21"/>
        <w:szCs w:val="21"/>
      </w:rPr>
      <w:t>届</w:t>
    </w:r>
    <w:r>
      <w:rPr>
        <w:rFonts w:hint="eastAsia" w:ascii="宋体" w:hAnsi="宋体" w:cs="宋体"/>
        <w:sz w:val="21"/>
        <w:szCs w:val="21"/>
      </w:rPr>
      <w:t>毕业生就业质量年度报告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nThickSmallGap" w:color="000000" w:sz="12" w:space="1"/>
      </w:pBdr>
      <w:rPr>
        <w:rFonts w:hint="default" w:eastAsiaTheme="minorEastAsia"/>
        <w:color w:val="auto"/>
        <w:sz w:val="21"/>
        <w:szCs w:val="21"/>
        <w:lang w:val="en-US" w:eastAsia="zh-CN"/>
      </w:rPr>
    </w:pPr>
    <w:r>
      <w:rPr>
        <w:rFonts w:hint="eastAsia"/>
        <w:color w:val="auto"/>
        <w:sz w:val="21"/>
        <w:szCs w:val="21"/>
        <w:lang w:val="en-US" w:eastAsia="zh-CN"/>
      </w:rPr>
      <w:t>荆楚理工学院2020届毕业生就业质量年度报告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BA5485"/>
    <w:rsid w:val="000771AE"/>
    <w:rsid w:val="003D5F89"/>
    <w:rsid w:val="0044308C"/>
    <w:rsid w:val="00B25770"/>
    <w:rsid w:val="00B27297"/>
    <w:rsid w:val="00D40D63"/>
    <w:rsid w:val="00D5549D"/>
    <w:rsid w:val="01257E75"/>
    <w:rsid w:val="0137708F"/>
    <w:rsid w:val="03673F4D"/>
    <w:rsid w:val="04542A78"/>
    <w:rsid w:val="04B13956"/>
    <w:rsid w:val="05975852"/>
    <w:rsid w:val="061D2620"/>
    <w:rsid w:val="07514A4B"/>
    <w:rsid w:val="07740320"/>
    <w:rsid w:val="07AE4F0C"/>
    <w:rsid w:val="0865584A"/>
    <w:rsid w:val="09EA576A"/>
    <w:rsid w:val="0A5406D7"/>
    <w:rsid w:val="0AD73EF7"/>
    <w:rsid w:val="0ADB4018"/>
    <w:rsid w:val="0CBC54CC"/>
    <w:rsid w:val="0D982D89"/>
    <w:rsid w:val="0EB35EE6"/>
    <w:rsid w:val="0EE834A0"/>
    <w:rsid w:val="0EE936A4"/>
    <w:rsid w:val="0F881E04"/>
    <w:rsid w:val="10C0060A"/>
    <w:rsid w:val="11453DF2"/>
    <w:rsid w:val="11510E6B"/>
    <w:rsid w:val="127B178C"/>
    <w:rsid w:val="139D5F28"/>
    <w:rsid w:val="13C45984"/>
    <w:rsid w:val="159122C4"/>
    <w:rsid w:val="15A759F3"/>
    <w:rsid w:val="173048FB"/>
    <w:rsid w:val="17D70128"/>
    <w:rsid w:val="17FB4B99"/>
    <w:rsid w:val="187100E8"/>
    <w:rsid w:val="18864765"/>
    <w:rsid w:val="190A754E"/>
    <w:rsid w:val="1927693D"/>
    <w:rsid w:val="195B178E"/>
    <w:rsid w:val="1AAD22BB"/>
    <w:rsid w:val="1AC57135"/>
    <w:rsid w:val="1B274EED"/>
    <w:rsid w:val="1C134D6C"/>
    <w:rsid w:val="1C5E44CA"/>
    <w:rsid w:val="1C8A1415"/>
    <w:rsid w:val="1DB1557A"/>
    <w:rsid w:val="1E3F4C67"/>
    <w:rsid w:val="1E725711"/>
    <w:rsid w:val="1F096BAC"/>
    <w:rsid w:val="1FE82E08"/>
    <w:rsid w:val="210F3178"/>
    <w:rsid w:val="21614680"/>
    <w:rsid w:val="21B65378"/>
    <w:rsid w:val="227B2B96"/>
    <w:rsid w:val="22815E9B"/>
    <w:rsid w:val="2351779C"/>
    <w:rsid w:val="23BB1E70"/>
    <w:rsid w:val="240B55C4"/>
    <w:rsid w:val="246324E1"/>
    <w:rsid w:val="265B2A27"/>
    <w:rsid w:val="273F1E72"/>
    <w:rsid w:val="281E3E19"/>
    <w:rsid w:val="29172927"/>
    <w:rsid w:val="291811AF"/>
    <w:rsid w:val="2A44601A"/>
    <w:rsid w:val="2A7B4E55"/>
    <w:rsid w:val="2AA50B3D"/>
    <w:rsid w:val="2AE63A26"/>
    <w:rsid w:val="2B3D06FE"/>
    <w:rsid w:val="2B5C42ED"/>
    <w:rsid w:val="2B83411A"/>
    <w:rsid w:val="2BCB4AC9"/>
    <w:rsid w:val="2CB521AA"/>
    <w:rsid w:val="2DC85D5D"/>
    <w:rsid w:val="2DD21ADA"/>
    <w:rsid w:val="2E9258F0"/>
    <w:rsid w:val="2ED3671D"/>
    <w:rsid w:val="30223C52"/>
    <w:rsid w:val="309026BC"/>
    <w:rsid w:val="3104625A"/>
    <w:rsid w:val="310C615E"/>
    <w:rsid w:val="316509DF"/>
    <w:rsid w:val="31D007F2"/>
    <w:rsid w:val="32081A2F"/>
    <w:rsid w:val="337F12D7"/>
    <w:rsid w:val="342469D8"/>
    <w:rsid w:val="35075EE2"/>
    <w:rsid w:val="35C14DD1"/>
    <w:rsid w:val="37E83B9C"/>
    <w:rsid w:val="37EB3CF5"/>
    <w:rsid w:val="384A54F7"/>
    <w:rsid w:val="391D2715"/>
    <w:rsid w:val="3923035E"/>
    <w:rsid w:val="3A487A81"/>
    <w:rsid w:val="3A8727F0"/>
    <w:rsid w:val="3ABC0E19"/>
    <w:rsid w:val="3ACB1A20"/>
    <w:rsid w:val="3BB62734"/>
    <w:rsid w:val="3CAE4F88"/>
    <w:rsid w:val="3E855097"/>
    <w:rsid w:val="3EA65102"/>
    <w:rsid w:val="3F5E6EAB"/>
    <w:rsid w:val="40BE5478"/>
    <w:rsid w:val="416A45FA"/>
    <w:rsid w:val="41780A0E"/>
    <w:rsid w:val="433746B2"/>
    <w:rsid w:val="43B769A0"/>
    <w:rsid w:val="44DF0C15"/>
    <w:rsid w:val="453420A3"/>
    <w:rsid w:val="476B209C"/>
    <w:rsid w:val="484E65EF"/>
    <w:rsid w:val="48814D12"/>
    <w:rsid w:val="48F75242"/>
    <w:rsid w:val="4C13130F"/>
    <w:rsid w:val="4C400DD1"/>
    <w:rsid w:val="4C9E4A2C"/>
    <w:rsid w:val="4D164780"/>
    <w:rsid w:val="4E066249"/>
    <w:rsid w:val="4E5850AD"/>
    <w:rsid w:val="4EA15EA8"/>
    <w:rsid w:val="4F3B5840"/>
    <w:rsid w:val="4F55784E"/>
    <w:rsid w:val="507F347D"/>
    <w:rsid w:val="51C61497"/>
    <w:rsid w:val="51E7156E"/>
    <w:rsid w:val="528217FC"/>
    <w:rsid w:val="52913B5A"/>
    <w:rsid w:val="53060EC9"/>
    <w:rsid w:val="535E5D17"/>
    <w:rsid w:val="5380742F"/>
    <w:rsid w:val="53AD24AE"/>
    <w:rsid w:val="53BF121E"/>
    <w:rsid w:val="54481E1B"/>
    <w:rsid w:val="54B503F3"/>
    <w:rsid w:val="5540276B"/>
    <w:rsid w:val="5600647B"/>
    <w:rsid w:val="56E23752"/>
    <w:rsid w:val="570A3FBE"/>
    <w:rsid w:val="57C267FA"/>
    <w:rsid w:val="58653C76"/>
    <w:rsid w:val="58A61EB3"/>
    <w:rsid w:val="596F0CAC"/>
    <w:rsid w:val="5A485B13"/>
    <w:rsid w:val="5A5E55FC"/>
    <w:rsid w:val="5B640A85"/>
    <w:rsid w:val="5C5D4EDA"/>
    <w:rsid w:val="5CD434D5"/>
    <w:rsid w:val="5D2333B9"/>
    <w:rsid w:val="5DEB0B08"/>
    <w:rsid w:val="5DFD1B7D"/>
    <w:rsid w:val="5E4841BE"/>
    <w:rsid w:val="5E634090"/>
    <w:rsid w:val="5EF351AB"/>
    <w:rsid w:val="5EF76760"/>
    <w:rsid w:val="5F747687"/>
    <w:rsid w:val="5FF57AED"/>
    <w:rsid w:val="60F80963"/>
    <w:rsid w:val="61430687"/>
    <w:rsid w:val="62175DC7"/>
    <w:rsid w:val="622E6628"/>
    <w:rsid w:val="62DB2A69"/>
    <w:rsid w:val="645F65DF"/>
    <w:rsid w:val="64A5593F"/>
    <w:rsid w:val="6540087A"/>
    <w:rsid w:val="65764BB8"/>
    <w:rsid w:val="65E533C0"/>
    <w:rsid w:val="66C677F4"/>
    <w:rsid w:val="67671870"/>
    <w:rsid w:val="67F93600"/>
    <w:rsid w:val="680A030D"/>
    <w:rsid w:val="683B3B1A"/>
    <w:rsid w:val="6848112D"/>
    <w:rsid w:val="693A13D4"/>
    <w:rsid w:val="69820D36"/>
    <w:rsid w:val="69D41AF0"/>
    <w:rsid w:val="69D41F04"/>
    <w:rsid w:val="6AB269CF"/>
    <w:rsid w:val="6AE643CA"/>
    <w:rsid w:val="6AF70BAD"/>
    <w:rsid w:val="6B623D0E"/>
    <w:rsid w:val="6BDB6A7B"/>
    <w:rsid w:val="6C647846"/>
    <w:rsid w:val="6D734651"/>
    <w:rsid w:val="6DE87571"/>
    <w:rsid w:val="6E4A4CB1"/>
    <w:rsid w:val="6F063A00"/>
    <w:rsid w:val="6F201B21"/>
    <w:rsid w:val="6F770D73"/>
    <w:rsid w:val="6F9A2B45"/>
    <w:rsid w:val="704D3BC7"/>
    <w:rsid w:val="70ED198E"/>
    <w:rsid w:val="71215E7A"/>
    <w:rsid w:val="71693374"/>
    <w:rsid w:val="717C1619"/>
    <w:rsid w:val="71CC697C"/>
    <w:rsid w:val="72416E08"/>
    <w:rsid w:val="736923B7"/>
    <w:rsid w:val="73AB16F8"/>
    <w:rsid w:val="75CF7F56"/>
    <w:rsid w:val="75D45365"/>
    <w:rsid w:val="7622422A"/>
    <w:rsid w:val="76CF3298"/>
    <w:rsid w:val="76FC3694"/>
    <w:rsid w:val="77CC0640"/>
    <w:rsid w:val="788C73DB"/>
    <w:rsid w:val="79241D4A"/>
    <w:rsid w:val="79AE084B"/>
    <w:rsid w:val="7A062976"/>
    <w:rsid w:val="7A0A76FB"/>
    <w:rsid w:val="7A1A258C"/>
    <w:rsid w:val="7B803569"/>
    <w:rsid w:val="7BF83F47"/>
    <w:rsid w:val="7C1477D6"/>
    <w:rsid w:val="7C8A67F9"/>
    <w:rsid w:val="7D0957F9"/>
    <w:rsid w:val="7DBA5485"/>
    <w:rsid w:val="7E1570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outlineLvl w:val="0"/>
    </w:pPr>
    <w:rPr>
      <w:b/>
      <w:bCs/>
      <w:kern w:val="44"/>
      <w:sz w:val="32"/>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cs="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0"/>
    <w:pPr>
      <w:ind w:left="420" w:leftChars="200"/>
      <w:jc w:val="center"/>
    </w:pPr>
    <w:rPr>
      <w:rFonts w:ascii="Calibri" w:hAnsi="Calibri"/>
      <w:b/>
      <w:bCs/>
      <w:sz w:val="18"/>
      <w:szCs w:val="18"/>
    </w:rPr>
  </w:style>
  <w:style w:type="paragraph" w:styleId="6">
    <w:name w:val="toc 3"/>
    <w:basedOn w:val="1"/>
    <w:next w:val="1"/>
    <w:qFormat/>
    <w:uiPriority w:val="0"/>
    <w:pPr>
      <w:spacing w:line="360" w:lineRule="exact"/>
      <w:ind w:left="840" w:leftChars="400"/>
    </w:pPr>
    <w:rPr>
      <w:rFonts w:hint="eastAsia" w:ascii="宋体" w:hAnsi="宋体" w:eastAsia="宋体" w:cstheme="minorEastAsia"/>
    </w:rPr>
  </w:style>
  <w:style w:type="paragraph" w:styleId="7">
    <w:name w:val="footer"/>
    <w:basedOn w:val="1"/>
    <w:qFormat/>
    <w:uiPriority w:val="99"/>
    <w:pPr>
      <w:tabs>
        <w:tab w:val="center" w:pos="4153"/>
        <w:tab w:val="right" w:pos="8306"/>
      </w:tabs>
      <w:snapToGrid w:val="0"/>
      <w:jc w:val="left"/>
    </w:pPr>
    <w:rPr>
      <w:rFonts w:cs="Times New Roman"/>
      <w:kern w:val="0"/>
      <w:sz w:val="18"/>
      <w:szCs w:val="18"/>
    </w:rPr>
  </w:style>
  <w:style w:type="paragraph" w:styleId="8">
    <w:name w:val="header"/>
    <w:basedOn w:val="1"/>
    <w:qFormat/>
    <w:uiPriority w:val="99"/>
    <w:pPr>
      <w:pBdr>
        <w:bottom w:val="single" w:color="auto" w:sz="6" w:space="1"/>
      </w:pBdr>
      <w:tabs>
        <w:tab w:val="center" w:pos="4153"/>
        <w:tab w:val="right" w:pos="8306"/>
      </w:tabs>
      <w:snapToGrid w:val="0"/>
      <w:jc w:val="center"/>
    </w:pPr>
    <w:rPr>
      <w:rFonts w:cs="Times New Roman"/>
      <w:kern w:val="0"/>
      <w:sz w:val="18"/>
      <w:szCs w:val="18"/>
    </w:rPr>
  </w:style>
  <w:style w:type="paragraph" w:styleId="9">
    <w:name w:val="toc 1"/>
    <w:basedOn w:val="1"/>
    <w:next w:val="1"/>
    <w:qFormat/>
    <w:uiPriority w:val="39"/>
    <w:pPr>
      <w:spacing w:line="360" w:lineRule="auto"/>
    </w:pPr>
    <w:rPr>
      <w:rFonts w:ascii="宋体" w:eastAsia="宋体"/>
      <w:b/>
      <w:sz w:val="24"/>
    </w:rPr>
  </w:style>
  <w:style w:type="paragraph" w:styleId="10">
    <w:name w:val="table of figures"/>
    <w:basedOn w:val="1"/>
    <w:next w:val="1"/>
    <w:unhideWhenUsed/>
    <w:qFormat/>
    <w:uiPriority w:val="0"/>
    <w:pPr>
      <w:spacing w:beforeLines="50" w:afterLines="100"/>
      <w:ind w:left="1123" w:leftChars="200"/>
      <w:jc w:val="center"/>
    </w:pPr>
  </w:style>
  <w:style w:type="paragraph" w:styleId="11">
    <w:name w:val="toc 2"/>
    <w:basedOn w:val="1"/>
    <w:next w:val="1"/>
    <w:qFormat/>
    <w:uiPriority w:val="39"/>
    <w:pPr>
      <w:spacing w:line="340" w:lineRule="exact"/>
      <w:ind w:left="200" w:leftChars="200"/>
    </w:pPr>
    <w:rPr>
      <w:rFonts w:ascii="宋体" w:hAnsi="宋体" w:eastAsia="宋体"/>
    </w:rPr>
  </w:style>
  <w:style w:type="paragraph" w:styleId="12">
    <w:name w:val="Normal (Web)"/>
    <w:basedOn w:val="1"/>
    <w:qFormat/>
    <w:uiPriority w:val="0"/>
    <w:pPr>
      <w:spacing w:beforeAutospacing="1" w:afterAutospacing="1"/>
      <w:jc w:val="left"/>
    </w:pPr>
    <w:rPr>
      <w:rFonts w:cs="Times New Roman"/>
      <w:kern w:val="0"/>
      <w:sz w:val="24"/>
    </w:r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customStyle="1" w:styleId="16">
    <w:name w:val="图表注释"/>
    <w:link w:val="23"/>
    <w:qFormat/>
    <w:uiPriority w:val="0"/>
    <w:pPr>
      <w:spacing w:before="50" w:beforeLines="50"/>
      <w:jc w:val="both"/>
    </w:pPr>
    <w:rPr>
      <w:rFonts w:ascii="宋体" w:hAnsi="宋体" w:eastAsia="宋体" w:cs="宋体"/>
      <w:kern w:val="2"/>
      <w:sz w:val="18"/>
      <w:szCs w:val="18"/>
      <w:lang w:val="en-US" w:eastAsia="zh-CN" w:bidi="ar-SA"/>
    </w:rPr>
  </w:style>
  <w:style w:type="paragraph" w:customStyle="1" w:styleId="17">
    <w:name w:val="报告内文"/>
    <w:basedOn w:val="1"/>
    <w:qFormat/>
    <w:uiPriority w:val="0"/>
    <w:pPr>
      <w:spacing w:before="120" w:after="120" w:line="360" w:lineRule="auto"/>
      <w:ind w:firstLine="200" w:firstLineChars="200"/>
    </w:pPr>
    <w:rPr>
      <w:rFonts w:ascii="宋体" w:hAnsi="Calibri" w:cs="Times New Roman"/>
      <w:sz w:val="24"/>
      <w:szCs w:val="22"/>
    </w:rPr>
  </w:style>
  <w:style w:type="table" w:customStyle="1" w:styleId="18">
    <w:name w:val="网格表 4 - 着色 11"/>
    <w:basedOn w:val="13"/>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19">
    <w:name w:val="样式1"/>
    <w:basedOn w:val="13"/>
    <w:qFormat/>
    <w:uiPriority w:val="99"/>
    <w:pPr>
      <w:jc w:val="center"/>
    </w:pPr>
    <w:rPr>
      <w:sz w:val="21"/>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vAlign w:val="center"/>
    </w:tcPr>
    <w:tblStylePr w:type="firstRow">
      <w:rPr>
        <w:rFonts w:eastAsia="宋体"/>
        <w:b/>
        <w:color w:val="FFFFFF" w:themeColor="background1"/>
        <w:sz w:val="2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sz="4" w:space="0"/>
          <w:insideV w:val="single" w:sz="4" w:space="0"/>
        </w:tcBorders>
        <w:shd w:val="clear" w:color="auto" w:fill="5B9BD5" w:themeFill="accent1"/>
      </w:tcPr>
    </w:tblStylePr>
    <w:tblStylePr w:type="band1Horz">
      <w:rPr>
        <w:rFonts w:eastAsia="宋体"/>
        <w:sz w:val="21"/>
      </w:rPr>
      <w:tcPr>
        <w:shd w:val="clear" w:color="auto" w:fill="DEEAF6" w:themeFill="accent1" w:themeFillTint="33"/>
      </w:tcPr>
    </w:tblStylePr>
  </w:style>
  <w:style w:type="paragraph" w:customStyle="1" w:styleId="20">
    <w:name w:val="报告正文"/>
    <w:qFormat/>
    <w:uiPriority w:val="0"/>
    <w:pPr>
      <w:spacing w:line="360" w:lineRule="auto"/>
      <w:ind w:firstLine="200" w:firstLineChars="200"/>
      <w:jc w:val="both"/>
    </w:pPr>
    <w:rPr>
      <w:rFonts w:ascii="宋体" w:hAnsi="宋体" w:eastAsia="宋体" w:cs="宋体"/>
      <w:bCs/>
      <w:kern w:val="28"/>
      <w:sz w:val="24"/>
      <w:szCs w:val="24"/>
      <w:lang w:val="en-US" w:eastAsia="zh-CN" w:bidi="ar-SA"/>
    </w:rPr>
  </w:style>
  <w:style w:type="paragraph" w:customStyle="1" w:styleId="21">
    <w:name w:val="图表标题"/>
    <w:basedOn w:val="5"/>
    <w:qFormat/>
    <w:uiPriority w:val="0"/>
    <w:pPr>
      <w:ind w:left="0" w:leftChars="0"/>
    </w:pPr>
    <w:rPr>
      <w:rFonts w:ascii="宋体" w:hAnsi="Calibri Light" w:cs="Times New Roman"/>
      <w:b w:val="0"/>
      <w:bCs w:val="0"/>
      <w:szCs w:val="20"/>
    </w:rPr>
  </w:style>
  <w:style w:type="character" w:customStyle="1" w:styleId="22">
    <w:name w:val="categoryname"/>
    <w:basedOn w:val="14"/>
    <w:qFormat/>
    <w:uiPriority w:val="0"/>
  </w:style>
  <w:style w:type="character" w:customStyle="1" w:styleId="23">
    <w:name w:val="图表注释 Char"/>
    <w:link w:val="16"/>
    <w:qFormat/>
    <w:uiPriority w:val="0"/>
    <w:rPr>
      <w:rFonts w:ascii="宋体" w:hAnsi="宋体" w:eastAsia="宋体" w:cs="宋体"/>
      <w:kern w:val="2"/>
      <w:sz w:val="18"/>
      <w:szCs w:val="18"/>
      <w:lang w:val="en-US" w:eastAsia="zh-CN" w:bidi="ar-SA"/>
    </w:rPr>
  </w:style>
  <w:style w:type="paragraph" w:customStyle="1" w:styleId="24">
    <w:name w:val="msonormal msonormal"/>
    <w:basedOn w:val="1"/>
    <w:qFormat/>
    <w:uiPriority w:val="0"/>
    <w:pPr>
      <w:widowControl/>
      <w:spacing w:before="100" w:beforeAutospacing="1" w:after="100" w:afterAutospacing="1"/>
      <w:jc w:val="left"/>
    </w:pPr>
    <w:rPr>
      <w:rFonts w:ascii="宋体" w:hAnsi="宋体" w:eastAsia="等线" w:cs="宋体"/>
      <w:kern w:val="0"/>
      <w:sz w:val="24"/>
      <w:szCs w:val="21"/>
    </w:rPr>
  </w:style>
  <w:style w:type="character" w:customStyle="1" w:styleId="25">
    <w:name w:val="图表标题 字符"/>
    <w:qFormat/>
    <w:uiPriority w:val="0"/>
    <w:rPr>
      <w:rFonts w:ascii="宋体" w:hAnsi="宋体" w:eastAsia="宋体" w:cs="宋体"/>
      <w:kern w:val="2"/>
      <w:sz w:val="21"/>
      <w:szCs w:val="21"/>
      <w:lang w:bidi="ar-SA"/>
    </w:rPr>
  </w:style>
  <w:style w:type="paragraph" w:customStyle="1" w:styleId="26">
    <w:name w:val="WPSOffice手动目录 1"/>
    <w:qFormat/>
    <w:uiPriority w:val="0"/>
    <w:rPr>
      <w:rFonts w:asciiTheme="minorHAnsi" w:hAnsiTheme="minorHAnsi" w:eastAsiaTheme="minorEastAsia" w:cstheme="minorBidi"/>
      <w:lang w:val="en-US" w:eastAsia="zh-CN" w:bidi="ar-SA"/>
    </w:rPr>
  </w:style>
  <w:style w:type="paragraph" w:customStyle="1" w:styleId="27">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28">
    <w:name w:val="font01"/>
    <w:basedOn w:val="14"/>
    <w:qFormat/>
    <w:uiPriority w:val="0"/>
    <w:rPr>
      <w:rFonts w:hint="eastAsia" w:ascii="宋体" w:hAnsi="宋体" w:eastAsia="宋体" w:cs="宋体"/>
      <w:color w:val="000000"/>
      <w:sz w:val="22"/>
      <w:szCs w:val="22"/>
      <w:u w:val="none"/>
    </w:rPr>
  </w:style>
  <w:style w:type="character" w:customStyle="1" w:styleId="29">
    <w:name w:val="font11"/>
    <w:basedOn w:val="1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customXml" Target="../customXml/item2.xml"/><Relationship Id="rId92" Type="http://schemas.openxmlformats.org/officeDocument/2006/relationships/customXml" Target="../customXml/item1.xml"/><Relationship Id="rId91" Type="http://schemas.openxmlformats.org/officeDocument/2006/relationships/chart" Target="charts/chart59.xml"/><Relationship Id="rId90" Type="http://schemas.openxmlformats.org/officeDocument/2006/relationships/chart" Target="charts/chart58.xml"/><Relationship Id="rId9" Type="http://schemas.openxmlformats.org/officeDocument/2006/relationships/footer" Target="footer5.xml"/><Relationship Id="rId89" Type="http://schemas.openxmlformats.org/officeDocument/2006/relationships/chart" Target="charts/chart57.xml"/><Relationship Id="rId88" Type="http://schemas.openxmlformats.org/officeDocument/2006/relationships/chart" Target="charts/chart56.xml"/><Relationship Id="rId87" Type="http://schemas.openxmlformats.org/officeDocument/2006/relationships/chart" Target="charts/chart55.xml"/><Relationship Id="rId86" Type="http://schemas.openxmlformats.org/officeDocument/2006/relationships/chart" Target="charts/chart54.xml"/><Relationship Id="rId85" Type="http://schemas.openxmlformats.org/officeDocument/2006/relationships/chart" Target="charts/chart53.xml"/><Relationship Id="rId84" Type="http://schemas.openxmlformats.org/officeDocument/2006/relationships/chart" Target="charts/chart52.xml"/><Relationship Id="rId83" Type="http://schemas.openxmlformats.org/officeDocument/2006/relationships/chart" Target="charts/chart51.xml"/><Relationship Id="rId82" Type="http://schemas.openxmlformats.org/officeDocument/2006/relationships/chart" Target="charts/chart50.xml"/><Relationship Id="rId81" Type="http://schemas.openxmlformats.org/officeDocument/2006/relationships/chart" Target="charts/chart49.xml"/><Relationship Id="rId80" Type="http://schemas.openxmlformats.org/officeDocument/2006/relationships/chart" Target="charts/chart48.xml"/><Relationship Id="rId8" Type="http://schemas.openxmlformats.org/officeDocument/2006/relationships/footer" Target="footer4.xml"/><Relationship Id="rId79" Type="http://schemas.openxmlformats.org/officeDocument/2006/relationships/chart" Target="charts/chart47.xml"/><Relationship Id="rId78" Type="http://schemas.openxmlformats.org/officeDocument/2006/relationships/chart" Target="charts/chart46.xml"/><Relationship Id="rId77" Type="http://schemas.openxmlformats.org/officeDocument/2006/relationships/chart" Target="charts/chart45.xml"/><Relationship Id="rId76" Type="http://schemas.openxmlformats.org/officeDocument/2006/relationships/chart" Target="charts/chart44.xml"/><Relationship Id="rId75" Type="http://schemas.openxmlformats.org/officeDocument/2006/relationships/chart" Target="charts/chart43.xml"/><Relationship Id="rId74" Type="http://schemas.openxmlformats.org/officeDocument/2006/relationships/chart" Target="charts/chart42.xml"/><Relationship Id="rId73" Type="http://schemas.openxmlformats.org/officeDocument/2006/relationships/chart" Target="charts/chart41.xml"/><Relationship Id="rId72" Type="http://schemas.openxmlformats.org/officeDocument/2006/relationships/chart" Target="charts/chart40.xml"/><Relationship Id="rId71" Type="http://schemas.openxmlformats.org/officeDocument/2006/relationships/chart" Target="charts/chart39.xml"/><Relationship Id="rId70" Type="http://schemas.openxmlformats.org/officeDocument/2006/relationships/chart" Target="charts/chart38.xml"/><Relationship Id="rId7" Type="http://schemas.openxmlformats.org/officeDocument/2006/relationships/footer" Target="footer3.xml"/><Relationship Id="rId69" Type="http://schemas.openxmlformats.org/officeDocument/2006/relationships/chart" Target="charts/chart37.xml"/><Relationship Id="rId68" Type="http://schemas.openxmlformats.org/officeDocument/2006/relationships/chart" Target="charts/chart36.xml"/><Relationship Id="rId67" Type="http://schemas.openxmlformats.org/officeDocument/2006/relationships/chart" Target="charts/chart35.xml"/><Relationship Id="rId66" Type="http://schemas.openxmlformats.org/officeDocument/2006/relationships/chart" Target="charts/chart34.xml"/><Relationship Id="rId65" Type="http://schemas.openxmlformats.org/officeDocument/2006/relationships/chart" Target="charts/chart33.xml"/><Relationship Id="rId64" Type="http://schemas.openxmlformats.org/officeDocument/2006/relationships/chart" Target="charts/chart32.xml"/><Relationship Id="rId63" Type="http://schemas.openxmlformats.org/officeDocument/2006/relationships/chart" Target="charts/chart31.xml"/><Relationship Id="rId62" Type="http://schemas.openxmlformats.org/officeDocument/2006/relationships/chart" Target="charts/chart30.xml"/><Relationship Id="rId61" Type="http://schemas.openxmlformats.org/officeDocument/2006/relationships/chart" Target="charts/chart29.xml"/><Relationship Id="rId60" Type="http://schemas.openxmlformats.org/officeDocument/2006/relationships/chart" Target="charts/chart28.xml"/><Relationship Id="rId6" Type="http://schemas.openxmlformats.org/officeDocument/2006/relationships/header" Target="header2.xml"/><Relationship Id="rId59" Type="http://schemas.openxmlformats.org/officeDocument/2006/relationships/chart" Target="charts/chart27.xml"/><Relationship Id="rId58" Type="http://schemas.openxmlformats.org/officeDocument/2006/relationships/chart" Target="charts/chart26.xml"/><Relationship Id="rId57" Type="http://schemas.openxmlformats.org/officeDocument/2006/relationships/image" Target="media/image15.png"/><Relationship Id="rId56" Type="http://schemas.openxmlformats.org/officeDocument/2006/relationships/image" Target="media/image14.png"/><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5.svg"/><Relationship Id="rId51" Type="http://schemas.openxmlformats.org/officeDocument/2006/relationships/image" Target="media/image10.png"/><Relationship Id="rId50" Type="http://schemas.openxmlformats.org/officeDocument/2006/relationships/image" Target="media/image4.svg"/><Relationship Id="rId5" Type="http://schemas.openxmlformats.org/officeDocument/2006/relationships/footer" Target="footer2.xml"/><Relationship Id="rId49" Type="http://schemas.openxmlformats.org/officeDocument/2006/relationships/image" Target="media/image9.png"/><Relationship Id="rId48" Type="http://schemas.openxmlformats.org/officeDocument/2006/relationships/image" Target="media/image3.svg"/><Relationship Id="rId47" Type="http://schemas.openxmlformats.org/officeDocument/2006/relationships/image" Target="media/image8.png"/><Relationship Id="rId46" Type="http://schemas.openxmlformats.org/officeDocument/2006/relationships/image" Target="media/image2.svg"/><Relationship Id="rId45" Type="http://schemas.openxmlformats.org/officeDocument/2006/relationships/image" Target="media/image7.png"/><Relationship Id="rId44" Type="http://schemas.openxmlformats.org/officeDocument/2006/relationships/image" Target="media/image1.svg"/><Relationship Id="rId43" Type="http://schemas.openxmlformats.org/officeDocument/2006/relationships/image" Target="media/image6.png"/><Relationship Id="rId42" Type="http://schemas.openxmlformats.org/officeDocument/2006/relationships/chart" Target="charts/chart25.xml"/><Relationship Id="rId41" Type="http://schemas.openxmlformats.org/officeDocument/2006/relationships/chart" Target="charts/chart24.xml"/><Relationship Id="rId40" Type="http://schemas.openxmlformats.org/officeDocument/2006/relationships/chart" Target="charts/chart23.xml"/><Relationship Id="rId4" Type="http://schemas.openxmlformats.org/officeDocument/2006/relationships/footer" Target="footer1.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chart" Target="charts/chart22.xml"/><Relationship Id="rId34" Type="http://schemas.openxmlformats.org/officeDocument/2006/relationships/chart" Target="charts/chart21.xml"/><Relationship Id="rId33" Type="http://schemas.openxmlformats.org/officeDocument/2006/relationships/chart" Target="charts/chart20.xml"/><Relationship Id="rId32" Type="http://schemas.openxmlformats.org/officeDocument/2006/relationships/chart" Target="charts/chart19.xml"/><Relationship Id="rId31" Type="http://schemas.openxmlformats.org/officeDocument/2006/relationships/chart" Target="charts/chart18.xml"/><Relationship Id="rId30" Type="http://schemas.openxmlformats.org/officeDocument/2006/relationships/chart" Target="charts/chart17.xml"/><Relationship Id="rId3" Type="http://schemas.openxmlformats.org/officeDocument/2006/relationships/header" Target="header1.xml"/><Relationship Id="rId29" Type="http://schemas.openxmlformats.org/officeDocument/2006/relationships/chart" Target="charts/chart16.xml"/><Relationship Id="rId28" Type="http://schemas.openxmlformats.org/officeDocument/2006/relationships/chart" Target="charts/chart15.xml"/><Relationship Id="rId27" Type="http://schemas.openxmlformats.org/officeDocument/2006/relationships/chart" Target="charts/chart14.xml"/><Relationship Id="rId26" Type="http://schemas.openxmlformats.org/officeDocument/2006/relationships/chart" Target="charts/chart13.xml"/><Relationship Id="rId25" Type="http://schemas.openxmlformats.org/officeDocument/2006/relationships/chart" Target="charts/chart12.xml"/><Relationship Id="rId24" Type="http://schemas.openxmlformats.org/officeDocument/2006/relationships/chart" Target="charts/chart11.xml"/><Relationship Id="rId23" Type="http://schemas.openxmlformats.org/officeDocument/2006/relationships/chart" Target="charts/chart10.xml"/><Relationship Id="rId22" Type="http://schemas.openxmlformats.org/officeDocument/2006/relationships/chart" Target="charts/chart9.xml"/><Relationship Id="rId21" Type="http://schemas.openxmlformats.org/officeDocument/2006/relationships/chart" Target="charts/chart8.xml"/><Relationship Id="rId20" Type="http://schemas.openxmlformats.org/officeDocument/2006/relationships/chart" Target="charts/chart7.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1.xml"/><Relationship Id="rId1" Type="http://schemas.openxmlformats.org/officeDocument/2006/relationships/oleObject" Target="file:///E:\5.&#33606;&#26970;\2020&#24180;\2020&#23626;&#27605;&#19994;&#29983;&#26368;&#32456;&#23601;&#19994;&#29575;12.30(&#21442;&#32771;&#23601;&#19994;&#29575;&#65289;.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image" Target="../media/image17.png"/><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11.xml.rels><?xml version="1.0" encoding="UTF-8" standalone="yes"?>
<Relationships xmlns="http://schemas.openxmlformats.org/package/2006/relationships"><Relationship Id="rId9" Type="http://schemas.microsoft.com/office/2011/relationships/chartColorStyle" Target="colors13.xml"/><Relationship Id="rId8" Type="http://schemas.microsoft.com/office/2011/relationships/chartStyle" Target="style13.xml"/><Relationship Id="rId7" Type="http://schemas.openxmlformats.org/officeDocument/2006/relationships/image" Target="../media/image22.png"/><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 Id="rId3" Type="http://schemas.openxmlformats.org/officeDocument/2006/relationships/image" Target="../media/image18.png"/><Relationship Id="rId2" Type="http://schemas.openxmlformats.org/officeDocument/2006/relationships/themeOverride" Target="../theme/themeOverride7.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13.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themeOverride" Target="../theme/themeOverride5.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14.xml.rels><?xml version="1.0" encoding="UTF-8" standalone="yes"?>
<Relationships xmlns="http://schemas.openxmlformats.org/package/2006/relationships"><Relationship Id="rId4" Type="http://schemas.microsoft.com/office/2011/relationships/chartColorStyle" Target="colors14.xml"/><Relationship Id="rId3" Type="http://schemas.microsoft.com/office/2011/relationships/chartStyle" Target="style14.xml"/><Relationship Id="rId2" Type="http://schemas.openxmlformats.org/officeDocument/2006/relationships/themeOverride" Target="../theme/themeOverride8.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16.xml.rels><?xml version="1.0" encoding="UTF-8" standalone="yes"?>
<Relationships xmlns="http://schemas.openxmlformats.org/package/2006/relationships"><Relationship Id="rId4" Type="http://schemas.microsoft.com/office/2011/relationships/chartColorStyle" Target="colors16.xml"/><Relationship Id="rId3" Type="http://schemas.microsoft.com/office/2011/relationships/chartStyle" Target="style16.xml"/><Relationship Id="rId2" Type="http://schemas.openxmlformats.org/officeDocument/2006/relationships/themeOverride" Target="../theme/themeOverride9.xml"/><Relationship Id="rId1" Type="http://schemas.openxmlformats.org/officeDocument/2006/relationships/oleObject" Target="file:///C:\Users\Administrator\Desktop\&#33606;&#26970;2020&#20998;&#26512;&#29256;&#25968;&#25454;&#24211;\&#33606;&#26970;&#20998;&#26512;&#29256;1960&#20221;&#8212;&#27605;&#19994;&#29983;&#22238;&#25910;&#38382;&#21367;20201026.xlsx" TargetMode="External"/></Relationships>
</file>

<file path=word/charts/_rels/chart17.xml.rels><?xml version="1.0" encoding="UTF-8" standalone="yes"?>
<Relationships xmlns="http://schemas.openxmlformats.org/package/2006/relationships"><Relationship Id="rId4" Type="http://schemas.microsoft.com/office/2011/relationships/chartColorStyle" Target="colors17.xml"/><Relationship Id="rId3" Type="http://schemas.microsoft.com/office/2011/relationships/chartStyle" Target="style17.xml"/><Relationship Id="rId2" Type="http://schemas.openxmlformats.org/officeDocument/2006/relationships/themeOverride" Target="../theme/themeOverride10.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19.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E:\5.&#33606;&#26970;\2020&#24180;\&#33606;&#26970;&#29702;&#24037;&#23398;&#38498;&#23601;&#19994;&#27966;&#36963;&#24211;4139&#20154;20201229.xls" TargetMode="External"/></Relationships>
</file>

<file path=word/charts/_rels/chart20.xml.rels><?xml version="1.0" encoding="UTF-8" standalone="yes"?>
<Relationships xmlns="http://schemas.openxmlformats.org/package/2006/relationships"><Relationship Id="rId5" Type="http://schemas.microsoft.com/office/2011/relationships/chartColorStyle" Target="colors6.xml"/><Relationship Id="rId4" Type="http://schemas.microsoft.com/office/2011/relationships/chartStyle" Target="style6.xml"/><Relationship Id="rId3" Type="http://schemas.openxmlformats.org/officeDocument/2006/relationships/image" Target="../media/image16.png"/><Relationship Id="rId2" Type="http://schemas.openxmlformats.org/officeDocument/2006/relationships/themeOverride" Target="../theme/themeOverride3.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21.xml.rels><?xml version="1.0" encoding="UTF-8" standalone="yes"?>
<Relationships xmlns="http://schemas.openxmlformats.org/package/2006/relationships"><Relationship Id="rId5" Type="http://schemas.microsoft.com/office/2011/relationships/chartColorStyle" Target="colors22.xml"/><Relationship Id="rId4" Type="http://schemas.microsoft.com/office/2011/relationships/chartStyle" Target="style22.xml"/><Relationship Id="rId3" Type="http://schemas.openxmlformats.org/officeDocument/2006/relationships/image" Target="../media/image23.png"/><Relationship Id="rId2" Type="http://schemas.openxmlformats.org/officeDocument/2006/relationships/themeOverride" Target="../theme/themeOverride12.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46.xml"/><Relationship Id="rId2" Type="http://schemas.microsoft.com/office/2011/relationships/chartStyle" Target="style46.xml"/><Relationship Id="rId1" Type="http://schemas.openxmlformats.org/officeDocument/2006/relationships/oleObject" Target="file:///C:\Users\Administrator\Desktop\&#33606;&#26970;&#20998;&#26512;&#29256;&#25968;&#25454;&#24211;\&#33606;&#26970;&#29702;&#24037;&#23398;&#38498;&#27605;&#19994;&#29983;&#20998;&#26512;&#25968;&#25454;&#24211;1960&#20221;.xlsx" TargetMode="External"/></Relationships>
</file>

<file path=word/charts/_rels/chart24.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file:///C:\Users\Administrator\Desktop\&#33606;&#26970;&#20998;&#26512;&#29256;&#25968;&#25454;&#24211;\&#33606;&#26970;&#29702;&#24037;&#23398;&#38498;&#27605;&#19994;&#29983;&#20998;&#26512;&#25968;&#25454;&#24211;1960&#20221;.xlsx"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5.&#33606;&#26970;\2020&#24180;\&#33606;&#26970;&#29702;&#24037;&#23398;&#38498;&#23601;&#19994;&#27966;&#36963;&#24211;4139&#20154;20201229.xls"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file:///C:\Users\Administrator\Desktop\&#33606;&#26970;2020&#20998;&#26512;&#29256;&#25968;&#25454;&#24211;\&#29992;&#20154;&#21333;&#20301;_11336_&#33606;&#26970;&#29702;&#24037;&#23398;.xlsx"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38.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39.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E:\5.&#33606;&#26970;\2020&#24180;\&#33606;&#26970;&#29702;&#24037;&#23398;&#38498;&#23601;&#19994;&#27966;&#36963;&#24211;4139&#20154;20201229.xls" TargetMode="External"/></Relationships>
</file>

<file path=word/charts/_rels/chart40.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41.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43.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45.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file:///C:\Users\Administrator\Desktop\&#33606;&#26970;&#20998;&#26512;&#29256;&#25968;&#25454;&#24211;\&#29992;&#20154;&#21333;&#20301;_11336_&#33606;&#26970;&#29702;&#24037;&#23398;.xlsx" TargetMode="External"/></Relationships>
</file>

<file path=word/charts/_rels/chart46.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47.xml.rels><?xml version="1.0" encoding="UTF-8" standalone="yes"?>
<Relationships xmlns="http://schemas.openxmlformats.org/package/2006/relationships"><Relationship Id="rId4" Type="http://schemas.microsoft.com/office/2011/relationships/chartColorStyle" Target="colors19.xml"/><Relationship Id="rId3" Type="http://schemas.microsoft.com/office/2011/relationships/chartStyle" Target="style19.xml"/><Relationship Id="rId2" Type="http://schemas.openxmlformats.org/officeDocument/2006/relationships/themeOverride" Target="../theme/themeOverride11.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48.xml.rels><?xml version="1.0" encoding="UTF-8" standalone="yes"?>
<Relationships xmlns="http://schemas.openxmlformats.org/package/2006/relationships"><Relationship Id="rId3" Type="http://schemas.microsoft.com/office/2011/relationships/chartColorStyle" Target="colors54.xml"/><Relationship Id="rId2" Type="http://schemas.microsoft.com/office/2011/relationships/chartStyle" Target="style54.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49.xml.rels><?xml version="1.0" encoding="UTF-8" standalone="yes"?>
<Relationships xmlns="http://schemas.openxmlformats.org/package/2006/relationships"><Relationship Id="rId3" Type="http://schemas.microsoft.com/office/2011/relationships/chartColorStyle" Target="colors56.xml"/><Relationship Id="rId2" Type="http://schemas.microsoft.com/office/2011/relationships/chartStyle" Target="style56.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5.&#33606;&#26970;\2020&#24180;\&#33606;&#26970;&#29702;&#24037;&#23398;&#38498;&#23601;&#19994;&#27966;&#36963;&#24211;4139&#20154;20201229&#65288;&#21482;&#21442;&#32771;&#21333;&#20301;&#21435;&#21521;&#65289;.xlsx" TargetMode="External"/></Relationships>
</file>

<file path=word/charts/_rels/chart50.xml.rels><?xml version="1.0" encoding="UTF-8" standalone="yes"?>
<Relationships xmlns="http://schemas.openxmlformats.org/package/2006/relationships"><Relationship Id="rId3" Type="http://schemas.microsoft.com/office/2011/relationships/chartColorStyle" Target="colors52.xml"/><Relationship Id="rId2" Type="http://schemas.microsoft.com/office/2011/relationships/chartStyle" Target="style52.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51.xml.rels><?xml version="1.0" encoding="UTF-8" standalone="yes"?>
<Relationships xmlns="http://schemas.openxmlformats.org/package/2006/relationships"><Relationship Id="rId3" Type="http://schemas.microsoft.com/office/2011/relationships/chartColorStyle" Target="colors55.xml"/><Relationship Id="rId2" Type="http://schemas.microsoft.com/office/2011/relationships/chartStyle" Target="style55.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52.xml.rels><?xml version="1.0" encoding="UTF-8" standalone="yes"?>
<Relationships xmlns="http://schemas.openxmlformats.org/package/2006/relationships"><Relationship Id="rId3" Type="http://schemas.microsoft.com/office/2011/relationships/chartColorStyle" Target="colors51.xml"/><Relationship Id="rId2" Type="http://schemas.microsoft.com/office/2011/relationships/chartStyle" Target="style51.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53.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54.xml.rels><?xml version="1.0" encoding="UTF-8" standalone="yes"?>
<Relationships xmlns="http://schemas.openxmlformats.org/package/2006/relationships"><Relationship Id="rId4" Type="http://schemas.microsoft.com/office/2011/relationships/chartColorStyle" Target="colors50.xml"/><Relationship Id="rId3" Type="http://schemas.microsoft.com/office/2011/relationships/chartStyle" Target="style50.xml"/><Relationship Id="rId2" Type="http://schemas.openxmlformats.org/officeDocument/2006/relationships/themeOverride" Target="../theme/themeOverride13.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55.xml.rels><?xml version="1.0" encoding="UTF-8" standalone="yes"?>
<Relationships xmlns="http://schemas.openxmlformats.org/package/2006/relationships"><Relationship Id="rId3" Type="http://schemas.microsoft.com/office/2011/relationships/chartColorStyle" Target="colors53.xml"/><Relationship Id="rId2" Type="http://schemas.microsoft.com/office/2011/relationships/chartStyle" Target="style53.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56.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57.xml.rels><?xml version="1.0" encoding="UTF-8" standalone="yes"?>
<Relationships xmlns="http://schemas.openxmlformats.org/package/2006/relationships"><Relationship Id="rId3" Type="http://schemas.microsoft.com/office/2011/relationships/chartColorStyle" Target="colors57.xml"/><Relationship Id="rId2" Type="http://schemas.microsoft.com/office/2011/relationships/chartStyle" Target="style57.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58.xml.rels><?xml version="1.0" encoding="UTF-8" standalone="yes"?>
<Relationships xmlns="http://schemas.openxmlformats.org/package/2006/relationships"><Relationship Id="rId3" Type="http://schemas.microsoft.com/office/2011/relationships/chartColorStyle" Target="colors58.xml"/><Relationship Id="rId2" Type="http://schemas.microsoft.com/office/2011/relationships/chartStyle" Target="style58.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59.xml.rels><?xml version="1.0" encoding="UTF-8" standalone="yes"?>
<Relationships xmlns="http://schemas.openxmlformats.org/package/2006/relationships"><Relationship Id="rId3" Type="http://schemas.microsoft.com/office/2011/relationships/chartColorStyle" Target="colors59.xml"/><Relationship Id="rId2" Type="http://schemas.microsoft.com/office/2011/relationships/chartStyle" Target="style59.xml"/><Relationship Id="rId1" Type="http://schemas.openxmlformats.org/officeDocument/2006/relationships/oleObject" Target="file:///C:\Users\Administrator\Desktop\&#33606;&#26970;&#20998;&#26512;&#29256;&#25968;&#25454;&#24211;\&#33606;&#26970;&#20998;&#26512;&#29256;1960&#20221;&#8212;&#27605;&#19994;&#29983;&#22238;&#25910;&#38382;&#21367;20201026.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5.&#33606;&#26970;\2020&#24180;\&#33606;&#26970;&#29702;&#24037;&#23398;&#38498;&#23601;&#19994;&#27966;&#36963;&#24211;4139&#20154;20201229.xls"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2.xml"/><Relationship Id="rId1" Type="http://schemas.openxmlformats.org/officeDocument/2006/relationships/oleObject" Target="file:///E:\5.&#33606;&#26970;\2020&#24180;\2020&#23626;&#27605;&#19994;&#29983;&#26368;&#32456;&#23601;&#19994;&#29575;12.30(&#21442;&#32771;&#23601;&#19994;&#29575;&#65289;.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themeOverride" Target="../theme/themeOverride4.xml"/><Relationship Id="rId1" Type="http://schemas.openxmlformats.org/officeDocument/2006/relationships/oleObject" Target="file:///E:\5.&#33606;&#26970;\2020&#24180;\2020&#23626;&#27605;&#19994;&#29983;&#26368;&#32456;&#23601;&#19994;&#29575;12.30.xls"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12.xml"/><Relationship Id="rId3" Type="http://schemas.microsoft.com/office/2011/relationships/chartStyle" Target="style12.xml"/><Relationship Id="rId2" Type="http://schemas.openxmlformats.org/officeDocument/2006/relationships/themeOverride" Target="../theme/themeOverride6.xml"/><Relationship Id="rId1" Type="http://schemas.openxmlformats.org/officeDocument/2006/relationships/oleObject" Target="file:///E:\5.&#33606;&#26970;\2020&#24180;\&#33606;&#26970;&#29702;&#24037;&#23398;&#38498;&#23601;&#19994;&#27966;&#36963;&#24211;4139&#20154;2020122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666666666667"/>
          <c:y val="0.0337962962962963"/>
          <c:w val="0.582430555555556"/>
          <c:h val="0.857175925925926"/>
        </c:manualLayout>
      </c:layout>
      <c:barChart>
        <c:barDir val="bar"/>
        <c:grouping val="clustered"/>
        <c:varyColors val="0"/>
        <c:ser>
          <c:idx val="0"/>
          <c:order val="0"/>
          <c:spPr>
            <a:solidFill>
              <a:srgbClr val="8FCCDE"/>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'[2020届毕业生最终就业率12.30(参考就业率）.xlsx]Sheet2'!$M$235:$M$241</c:f>
              <c:strCache>
                <c:ptCount val="7"/>
                <c:pt idx="0">
                  <c:v>非困难生</c:v>
                </c:pt>
                <c:pt idx="1">
                  <c:v>残疾</c:v>
                </c:pt>
                <c:pt idx="2">
                  <c:v>就业困难和家庭困难</c:v>
                </c:pt>
                <c:pt idx="3">
                  <c:v>就业困难</c:v>
                </c:pt>
                <c:pt idx="4">
                  <c:v>家庭困难和残疾</c:v>
                </c:pt>
                <c:pt idx="5">
                  <c:v>家庭困难</c:v>
                </c:pt>
                <c:pt idx="6">
                  <c:v>就业困难和残疾</c:v>
                </c:pt>
              </c:strCache>
            </c:strRef>
          </c:cat>
          <c:val>
            <c:numRef>
              <c:f>'[2020届毕业生最终就业率12.30(参考就业率）.xlsx]Sheet2'!$N$235:$N$241</c:f>
              <c:numCache>
                <c:formatCode>0.00%</c:formatCode>
                <c:ptCount val="7"/>
                <c:pt idx="0">
                  <c:v>0.8370947886746</c:v>
                </c:pt>
                <c:pt idx="1">
                  <c:v>0.857142857142858</c:v>
                </c:pt>
                <c:pt idx="2">
                  <c:v>0.858407079646018</c:v>
                </c:pt>
                <c:pt idx="3">
                  <c:v>0.871244635193133</c:v>
                </c:pt>
                <c:pt idx="4">
                  <c:v>0.888888888888888</c:v>
                </c:pt>
                <c:pt idx="5">
                  <c:v>0.912724306688418</c:v>
                </c:pt>
                <c:pt idx="6">
                  <c:v>1</c:v>
                </c:pt>
              </c:numCache>
            </c:numRef>
          </c:val>
        </c:ser>
        <c:dLbls>
          <c:showLegendKey val="0"/>
          <c:showVal val="1"/>
          <c:showCatName val="0"/>
          <c:showSerName val="0"/>
          <c:showPercent val="0"/>
          <c:showBubbleSize val="0"/>
        </c:dLbls>
        <c:gapWidth val="182"/>
        <c:overlap val="0"/>
        <c:axId val="852565286"/>
        <c:axId val="484852080"/>
      </c:barChart>
      <c:catAx>
        <c:axId val="852565286"/>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4852080"/>
        <c:crosses val="autoZero"/>
        <c:auto val="1"/>
        <c:lblAlgn val="ctr"/>
        <c:lblOffset val="100"/>
        <c:noMultiLvlLbl val="0"/>
      </c:catAx>
      <c:valAx>
        <c:axId val="484852080"/>
        <c:scaling>
          <c:orientation val="minMax"/>
          <c:max val="1"/>
          <c:min val="0.7"/>
        </c:scaling>
        <c:delete val="0"/>
        <c:axPos val="b"/>
        <c:numFmt formatCode="0.00%" sourceLinked="0"/>
        <c:majorTickMark val="in"/>
        <c:minorTickMark val="none"/>
        <c:tickLblPos val="nextTo"/>
        <c:spPr>
          <a:noFill/>
          <a:ln w="12700" cmpd="sng">
            <a:solidFill>
              <a:schemeClr val="bg1">
                <a:lumMod val="85000"/>
              </a:schemeClr>
            </a:solidFill>
            <a:prstDash val="solid"/>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85256528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sz="100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[荆楚分析版1960份—毕业生回收问卷20201026.xlsx]就业趋势相关分析!$E$53</c:f>
              <c:strCache>
                <c:ptCount val="1"/>
                <c:pt idx="0">
                  <c:v>就业满意度</c:v>
                </c:pt>
              </c:strCache>
            </c:strRef>
          </c:tx>
          <c:spPr>
            <a:blipFill rotWithShape="1">
              <a:blip xmlns:r="http://schemas.openxmlformats.org/officeDocument/2006/relationships" r:embed="rId2"/>
              <a:stretch>
                <a:fillRect/>
              </a:stretch>
            </a:blip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[荆楚分析版1960份—毕业生回收问卷20201026.xlsx]就业趋势相关分析!$F$52:$I$52</c:f>
              <c:strCache>
                <c:ptCount val="4"/>
                <c:pt idx="0">
                  <c:v>2017届</c:v>
                </c:pt>
                <c:pt idx="1">
                  <c:v>2018届</c:v>
                </c:pt>
                <c:pt idx="2">
                  <c:v>2019届</c:v>
                </c:pt>
                <c:pt idx="3">
                  <c:v>2020届</c:v>
                </c:pt>
              </c:strCache>
            </c:strRef>
          </c:cat>
          <c:val>
            <c:numRef>
              <c:f>[荆楚分析版1960份—毕业生回收问卷20201026.xlsx]就业趋势相关分析!$F$53:$I$53</c:f>
              <c:numCache>
                <c:formatCode>0.00%</c:formatCode>
                <c:ptCount val="4"/>
                <c:pt idx="0">
                  <c:v>0.9146</c:v>
                </c:pt>
                <c:pt idx="1">
                  <c:v>0.9869</c:v>
                </c:pt>
                <c:pt idx="2">
                  <c:v>0.9881</c:v>
                </c:pt>
                <c:pt idx="3">
                  <c:v>0.9784</c:v>
                </c:pt>
              </c:numCache>
            </c:numRef>
          </c:val>
        </c:ser>
        <c:dLbls>
          <c:showLegendKey val="0"/>
          <c:showVal val="1"/>
          <c:showCatName val="0"/>
          <c:showSerName val="0"/>
          <c:showPercent val="0"/>
          <c:showBubbleSize val="0"/>
        </c:dLbls>
        <c:gapWidth val="107"/>
        <c:overlap val="-37"/>
        <c:axId val="699321461"/>
        <c:axId val="75975249"/>
      </c:barChart>
      <c:catAx>
        <c:axId val="69932146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5975249"/>
        <c:crosses val="autoZero"/>
        <c:auto val="1"/>
        <c:lblAlgn val="ctr"/>
        <c:lblOffset val="100"/>
        <c:noMultiLvlLbl val="0"/>
      </c:catAx>
      <c:valAx>
        <c:axId val="75975249"/>
        <c:scaling>
          <c:orientation val="minMax"/>
          <c:min val="0.5"/>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9932146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305457507467"/>
          <c:y val="0.0749047820567076"/>
          <c:w val="0.84854737985338"/>
          <c:h val="0.772196360558612"/>
        </c:manualLayout>
      </c:layout>
      <c:barChart>
        <c:barDir val="col"/>
        <c:grouping val="clustered"/>
        <c:varyColors val="0"/>
        <c:ser>
          <c:idx val="0"/>
          <c:order val="0"/>
          <c:tx>
            <c:strRef>
              <c:f>[荆楚分析版1960份—毕业生回收问卷20201026.xlsx]就业趋势相关分析!$E$64</c:f>
              <c:strCache>
                <c:ptCount val="1"/>
                <c:pt idx="0">
                  <c:v>专业相关度</c:v>
                </c:pt>
              </c:strCache>
            </c:strRef>
          </c:tx>
          <c:spPr>
            <a:blipFill>
              <a:blip xmlns:r="http://schemas.openxmlformats.org/officeDocument/2006/relationships" r:embed="rId3"/>
              <a:stretch>
                <a:fillRect/>
              </a:stretch>
            </a:blipFill>
            <a:ln>
              <a:noFill/>
            </a:ln>
            <a:effectLst/>
          </c:spPr>
          <c:invertIfNegative val="0"/>
          <c:pictureOptions>
            <c:pictureFormat val="stack"/>
          </c:pictureOptions>
          <c:dPt>
            <c:idx val="0"/>
            <c:invertIfNegative val="0"/>
            <c:bubble3D val="0"/>
            <c:spPr>
              <a:blipFill>
                <a:blip xmlns:r="http://schemas.openxmlformats.org/officeDocument/2006/relationships" r:embed="rId4"/>
                <a:stretch>
                  <a:fillRect/>
                </a:stretch>
              </a:blipFill>
              <a:ln>
                <a:noFill/>
              </a:ln>
              <a:effectLst/>
            </c:spPr>
            <c:pictureOptions>
              <c:pictureFormat val="stack"/>
            </c:pictureOptions>
          </c:dPt>
          <c:dPt>
            <c:idx val="1"/>
            <c:invertIfNegative val="0"/>
            <c:bubble3D val="0"/>
            <c:spPr>
              <a:blipFill>
                <a:blip xmlns:r="http://schemas.openxmlformats.org/officeDocument/2006/relationships" r:embed="rId5"/>
                <a:stretch>
                  <a:fillRect/>
                </a:stretch>
              </a:blipFill>
              <a:ln>
                <a:noFill/>
              </a:ln>
              <a:effectLst/>
            </c:spPr>
            <c:pictureOptions>
              <c:pictureFormat val="stack"/>
            </c:pictureOptions>
          </c:dPt>
          <c:dPt>
            <c:idx val="2"/>
            <c:invertIfNegative val="0"/>
            <c:bubble3D val="0"/>
            <c:spPr>
              <a:blipFill>
                <a:blip xmlns:r="http://schemas.openxmlformats.org/officeDocument/2006/relationships" r:embed="rId6"/>
                <a:stretch>
                  <a:fillRect/>
                </a:stretch>
              </a:blipFill>
              <a:ln>
                <a:noFill/>
              </a:ln>
              <a:effectLst/>
            </c:spPr>
            <c:pictureOptions>
              <c:pictureFormat val="stack"/>
            </c:pictureOptions>
          </c:dPt>
          <c:dPt>
            <c:idx val="3"/>
            <c:invertIfNegative val="0"/>
            <c:bubble3D val="0"/>
            <c:spPr>
              <a:blipFill>
                <a:blip xmlns:r="http://schemas.openxmlformats.org/officeDocument/2006/relationships" r:embed="rId7"/>
                <a:stretch>
                  <a:fillRect/>
                </a:stretch>
              </a:blipFill>
              <a:ln>
                <a:noFill/>
              </a:ln>
              <a:effectLst/>
            </c:spPr>
            <c:pictureOptions>
              <c:pictureFormat val="stack"/>
            </c:pictureOptions>
          </c:dPt>
          <c:dLbls>
            <c:dLbl>
              <c:idx val="1"/>
              <c:layout>
                <c:manualLayout>
                  <c:x val="0.0061091501493347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spAutoFit/>
              </a:bodyPr>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[荆楚分析版1960份—毕业生回收问卷20201026.xlsx]就业趋势相关分析!$F$63:$I$63</c:f>
              <c:strCache>
                <c:ptCount val="4"/>
                <c:pt idx="0">
                  <c:v>2017届</c:v>
                </c:pt>
                <c:pt idx="1">
                  <c:v>2018届</c:v>
                </c:pt>
                <c:pt idx="2">
                  <c:v>2019届</c:v>
                </c:pt>
                <c:pt idx="3">
                  <c:v>2020届</c:v>
                </c:pt>
              </c:strCache>
            </c:strRef>
          </c:cat>
          <c:val>
            <c:numRef>
              <c:f>[荆楚分析版1960份—毕业生回收问卷20201026.xlsx]就业趋势相关分析!$F$64:$I$64</c:f>
              <c:numCache>
                <c:formatCode>0.00%</c:formatCode>
                <c:ptCount val="4"/>
                <c:pt idx="0">
                  <c:v>0.6853</c:v>
                </c:pt>
                <c:pt idx="1">
                  <c:v>0.7228</c:v>
                </c:pt>
                <c:pt idx="2">
                  <c:v>0.7451</c:v>
                </c:pt>
                <c:pt idx="3">
                  <c:v>0.7682</c:v>
                </c:pt>
              </c:numCache>
            </c:numRef>
          </c:val>
        </c:ser>
        <c:dLbls>
          <c:showLegendKey val="0"/>
          <c:showVal val="1"/>
          <c:showCatName val="0"/>
          <c:showSerName val="0"/>
          <c:showPercent val="0"/>
          <c:showBubbleSize val="0"/>
        </c:dLbls>
        <c:gapWidth val="90"/>
        <c:overlap val="9"/>
        <c:axId val="114695849"/>
        <c:axId val="713236645"/>
      </c:barChart>
      <c:catAx>
        <c:axId val="114695849"/>
        <c:scaling>
          <c:orientation val="minMax"/>
        </c:scaling>
        <c:delete val="0"/>
        <c:axPos val="b"/>
        <c:majorGridlines>
          <c:spPr>
            <a:ln w="6350" cap="flat" cmpd="sng" algn="ctr">
              <a:solidFill>
                <a:sysClr val="window" lastClr="FFFFFF"/>
              </a:solidFill>
              <a:round/>
            </a:ln>
            <a:effectLst/>
          </c:spPr>
        </c:majorGridlines>
        <c:numFmt formatCode="General" sourceLinked="0"/>
        <c:majorTickMark val="none"/>
        <c:minorTickMark val="none"/>
        <c:tickLblPos val="nextTo"/>
        <c:spPr>
          <a:noFill/>
          <a:ln w="6350" cap="flat" cmpd="sng" algn="ctr">
            <a:solidFill>
              <a:srgbClr val="FDEADA"/>
            </a:solidFill>
            <a:round/>
          </a:ln>
          <a:effectLst/>
        </c:spPr>
        <c:txPr>
          <a:bodyPr rot="-60000000" spcFirstLastPara="0" vertOverflow="ellipsis" vert="horz" wrap="square"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13236645"/>
        <c:crosses val="autoZero"/>
        <c:auto val="1"/>
        <c:lblAlgn val="ctr"/>
        <c:lblOffset val="100"/>
        <c:noMultiLvlLbl val="0"/>
      </c:catAx>
      <c:valAx>
        <c:axId val="713236645"/>
        <c:scaling>
          <c:orientation val="minMax"/>
        </c:scaling>
        <c:delete val="0"/>
        <c:axPos val="l"/>
        <c:numFmt formatCode="0.00%" sourceLinked="1"/>
        <c:majorTickMark val="out"/>
        <c:minorTickMark val="none"/>
        <c:tickLblPos val="nextTo"/>
        <c:spPr>
          <a:noFill/>
          <a:ln>
            <a:noFill/>
          </a:ln>
          <a:effectLst/>
        </c:spPr>
        <c:txPr>
          <a:bodyPr rot="-60000000" spcFirstLastPara="0" vertOverflow="ellipsis" vert="horz" wrap="square"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114695849"/>
        <c:crosses val="autoZero"/>
        <c:crossBetween val="between"/>
      </c:valAx>
      <c:spPr>
        <a:noFill/>
        <a:ln w="6350" cmpd="sng">
          <a:solidFill>
            <a:srgbClr val="FBE6DD"/>
          </a:solidFill>
          <a:prstDash val="solid"/>
        </a:ln>
        <a:effectLst/>
      </c:spPr>
    </c:plotArea>
    <c:plotVisOnly val="1"/>
    <c:dispBlanksAs val="gap"/>
    <c:showDLblsOverMax val="0"/>
  </c:chart>
  <c:spPr>
    <a:noFill/>
    <a:ln w="9525" cap="flat" cmpd="sng" algn="ctr">
      <a:noFill/>
      <a:round/>
    </a:ln>
    <a:effectLst>
      <a:outerShdw blurRad="63500" dist="37357" dir="2700000" sx="0" sy="0" rotWithShape="0">
        <a:scrgbClr r="0" g="0" b="0"/>
      </a:outerShdw>
    </a:effectLst>
  </c:spPr>
  <c:txPr>
    <a:bodyPr/>
    <a:lstStyle/>
    <a:p>
      <a:pPr>
        <a:defRPr lang="zh-CN" sz="100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[荆楚分析版1960份—毕业生回收问卷20201026.xlsx]就业质量!$G$30</c:f>
              <c:strCache>
                <c:ptCount val="1"/>
                <c:pt idx="0">
                  <c:v>本科毕业生</c:v>
                </c:pt>
              </c:strCache>
            </c:strRef>
          </c:tx>
          <c:spPr>
            <a:solidFill>
              <a:srgbClr val="89ADDC"/>
            </a:solidFill>
            <a:ln>
              <a:noFill/>
            </a:ln>
            <a:effectLst/>
          </c:spPr>
          <c:invertIfNegative val="0"/>
          <c:dLbls>
            <c:delete val="1"/>
          </c:dLbls>
          <c:cat>
            <c:strRef>
              <c:f>[荆楚分析版1960份—毕业生回收问卷20201026.xlsx]就业质量!$F$31:$F$35</c:f>
              <c:strCache>
                <c:ptCount val="5"/>
                <c:pt idx="0">
                  <c:v>非常满意</c:v>
                </c:pt>
                <c:pt idx="1">
                  <c:v>比较满意</c:v>
                </c:pt>
                <c:pt idx="2">
                  <c:v>一般</c:v>
                </c:pt>
                <c:pt idx="3">
                  <c:v>比较不满意</c:v>
                </c:pt>
                <c:pt idx="4">
                  <c:v>非常不满意</c:v>
                </c:pt>
              </c:strCache>
            </c:strRef>
          </c:cat>
          <c:val>
            <c:numRef>
              <c:f>[荆楚分析版1960份—毕业生回收问卷20201026.xlsx]就业质量!$G$31:$G$35</c:f>
              <c:numCache>
                <c:formatCode>0.00%</c:formatCode>
                <c:ptCount val="5"/>
                <c:pt idx="0">
                  <c:v>0.113948919449902</c:v>
                </c:pt>
                <c:pt idx="1">
                  <c:v>0.536345776031434</c:v>
                </c:pt>
                <c:pt idx="2">
                  <c:v>0.326129666011788</c:v>
                </c:pt>
                <c:pt idx="3">
                  <c:v>0.0176817288801572</c:v>
                </c:pt>
                <c:pt idx="4">
                  <c:v>0.00589390962671906</c:v>
                </c:pt>
              </c:numCache>
            </c:numRef>
          </c:val>
        </c:ser>
        <c:ser>
          <c:idx val="1"/>
          <c:order val="1"/>
          <c:tx>
            <c:strRef>
              <c:f>[荆楚分析版1960份—毕业生回收问卷20201026.xlsx]就业质量!$H$30</c:f>
              <c:strCache>
                <c:ptCount val="1"/>
                <c:pt idx="0">
                  <c:v>专科毕业生</c:v>
                </c:pt>
              </c:strCache>
            </c:strRef>
          </c:tx>
          <c:spPr>
            <a:solidFill>
              <a:srgbClr val="D99694"/>
            </a:solidFill>
            <a:ln>
              <a:noFill/>
            </a:ln>
            <a:effectLst/>
          </c:spPr>
          <c:invertIfNegative val="0"/>
          <c:dLbls>
            <c:delete val="1"/>
          </c:dLbls>
          <c:cat>
            <c:strRef>
              <c:f>[荆楚分析版1960份—毕业生回收问卷20201026.xlsx]就业质量!$F$31:$F$35</c:f>
              <c:strCache>
                <c:ptCount val="5"/>
                <c:pt idx="0">
                  <c:v>非常满意</c:v>
                </c:pt>
                <c:pt idx="1">
                  <c:v>比较满意</c:v>
                </c:pt>
                <c:pt idx="2">
                  <c:v>一般</c:v>
                </c:pt>
                <c:pt idx="3">
                  <c:v>比较不满意</c:v>
                </c:pt>
                <c:pt idx="4">
                  <c:v>非常不满意</c:v>
                </c:pt>
              </c:strCache>
            </c:strRef>
          </c:cat>
          <c:val>
            <c:numRef>
              <c:f>[荆楚分析版1960份—毕业生回收问卷20201026.xlsx]就业质量!$H$31:$H$35</c:f>
              <c:numCache>
                <c:formatCode>0.00%</c:formatCode>
                <c:ptCount val="5"/>
                <c:pt idx="0">
                  <c:v>0.159420289855072</c:v>
                </c:pt>
                <c:pt idx="1">
                  <c:v>0.550724637681159</c:v>
                </c:pt>
                <c:pt idx="2">
                  <c:v>0.27536231884058</c:v>
                </c:pt>
                <c:pt idx="3">
                  <c:v>0.0144927536231884</c:v>
                </c:pt>
                <c:pt idx="4">
                  <c:v>0</c:v>
                </c:pt>
              </c:numCache>
            </c:numRef>
          </c:val>
        </c:ser>
        <c:ser>
          <c:idx val="2"/>
          <c:order val="2"/>
          <c:tx>
            <c:strRef>
              <c:f>[荆楚分析版1960份—毕业生回收问卷20201026.xlsx]就业质量!$I$30</c:f>
              <c:strCache>
                <c:ptCount val="1"/>
                <c:pt idx="0">
                  <c:v>总体</c:v>
                </c:pt>
              </c:strCache>
            </c:strRef>
          </c:tx>
          <c:spPr>
            <a:solidFill>
              <a:srgbClr val="F5DF97"/>
            </a:solidFill>
            <a:ln>
              <a:noFill/>
            </a:ln>
            <a:effectLst/>
          </c:spPr>
          <c:invertIfNegative val="0"/>
          <c:dLbls>
            <c:delete val="1"/>
          </c:dLbls>
          <c:cat>
            <c:strRef>
              <c:f>[荆楚分析版1960份—毕业生回收问卷20201026.xlsx]就业质量!$F$31:$F$35</c:f>
              <c:strCache>
                <c:ptCount val="5"/>
                <c:pt idx="0">
                  <c:v>非常满意</c:v>
                </c:pt>
                <c:pt idx="1">
                  <c:v>比较满意</c:v>
                </c:pt>
                <c:pt idx="2">
                  <c:v>一般</c:v>
                </c:pt>
                <c:pt idx="3">
                  <c:v>比较不满意</c:v>
                </c:pt>
                <c:pt idx="4">
                  <c:v>非常不满意</c:v>
                </c:pt>
              </c:strCache>
            </c:strRef>
          </c:cat>
          <c:val>
            <c:numRef>
              <c:f>[荆楚分析版1960份—毕业生回收问卷20201026.xlsx]就业质量!$I$31:$I$35</c:f>
              <c:numCache>
                <c:formatCode>0.00%</c:formatCode>
                <c:ptCount val="5"/>
                <c:pt idx="0">
                  <c:v>0.123647604327666</c:v>
                </c:pt>
                <c:pt idx="1">
                  <c:v>0.539412673879444</c:v>
                </c:pt>
                <c:pt idx="2">
                  <c:v>0.315301391035549</c:v>
                </c:pt>
                <c:pt idx="3">
                  <c:v>0.0170015455950541</c:v>
                </c:pt>
                <c:pt idx="4">
                  <c:v>0.00463678516228748</c:v>
                </c:pt>
              </c:numCache>
            </c:numRef>
          </c:val>
        </c:ser>
        <c:dLbls>
          <c:showLegendKey val="0"/>
          <c:showVal val="0"/>
          <c:showCatName val="0"/>
          <c:showSerName val="0"/>
          <c:showPercent val="0"/>
          <c:showBubbleSize val="0"/>
        </c:dLbls>
        <c:gapWidth val="219"/>
        <c:overlap val="-27"/>
        <c:axId val="227135914"/>
        <c:axId val="939719497"/>
      </c:barChart>
      <c:catAx>
        <c:axId val="22713591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39719497"/>
        <c:crosses val="autoZero"/>
        <c:auto val="1"/>
        <c:lblAlgn val="ctr"/>
        <c:lblOffset val="100"/>
        <c:noMultiLvlLbl val="0"/>
      </c:catAx>
      <c:valAx>
        <c:axId val="939719497"/>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22713591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F5DF97"/>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[荆楚分析版1960份—毕业生回收问卷20201026.xlsx]就业质量!$F$45:$F$50</c:f>
              <c:strCache>
                <c:ptCount val="6"/>
                <c:pt idx="0">
                  <c:v>薪酬福利</c:v>
                </c:pt>
                <c:pt idx="1">
                  <c:v>工作内容</c:v>
                </c:pt>
                <c:pt idx="2">
                  <c:v>工作环境</c:v>
                </c:pt>
                <c:pt idx="3">
                  <c:v>工作强度</c:v>
                </c:pt>
                <c:pt idx="4">
                  <c:v>工作中的人际关系</c:v>
                </c:pt>
                <c:pt idx="5">
                  <c:v>单位的社会声望</c:v>
                </c:pt>
              </c:strCache>
            </c:strRef>
          </c:cat>
          <c:val>
            <c:numRef>
              <c:f>[荆楚分析版1960份—毕业生回收问卷20201026.xlsx]就业质量!$I$45:$I$50</c:f>
              <c:numCache>
                <c:formatCode>0.00%</c:formatCode>
                <c:ptCount val="6"/>
                <c:pt idx="0">
                  <c:v>0.947449768160742</c:v>
                </c:pt>
                <c:pt idx="1">
                  <c:v>0.965996908809892</c:v>
                </c:pt>
                <c:pt idx="2">
                  <c:v>0.964451313755796</c:v>
                </c:pt>
                <c:pt idx="3">
                  <c:v>0.904173106646058</c:v>
                </c:pt>
                <c:pt idx="4">
                  <c:v>0.990726429675425</c:v>
                </c:pt>
                <c:pt idx="5">
                  <c:v>0.98145285935085</c:v>
                </c:pt>
              </c:numCache>
            </c:numRef>
          </c:val>
        </c:ser>
        <c:dLbls>
          <c:showLegendKey val="0"/>
          <c:showVal val="1"/>
          <c:showCatName val="0"/>
          <c:showSerName val="0"/>
          <c:showPercent val="0"/>
          <c:showBubbleSize val="0"/>
        </c:dLbls>
        <c:gapWidth val="219"/>
        <c:overlap val="-27"/>
        <c:axId val="641029631"/>
        <c:axId val="612900600"/>
      </c:barChart>
      <c:catAx>
        <c:axId val="64102963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12900600"/>
        <c:crosses val="autoZero"/>
        <c:auto val="1"/>
        <c:lblAlgn val="ctr"/>
        <c:lblOffset val="100"/>
        <c:noMultiLvlLbl val="0"/>
      </c:catAx>
      <c:valAx>
        <c:axId val="612900600"/>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1029631"/>
        <c:crosses val="autoZero"/>
        <c:crossBetween val="between"/>
        <c:majorUnit val="0.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[荆楚分析版1960份—毕业生回收问卷20201026.xlsx]就业质量!$G$44</c:f>
              <c:strCache>
                <c:ptCount val="1"/>
                <c:pt idx="0">
                  <c:v>本科毕业生</c:v>
                </c:pt>
              </c:strCache>
            </c:strRef>
          </c:tx>
          <c:spPr>
            <a:solidFill>
              <a:srgbClr val="89ADDC"/>
            </a:solidFill>
            <a:ln>
              <a:noFill/>
            </a:ln>
            <a:effectLst/>
          </c:spPr>
          <c:invertIfNegative val="0"/>
          <c:dLbls>
            <c:dLbl>
              <c:idx val="1"/>
              <c:layout>
                <c:manualLayout>
                  <c:x val="-0.015625"/>
                  <c:y val="0.01939058171745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5625"/>
                  <c:y val="0.005540166204986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7578125"/>
                  <c:y val="0.01108033240997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34375"/>
                  <c:y val="0.01662049861495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953125"/>
                  <c:y val="0.027700831024930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[荆楚分析版1960份—毕业生回收问卷20201026.xlsx]就业质量!$F$45:$F$50</c:f>
              <c:strCache>
                <c:ptCount val="6"/>
                <c:pt idx="0">
                  <c:v>薪酬福利</c:v>
                </c:pt>
                <c:pt idx="1">
                  <c:v>工作内容</c:v>
                </c:pt>
                <c:pt idx="2">
                  <c:v>工作环境</c:v>
                </c:pt>
                <c:pt idx="3">
                  <c:v>工作强度</c:v>
                </c:pt>
                <c:pt idx="4">
                  <c:v>工作中的人际关系</c:v>
                </c:pt>
                <c:pt idx="5">
                  <c:v>单位的社会声望</c:v>
                </c:pt>
              </c:strCache>
            </c:strRef>
          </c:cat>
          <c:val>
            <c:numRef>
              <c:f>[荆楚分析版1960份—毕业生回收问卷20201026.xlsx]就业质量!$G$45:$G$50</c:f>
              <c:numCache>
                <c:formatCode>0.00%</c:formatCode>
                <c:ptCount val="6"/>
                <c:pt idx="0">
                  <c:v>0.950884086444008</c:v>
                </c:pt>
                <c:pt idx="1">
                  <c:v>0.960707269155206</c:v>
                </c:pt>
                <c:pt idx="2">
                  <c:v>0.958742632612967</c:v>
                </c:pt>
                <c:pt idx="3">
                  <c:v>0.893909626719057</c:v>
                </c:pt>
                <c:pt idx="4">
                  <c:v>0.988212180746562</c:v>
                </c:pt>
                <c:pt idx="5">
                  <c:v>0.978388998035363</c:v>
                </c:pt>
              </c:numCache>
            </c:numRef>
          </c:val>
        </c:ser>
        <c:ser>
          <c:idx val="1"/>
          <c:order val="1"/>
          <c:tx>
            <c:strRef>
              <c:f>[荆楚分析版1960份—毕业生回收问卷20201026.xlsx]就业质量!$H$44</c:f>
              <c:strCache>
                <c:ptCount val="1"/>
                <c:pt idx="0">
                  <c:v>专科毕业生</c:v>
                </c:pt>
              </c:strCache>
            </c:strRef>
          </c:tx>
          <c:spPr>
            <a:solidFill>
              <a:srgbClr val="D99694"/>
            </a:solidFill>
            <a:ln>
              <a:noFill/>
            </a:ln>
            <a:effectLst/>
          </c:spPr>
          <c:invertIfNegative val="0"/>
          <c:dLbls>
            <c:dLbl>
              <c:idx val="0"/>
              <c:layout>
                <c:manualLayout>
                  <c:x val="0.021484375"/>
                  <c:y val="0.022160664819944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[荆楚分析版1960份—毕业生回收问卷20201026.xlsx]就业质量!$F$45:$F$50</c:f>
              <c:strCache>
                <c:ptCount val="6"/>
                <c:pt idx="0">
                  <c:v>薪酬福利</c:v>
                </c:pt>
                <c:pt idx="1">
                  <c:v>工作内容</c:v>
                </c:pt>
                <c:pt idx="2">
                  <c:v>工作环境</c:v>
                </c:pt>
                <c:pt idx="3">
                  <c:v>工作强度</c:v>
                </c:pt>
                <c:pt idx="4">
                  <c:v>工作中的人际关系</c:v>
                </c:pt>
                <c:pt idx="5">
                  <c:v>单位的社会声望</c:v>
                </c:pt>
              </c:strCache>
            </c:strRef>
          </c:cat>
          <c:val>
            <c:numRef>
              <c:f>[荆楚分析版1960份—毕业生回收问卷20201026.xlsx]就业质量!$H$45:$H$50</c:f>
              <c:numCache>
                <c:formatCode>0.00%</c:formatCode>
                <c:ptCount val="6"/>
                <c:pt idx="0">
                  <c:v>0.934782608695652</c:v>
                </c:pt>
                <c:pt idx="1">
                  <c:v>0.985507246376812</c:v>
                </c:pt>
                <c:pt idx="2">
                  <c:v>0.985507246376812</c:v>
                </c:pt>
                <c:pt idx="3">
                  <c:v>0.942028985507246</c:v>
                </c:pt>
                <c:pt idx="4">
                  <c:v>1</c:v>
                </c:pt>
                <c:pt idx="5">
                  <c:v>0.992753623188406</c:v>
                </c:pt>
              </c:numCache>
            </c:numRef>
          </c:val>
        </c:ser>
        <c:dLbls>
          <c:showLegendKey val="0"/>
          <c:showVal val="1"/>
          <c:showCatName val="0"/>
          <c:showSerName val="0"/>
          <c:showPercent val="0"/>
          <c:showBubbleSize val="0"/>
        </c:dLbls>
        <c:gapWidth val="219"/>
        <c:overlap val="-27"/>
        <c:axId val="641029631"/>
        <c:axId val="612900600"/>
      </c:barChart>
      <c:catAx>
        <c:axId val="64102963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12900600"/>
        <c:crosses val="autoZero"/>
        <c:auto val="1"/>
        <c:lblAlgn val="ctr"/>
        <c:lblOffset val="100"/>
        <c:noMultiLvlLbl val="0"/>
      </c:catAx>
      <c:valAx>
        <c:axId val="612900600"/>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1029631"/>
        <c:crosses val="autoZero"/>
        <c:crossBetween val="between"/>
        <c:majorUnit val="0.04"/>
      </c:valAx>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1"/>
        <c:txPr>
          <a:bodyPr rot="0" spcFirstLastPara="0" vertOverflow="ellipsis" vert="horz" wrap="square" anchor="ctr" anchorCtr="1"/>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solidFill>
      <a:schemeClr val="bg1"/>
    </a:solidFill>
    <a:ln w="9525" cap="flat" cmpd="sng" algn="ctr">
      <a:noFill/>
      <a:round/>
    </a:ln>
    <a:effectLst/>
  </c:spPr>
  <c:txPr>
    <a:bodyPr/>
    <a:lstStyle/>
    <a:p>
      <a:pPr>
        <a:defRPr lang="zh-CN" sz="100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[荆楚分析版1960份—毕业生回收问卷20201026.xlsx]就业质量!$I$1</c:f>
              <c:strCache>
                <c:ptCount val="1"/>
                <c:pt idx="0">
                  <c:v>本科毕业生</c:v>
                </c:pt>
              </c:strCache>
            </c:strRef>
          </c:tx>
          <c:spPr>
            <a:solidFill>
              <a:srgbClr val="89ADDC"/>
            </a:solidFill>
            <a:ln>
              <a:noFill/>
            </a:ln>
            <a:effectLst/>
          </c:spPr>
          <c:invertIfNegative val="0"/>
          <c:dLbls>
            <c:delete val="1"/>
          </c:dLbls>
          <c:cat>
            <c:strRef>
              <c:f>[荆楚分析版1960份—毕业生回收问卷20201026.xlsx]就业质量!$H$2:$H$6</c:f>
              <c:strCache>
                <c:ptCount val="5"/>
                <c:pt idx="0">
                  <c:v>紧密相关</c:v>
                </c:pt>
                <c:pt idx="1">
                  <c:v>比较相关</c:v>
                </c:pt>
                <c:pt idx="2">
                  <c:v>相关</c:v>
                </c:pt>
                <c:pt idx="3">
                  <c:v>比较不相关</c:v>
                </c:pt>
                <c:pt idx="4">
                  <c:v>完全不相关</c:v>
                </c:pt>
              </c:strCache>
            </c:strRef>
          </c:cat>
          <c:val>
            <c:numRef>
              <c:f>[荆楚分析版1960份—毕业生回收问卷20201026.xlsx]就业质量!$I$2:$I$6</c:f>
              <c:numCache>
                <c:formatCode>0.00%</c:formatCode>
                <c:ptCount val="5"/>
                <c:pt idx="0">
                  <c:v>0.288801571709234</c:v>
                </c:pt>
                <c:pt idx="1">
                  <c:v>0.298624754420432</c:v>
                </c:pt>
                <c:pt idx="2">
                  <c:v>0.157170923379175</c:v>
                </c:pt>
                <c:pt idx="3">
                  <c:v>0.180746561886051</c:v>
                </c:pt>
                <c:pt idx="4">
                  <c:v>0.0746561886051081</c:v>
                </c:pt>
              </c:numCache>
            </c:numRef>
          </c:val>
        </c:ser>
        <c:ser>
          <c:idx val="1"/>
          <c:order val="1"/>
          <c:tx>
            <c:strRef>
              <c:f>[荆楚分析版1960份—毕业生回收问卷20201026.xlsx]就业质量!$J$1</c:f>
              <c:strCache>
                <c:ptCount val="1"/>
                <c:pt idx="0">
                  <c:v>专科毕业生</c:v>
                </c:pt>
              </c:strCache>
            </c:strRef>
          </c:tx>
          <c:spPr>
            <a:solidFill>
              <a:srgbClr val="D99694"/>
            </a:solidFill>
            <a:ln>
              <a:noFill/>
            </a:ln>
            <a:effectLst/>
          </c:spPr>
          <c:invertIfNegative val="0"/>
          <c:dLbls>
            <c:delete val="1"/>
          </c:dLbls>
          <c:cat>
            <c:strRef>
              <c:f>[荆楚分析版1960份—毕业生回收问卷20201026.xlsx]就业质量!$H$2:$H$6</c:f>
              <c:strCache>
                <c:ptCount val="5"/>
                <c:pt idx="0">
                  <c:v>紧密相关</c:v>
                </c:pt>
                <c:pt idx="1">
                  <c:v>比较相关</c:v>
                </c:pt>
                <c:pt idx="2">
                  <c:v>相关</c:v>
                </c:pt>
                <c:pt idx="3">
                  <c:v>比较不相关</c:v>
                </c:pt>
                <c:pt idx="4">
                  <c:v>完全不相关</c:v>
                </c:pt>
              </c:strCache>
            </c:strRef>
          </c:cat>
          <c:val>
            <c:numRef>
              <c:f>[荆楚分析版1960份—毕业生回收问卷20201026.xlsx]就业质量!$J$2:$J$6</c:f>
              <c:numCache>
                <c:formatCode>0.00%</c:formatCode>
                <c:ptCount val="5"/>
                <c:pt idx="0">
                  <c:v>0.608695652173913</c:v>
                </c:pt>
                <c:pt idx="1">
                  <c:v>0.173913043478261</c:v>
                </c:pt>
                <c:pt idx="2">
                  <c:v>0.072463768115942</c:v>
                </c:pt>
                <c:pt idx="3">
                  <c:v>0.0797101449275362</c:v>
                </c:pt>
                <c:pt idx="4">
                  <c:v>0.0652173913043478</c:v>
                </c:pt>
              </c:numCache>
            </c:numRef>
          </c:val>
        </c:ser>
        <c:ser>
          <c:idx val="2"/>
          <c:order val="2"/>
          <c:tx>
            <c:strRef>
              <c:f>[荆楚分析版1960份—毕业生回收问卷20201026.xlsx]就业质量!$K$1</c:f>
              <c:strCache>
                <c:ptCount val="1"/>
                <c:pt idx="0">
                  <c:v>总体</c:v>
                </c:pt>
              </c:strCache>
            </c:strRef>
          </c:tx>
          <c:spPr>
            <a:solidFill>
              <a:srgbClr val="F5DF97"/>
            </a:solidFill>
            <a:ln>
              <a:noFill/>
            </a:ln>
            <a:effectLst/>
          </c:spPr>
          <c:invertIfNegative val="0"/>
          <c:dLbls>
            <c:delete val="1"/>
          </c:dLbls>
          <c:cat>
            <c:strRef>
              <c:f>[荆楚分析版1960份—毕业生回收问卷20201026.xlsx]就业质量!$H$2:$H$6</c:f>
              <c:strCache>
                <c:ptCount val="5"/>
                <c:pt idx="0">
                  <c:v>紧密相关</c:v>
                </c:pt>
                <c:pt idx="1">
                  <c:v>比较相关</c:v>
                </c:pt>
                <c:pt idx="2">
                  <c:v>相关</c:v>
                </c:pt>
                <c:pt idx="3">
                  <c:v>比较不相关</c:v>
                </c:pt>
                <c:pt idx="4">
                  <c:v>完全不相关</c:v>
                </c:pt>
              </c:strCache>
            </c:strRef>
          </c:cat>
          <c:val>
            <c:numRef>
              <c:f>[荆楚分析版1960份—毕业生回收问卷20201026.xlsx]就业质量!$K$2:$K$6</c:f>
              <c:numCache>
                <c:formatCode>0.00%</c:formatCode>
                <c:ptCount val="5"/>
                <c:pt idx="0">
                  <c:v>0.357032457496136</c:v>
                </c:pt>
                <c:pt idx="1">
                  <c:v>0.272024729520866</c:v>
                </c:pt>
                <c:pt idx="2">
                  <c:v>0.139103554868624</c:v>
                </c:pt>
                <c:pt idx="3">
                  <c:v>0.15919629057187</c:v>
                </c:pt>
                <c:pt idx="4">
                  <c:v>0.0726429675425039</c:v>
                </c:pt>
              </c:numCache>
            </c:numRef>
          </c:val>
        </c:ser>
        <c:dLbls>
          <c:showLegendKey val="0"/>
          <c:showVal val="0"/>
          <c:showCatName val="0"/>
          <c:showSerName val="0"/>
          <c:showPercent val="0"/>
          <c:showBubbleSize val="0"/>
        </c:dLbls>
        <c:gapWidth val="219"/>
        <c:overlap val="-27"/>
        <c:axId val="227135914"/>
        <c:axId val="939719497"/>
      </c:barChart>
      <c:catAx>
        <c:axId val="22713591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39719497"/>
        <c:crosses val="autoZero"/>
        <c:auto val="1"/>
        <c:lblAlgn val="ctr"/>
        <c:lblOffset val="100"/>
        <c:noMultiLvlLbl val="0"/>
      </c:catAx>
      <c:valAx>
        <c:axId val="939719497"/>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22713591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[荆楚分析版1960份—毕业生回收问卷20201026.xlsx]就业质量!$P$223</c:f>
              <c:strCache>
                <c:ptCount val="1"/>
                <c:pt idx="0">
                  <c:v>专科毕业生</c:v>
                </c:pt>
              </c:strCache>
            </c:strRef>
          </c:tx>
          <c:spPr>
            <a:solidFill>
              <a:srgbClr val="D99694"/>
            </a:solidFill>
            <a:ln>
              <a:noFill/>
            </a:ln>
            <a:effectLst/>
          </c:spPr>
          <c:invertIfNegative val="0"/>
          <c:dPt>
            <c:idx val="5"/>
            <c:invertIfNegative val="0"/>
            <c:bubble3D val="0"/>
            <c:spPr>
              <a:solidFill>
                <a:srgbClr val="D99694"/>
              </a:solidFill>
              <a:ln>
                <a:noFill/>
              </a:ln>
              <a:effectLst/>
            </c:spPr>
          </c:dPt>
          <c:dLbls>
            <c:dLbl>
              <c:idx val="0"/>
              <c:delete val="1"/>
            </c:dLbl>
            <c:dLbl>
              <c:idx val="1"/>
              <c:delete val="1"/>
            </c:dLbl>
            <c:numFmt formatCode="General" sourceLinked="1"/>
            <c:spPr>
              <a:noFill/>
              <a:ln>
                <a:noFill/>
              </a:ln>
              <a:effectLst/>
            </c:spPr>
            <c:txPr>
              <a:bodyPr rot="0" spcFirstLastPara="0" vertOverflow="ellipsis" vert="horz" wrap="square" lIns="38100" tIns="71755" rIns="38100" bIns="0" anchor="ctr" anchorCtr="1" forceAA="0"/>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[荆楚分析版1960份—毕业生回收问卷20201026.xlsx]就业质量!$N$224:$N$229</c:f>
              <c:strCache>
                <c:ptCount val="6"/>
                <c:pt idx="0">
                  <c:v>个人能力无法胜任专业工作要求</c:v>
                </c:pt>
                <c:pt idx="1">
                  <c:v>专业工作不符合自己的职业规划</c:v>
                </c:pt>
                <c:pt idx="2">
                  <c:v>专业工作收入水平较低</c:v>
                </c:pt>
                <c:pt idx="3">
                  <c:v>专业工作就业机会少</c:v>
                </c:pt>
                <c:pt idx="4">
                  <c:v>个人兴趣</c:v>
                </c:pt>
                <c:pt idx="5">
                  <c:v>先就业再择业</c:v>
                </c:pt>
              </c:strCache>
            </c:strRef>
          </c:cat>
          <c:val>
            <c:numRef>
              <c:f>[荆楚分析版1960份—毕业生回收问卷20201026.xlsx]就业质量!$P$224:$P$229</c:f>
              <c:numCache>
                <c:formatCode>0.00%</c:formatCode>
                <c:ptCount val="6"/>
                <c:pt idx="0">
                  <c:v>0</c:v>
                </c:pt>
                <c:pt idx="1">
                  <c:v>0</c:v>
                </c:pt>
                <c:pt idx="2">
                  <c:v>0.142857142857143</c:v>
                </c:pt>
                <c:pt idx="3">
                  <c:v>0.0476190476190476</c:v>
                </c:pt>
                <c:pt idx="4">
                  <c:v>0.285714285714286</c:v>
                </c:pt>
                <c:pt idx="5">
                  <c:v>0.523809523809524</c:v>
                </c:pt>
              </c:numCache>
            </c:numRef>
          </c:val>
        </c:ser>
        <c:ser>
          <c:idx val="1"/>
          <c:order val="1"/>
          <c:tx>
            <c:strRef>
              <c:f>[荆楚分析版1960份—毕业生回收问卷20201026.xlsx]就业质量!$O$223</c:f>
              <c:strCache>
                <c:ptCount val="1"/>
                <c:pt idx="0">
                  <c:v>本科毕业生</c:v>
                </c:pt>
              </c:strCache>
            </c:strRef>
          </c:tx>
          <c:spPr>
            <a:solidFill>
              <a:srgbClr val="89ADDC"/>
            </a:solidFill>
            <a:ln>
              <a:noFill/>
            </a:ln>
            <a:effectLst/>
          </c:spPr>
          <c:invertIfNegative val="0"/>
          <c:dPt>
            <c:idx val="5"/>
            <c:invertIfNegative val="0"/>
            <c:bubble3D val="0"/>
            <c:spPr>
              <a:solidFill>
                <a:srgbClr val="89ADDC"/>
              </a:solidFill>
              <a:ln>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[荆楚分析版1960份—毕业生回收问卷20201026.xlsx]就业质量!$N$224:$N$229</c:f>
              <c:strCache>
                <c:ptCount val="6"/>
                <c:pt idx="0">
                  <c:v>个人能力无法胜任专业工作要求</c:v>
                </c:pt>
                <c:pt idx="1">
                  <c:v>专业工作不符合自己的职业规划</c:v>
                </c:pt>
                <c:pt idx="2">
                  <c:v>专业工作收入水平较低</c:v>
                </c:pt>
                <c:pt idx="3">
                  <c:v>专业工作就业机会少</c:v>
                </c:pt>
                <c:pt idx="4">
                  <c:v>个人兴趣</c:v>
                </c:pt>
                <c:pt idx="5">
                  <c:v>先就业再择业</c:v>
                </c:pt>
              </c:strCache>
            </c:strRef>
          </c:cat>
          <c:val>
            <c:numRef>
              <c:f>[荆楚分析版1960份—毕业生回收问卷20201026.xlsx]就业质量!$O$224:$O$229</c:f>
              <c:numCache>
                <c:formatCode>0.00%</c:formatCode>
                <c:ptCount val="6"/>
                <c:pt idx="0">
                  <c:v>0.0378787878787879</c:v>
                </c:pt>
                <c:pt idx="1">
                  <c:v>0.0833333333333333</c:v>
                </c:pt>
                <c:pt idx="2">
                  <c:v>0.0681818181818182</c:v>
                </c:pt>
                <c:pt idx="3">
                  <c:v>0.128787878787879</c:v>
                </c:pt>
                <c:pt idx="4">
                  <c:v>0.159090909090909</c:v>
                </c:pt>
                <c:pt idx="5">
                  <c:v>0.522727272727273</c:v>
                </c:pt>
              </c:numCache>
            </c:numRef>
          </c:val>
        </c:ser>
        <c:ser>
          <c:idx val="2"/>
          <c:order val="2"/>
          <c:tx>
            <c:strRef>
              <c:f>[荆楚分析版1960份—毕业生回收问卷20201026.xlsx]就业质量!$Q$223</c:f>
              <c:strCache>
                <c:ptCount val="1"/>
                <c:pt idx="0">
                  <c:v>总体</c:v>
                </c:pt>
              </c:strCache>
            </c:strRef>
          </c:tx>
          <c:spPr>
            <a:solidFill>
              <a:srgbClr val="F5DF97"/>
            </a:solidFill>
            <a:ln>
              <a:noFill/>
            </a:ln>
            <a:effectLst/>
          </c:spPr>
          <c:invertIfNegative val="0"/>
          <c:dPt>
            <c:idx val="5"/>
            <c:invertIfNegative val="0"/>
            <c:bubble3D val="0"/>
            <c:spPr>
              <a:solidFill>
                <a:srgbClr val="F5DF97"/>
              </a:solidFill>
              <a:ln>
                <a:noFill/>
              </a:ln>
              <a:effectLst/>
            </c:spPr>
          </c:dPt>
          <c:dLbls>
            <c:numFmt formatCode="General" sourceLinked="1"/>
            <c:spPr>
              <a:noFill/>
              <a:ln>
                <a:noFill/>
              </a:ln>
              <a:effectLst/>
            </c:spPr>
            <c:txPr>
              <a:bodyPr rot="0" spcFirstLastPara="0" vertOverflow="ellipsis" vert="horz" wrap="square" lIns="38100" tIns="0" rIns="38100" bIns="71755"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[荆楚分析版1960份—毕业生回收问卷20201026.xlsx]就业质量!$N$224:$N$229</c:f>
              <c:strCache>
                <c:ptCount val="6"/>
                <c:pt idx="0">
                  <c:v>个人能力无法胜任专业工作要求</c:v>
                </c:pt>
                <c:pt idx="1">
                  <c:v>专业工作不符合自己的职业规划</c:v>
                </c:pt>
                <c:pt idx="2">
                  <c:v>专业工作收入水平较低</c:v>
                </c:pt>
                <c:pt idx="3">
                  <c:v>专业工作就业机会少</c:v>
                </c:pt>
                <c:pt idx="4">
                  <c:v>个人兴趣</c:v>
                </c:pt>
                <c:pt idx="5">
                  <c:v>先就业再择业</c:v>
                </c:pt>
              </c:strCache>
            </c:strRef>
          </c:cat>
          <c:val>
            <c:numRef>
              <c:f>[荆楚分析版1960份—毕业生回收问卷20201026.xlsx]就业质量!$Q$224:$Q$229</c:f>
              <c:numCache>
                <c:formatCode>0.00%</c:formatCode>
                <c:ptCount val="6"/>
                <c:pt idx="0">
                  <c:v>0.0326797385620915</c:v>
                </c:pt>
                <c:pt idx="1">
                  <c:v>0.0718954248366013</c:v>
                </c:pt>
                <c:pt idx="2">
                  <c:v>0.0784313725490196</c:v>
                </c:pt>
                <c:pt idx="3">
                  <c:v>0.117647058823529</c:v>
                </c:pt>
                <c:pt idx="4">
                  <c:v>0.176470588235294</c:v>
                </c:pt>
                <c:pt idx="5">
                  <c:v>0.522875816993464</c:v>
                </c:pt>
              </c:numCache>
            </c:numRef>
          </c:val>
        </c:ser>
        <c:dLbls>
          <c:showLegendKey val="0"/>
          <c:showVal val="1"/>
          <c:showCatName val="0"/>
          <c:showSerName val="0"/>
          <c:showPercent val="0"/>
          <c:showBubbleSize val="0"/>
        </c:dLbls>
        <c:gapWidth val="182"/>
        <c:overlap val="0"/>
        <c:axId val="286290099"/>
        <c:axId val="751533691"/>
      </c:barChart>
      <c:catAx>
        <c:axId val="286290099"/>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51533691"/>
        <c:crosses val="autoZero"/>
        <c:auto val="1"/>
        <c:lblAlgn val="ctr"/>
        <c:lblOffset val="100"/>
        <c:noMultiLvlLbl val="0"/>
      </c:catAx>
      <c:valAx>
        <c:axId val="751533691"/>
        <c:scaling>
          <c:orientation val="minMax"/>
        </c:scaling>
        <c:delete val="0"/>
        <c:axPos val="b"/>
        <c:numFmt formatCode="0.00%" sourceLinked="1"/>
        <c:majorTickMark val="in"/>
        <c:minorTickMark val="none"/>
        <c:tickLblPos val="nextTo"/>
        <c:spPr>
          <a:noFill/>
          <a:ln>
            <a:solidFill>
              <a:sysClr val="window" lastClr="FFFFFF">
                <a:lumMod val="75000"/>
              </a:sysClr>
            </a:solidFill>
          </a:ln>
          <a:effectLst/>
        </c:spPr>
        <c:txPr>
          <a:bodyPr rot="-60000000" spcFirstLastPara="0" vertOverflow="ellipsis" vert="horz" wrap="square" anchor="ctr" anchorCtr="1" forceAA="0"/>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286290099"/>
        <c:crosses val="autoZero"/>
        <c:crossBetween val="between"/>
        <c:majorUnit val="0.2"/>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solidFill>
      <a:schemeClr val="bg1"/>
    </a:solidFill>
    <a:ln w="9525" cap="flat" cmpd="sng" algn="ctr">
      <a:noFill/>
      <a:round/>
    </a:ln>
    <a:effectLst/>
  </c:spPr>
  <c:txPr>
    <a:bodyPr/>
    <a:lstStyle/>
    <a:p>
      <a:pPr>
        <a:defRPr lang="zh-CN" sz="100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F5DF97"/>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[荆楚分析版1960份—毕业生回收问卷20201026.xlsx]就业质量!$E$188:$E$192</c:f>
              <c:strCache>
                <c:ptCount val="5"/>
                <c:pt idx="0">
                  <c:v>非常匹配</c:v>
                </c:pt>
                <c:pt idx="1">
                  <c:v>比较匹配</c:v>
                </c:pt>
                <c:pt idx="2">
                  <c:v>一般</c:v>
                </c:pt>
                <c:pt idx="3">
                  <c:v>比较不匹配</c:v>
                </c:pt>
                <c:pt idx="4">
                  <c:v>非常不匹配</c:v>
                </c:pt>
              </c:strCache>
            </c:strRef>
          </c:cat>
          <c:val>
            <c:numRef>
              <c:f>[荆楚分析版1960份—毕业生回收问卷20201026.xlsx]就业质量!$F$188:$F$192</c:f>
              <c:numCache>
                <c:formatCode>0.00%</c:formatCode>
                <c:ptCount val="5"/>
                <c:pt idx="0">
                  <c:v>0.120556414219475</c:v>
                </c:pt>
                <c:pt idx="1">
                  <c:v>0.517774343122102</c:v>
                </c:pt>
                <c:pt idx="2">
                  <c:v>0.340030911901082</c:v>
                </c:pt>
                <c:pt idx="3">
                  <c:v>0.0154559505409583</c:v>
                </c:pt>
                <c:pt idx="4">
                  <c:v>0.00618238021638331</c:v>
                </c:pt>
              </c:numCache>
            </c:numRef>
          </c:val>
        </c:ser>
        <c:dLbls>
          <c:showLegendKey val="0"/>
          <c:showVal val="1"/>
          <c:showCatName val="0"/>
          <c:showSerName val="0"/>
          <c:showPercent val="0"/>
          <c:showBubbleSize val="0"/>
        </c:dLbls>
        <c:gapWidth val="219"/>
        <c:overlap val="-27"/>
        <c:axId val="641029631"/>
        <c:axId val="612900600"/>
      </c:barChart>
      <c:catAx>
        <c:axId val="64102963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12900600"/>
        <c:crosses val="autoZero"/>
        <c:auto val="1"/>
        <c:lblAlgn val="ctr"/>
        <c:lblOffset val="100"/>
        <c:noMultiLvlLbl val="0"/>
      </c:catAx>
      <c:valAx>
        <c:axId val="612900600"/>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forceAA="0"/>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1029631"/>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632416396979"/>
          <c:y val="0.15"/>
          <c:w val="0.461388888888889"/>
          <c:h val="0.768981481481481"/>
        </c:manualLayout>
      </c:layout>
      <c:doughnutChart>
        <c:varyColors val="1"/>
        <c:ser>
          <c:idx val="0"/>
          <c:order val="0"/>
          <c:spPr>
            <a:solidFill>
              <a:srgbClr val="D99694"/>
            </a:solidFill>
          </c:spPr>
          <c:explosion val="0"/>
          <c:dPt>
            <c:idx val="0"/>
            <c:bubble3D val="0"/>
            <c:explosion val="4"/>
            <c:spPr>
              <a:solidFill>
                <a:srgbClr val="8AADDA"/>
              </a:solidFill>
              <a:ln w="19050">
                <a:solidFill>
                  <a:schemeClr val="lt1"/>
                </a:solidFill>
              </a:ln>
              <a:effectLst/>
            </c:spPr>
          </c:dPt>
          <c:dPt>
            <c:idx val="1"/>
            <c:bubble3D val="0"/>
            <c:spPr>
              <a:solidFill>
                <a:srgbClr val="D99694"/>
              </a:solidFill>
              <a:ln w="19050">
                <a:solidFill>
                  <a:schemeClr val="lt1"/>
                </a:solidFill>
              </a:ln>
              <a:effectLst/>
            </c:spPr>
          </c:dPt>
          <c:dPt>
            <c:idx val="2"/>
            <c:bubble3D val="0"/>
            <c:explosion val="6"/>
            <c:spPr>
              <a:solidFill>
                <a:srgbClr val="8FCCDE"/>
              </a:solidFill>
              <a:ln w="19050">
                <a:solidFill>
                  <a:schemeClr val="lt1"/>
                </a:solidFill>
              </a:ln>
              <a:effectLst/>
            </c:spPr>
          </c:dPt>
          <c:dLbls>
            <c:dLbl>
              <c:idx val="0"/>
              <c:layout>
                <c:manualLayout>
                  <c:x val="0.201316965971577"/>
                  <c:y val="-0.06328600405679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9ADD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30506442912796"/>
                      <c:h val="0.149019607843137"/>
                    </c:manualLayout>
                  </c15:layout>
                </c:ext>
              </c:extLst>
            </c:dLbl>
            <c:dLbl>
              <c:idx val="1"/>
              <c:layout>
                <c:manualLayout>
                  <c:x val="-0.155039212963301"/>
                  <c:y val="-0.138436825653128"/>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4A8A9"/>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94486065328139"/>
                      <c:h val="0.136601307189542"/>
                    </c:manualLayout>
                  </c15:layout>
                </c:ext>
              </c:extLst>
            </c:dLbl>
            <c:dLbl>
              <c:idx val="2"/>
              <c:layout>
                <c:manualLayout>
                  <c:x val="0.144229416137211"/>
                  <c:y val="-0.162229402134978"/>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FCCDE"/>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01977824393168"/>
                      <c:h val="0.17668845315904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[荆楚分析版1960份—毕业生回收问卷20201026.xlsx]就业质量!$F$227:$F$229</c:f>
              <c:strCache>
                <c:ptCount val="3"/>
                <c:pt idx="0">
                  <c:v>0次</c:v>
                </c:pt>
                <c:pt idx="1">
                  <c:v>1次</c:v>
                </c:pt>
                <c:pt idx="2">
                  <c:v>2次及以上</c:v>
                </c:pt>
              </c:strCache>
            </c:strRef>
          </c:cat>
          <c:val>
            <c:numRef>
              <c:f>[荆楚分析版1960份—毕业生回收问卷20201026.xlsx]就业质量!$G$227:$G$229</c:f>
              <c:numCache>
                <c:formatCode>0.00%</c:formatCode>
                <c:ptCount val="3"/>
                <c:pt idx="0">
                  <c:v>0.848531684698609</c:v>
                </c:pt>
                <c:pt idx="1">
                  <c:v>0.139103554868624</c:v>
                </c:pt>
                <c:pt idx="2">
                  <c:v>0.0123647604327666</c:v>
                </c:pt>
              </c:numCache>
            </c:numRef>
          </c:val>
        </c:ser>
        <c:dLbls>
          <c:showLegendKey val="0"/>
          <c:showVal val="1"/>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0">
          <a:solidFill>
            <a:sysClr val="windowText" lastClr="000000"/>
          </a:solidFill>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944444444444"/>
          <c:y val="0.104861111111111"/>
          <c:w val="0.461388888888889"/>
          <c:h val="0.768981481481481"/>
        </c:manualLayout>
      </c:layout>
      <c:pieChart>
        <c:varyColors val="1"/>
        <c:ser>
          <c:idx val="0"/>
          <c:order val="0"/>
          <c:spPr/>
          <c:explosion val="0"/>
          <c:dPt>
            <c:idx val="0"/>
            <c:bubble3D val="0"/>
            <c:explosion val="6"/>
            <c:spPr>
              <a:solidFill>
                <a:srgbClr val="89ADDC"/>
              </a:solidFill>
              <a:ln w="19050">
                <a:solidFill>
                  <a:schemeClr val="lt1"/>
                </a:solidFill>
              </a:ln>
              <a:effectLst/>
            </c:spPr>
          </c:dPt>
          <c:dPt>
            <c:idx val="1"/>
            <c:bubble3D val="0"/>
            <c:explosion val="4"/>
            <c:spPr>
              <a:solidFill>
                <a:srgbClr val="D99694"/>
              </a:solidFill>
              <a:ln w="19050">
                <a:solidFill>
                  <a:schemeClr val="lt1"/>
                </a:solidFill>
              </a:ln>
              <a:effectLst/>
            </c:spPr>
          </c:dPt>
          <c:dPt>
            <c:idx val="2"/>
            <c:bubble3D val="0"/>
            <c:explosion val="7"/>
            <c:spPr>
              <a:solidFill>
                <a:srgbClr val="8FCCDE"/>
              </a:solidFill>
              <a:ln w="19050">
                <a:solidFill>
                  <a:schemeClr val="lt1"/>
                </a:solidFill>
              </a:ln>
              <a:effectLst/>
            </c:spPr>
          </c:dPt>
          <c:dPt>
            <c:idx val="3"/>
            <c:bubble3D val="0"/>
            <c:explosion val="6"/>
            <c:spPr>
              <a:solidFill>
                <a:srgbClr val="D0A214"/>
              </a:solidFill>
              <a:ln w="19050">
                <a:solidFill>
                  <a:schemeClr val="lt1"/>
                </a:solidFill>
              </a:ln>
              <a:effectLst/>
            </c:spPr>
          </c:dPt>
          <c:dPt>
            <c:idx val="4"/>
            <c:bubble3D val="0"/>
            <c:explosion val="7"/>
            <c:spPr>
              <a:solidFill>
                <a:srgbClr val="B88CEB"/>
              </a:solidFill>
              <a:ln w="19050">
                <a:solidFill>
                  <a:schemeClr val="lt1"/>
                </a:solidFill>
              </a:ln>
              <a:effectLst/>
            </c:spPr>
          </c:dPt>
          <c:dLbls>
            <c:dLbl>
              <c:idx val="0"/>
              <c:layout>
                <c:manualLayout>
                  <c:x val="0.0145454545454545"/>
                  <c:y val="0.0364238410596026"/>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9ADD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16363636363636"/>
                  <c:y val="-0.00662251655629139"/>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4A8A9"/>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48121212121212"/>
                      <c:h val="0.137306843267108"/>
                    </c:manualLayout>
                  </c15:layout>
                </c:ext>
              </c:extLst>
            </c:dLbl>
            <c:dLbl>
              <c:idx val="2"/>
              <c:layout>
                <c:manualLayout>
                  <c:x val="0.0164393939393939"/>
                  <c:y val="0.047484363502575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FCCDE"/>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39151515151515"/>
                      <c:h val="0.139072847682119"/>
                    </c:manualLayout>
                  </c15:layout>
                </c:ext>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D0A214"/>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1"/>
              <c:showSerName val="0"/>
              <c:showPercent val="0"/>
              <c:showBubbleSize val="0"/>
              <c:separator>
</c:separator>
              <c:extLst>
                <c:ext xmlns:c15="http://schemas.microsoft.com/office/drawing/2012/chart" uri="{CE6537A1-D6FC-4f65-9D91-7224C49458BB}">
                  <c15:layout>
                    <c:manualLayout>
                      <c:w val="0.176121212121212"/>
                      <c:h val="0.132891832229581"/>
                    </c:manualLayout>
                  </c15:layout>
                </c:ext>
              </c:extLst>
            </c:dLbl>
            <c:dLbl>
              <c:idx val="4"/>
              <c:layout>
                <c:manualLayout>
                  <c:x val="-0.00909090909090909"/>
                  <c:y val="0"/>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B88CEB"/>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[荆楚分析版1960份—毕业生回收问卷20201026.xlsx]就业质量!$F$271:$F$275</c:f>
              <c:strCache>
                <c:ptCount val="5"/>
                <c:pt idx="0">
                  <c:v>五险</c:v>
                </c:pt>
                <c:pt idx="1">
                  <c:v>五险一金</c:v>
                </c:pt>
                <c:pt idx="2">
                  <c:v>六险一金</c:v>
                </c:pt>
                <c:pt idx="3">
                  <c:v>其他类型保险</c:v>
                </c:pt>
                <c:pt idx="4">
                  <c:v>没有保险</c:v>
                </c:pt>
              </c:strCache>
            </c:strRef>
          </c:cat>
          <c:val>
            <c:numRef>
              <c:f>[荆楚分析版1960份—毕业生回收问卷20201026.xlsx]就业质量!$G$271:$G$275</c:f>
              <c:numCache>
                <c:formatCode>0.00%</c:formatCode>
                <c:ptCount val="5"/>
                <c:pt idx="0">
                  <c:v>0.231839258114374</c:v>
                </c:pt>
                <c:pt idx="1">
                  <c:v>0.528593508500773</c:v>
                </c:pt>
                <c:pt idx="2">
                  <c:v>0.0479134466769706</c:v>
                </c:pt>
                <c:pt idx="3">
                  <c:v>0.0540958268933539</c:v>
                </c:pt>
                <c:pt idx="4">
                  <c:v>0.137557959814529</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0">
          <a:solidFill>
            <a:sysClr val="windowText" lastClr="000000"/>
          </a:solidFill>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143209876543"/>
          <c:y val="0.171265439689566"/>
          <c:w val="0.461388888888889"/>
          <c:h val="0.768981481481481"/>
        </c:manualLayout>
      </c:layout>
      <c:pieChart>
        <c:varyColors val="1"/>
        <c:ser>
          <c:idx val="0"/>
          <c:order val="0"/>
          <c:spPr>
            <a:ln w="19050">
              <a:noFill/>
            </a:ln>
          </c:spPr>
          <c:explosion val="0"/>
          <c:dPt>
            <c:idx val="0"/>
            <c:bubble3D val="0"/>
            <c:explosion val="6"/>
            <c:spPr>
              <a:solidFill>
                <a:srgbClr val="89ADDC"/>
              </a:solidFill>
              <a:ln w="19050">
                <a:noFill/>
              </a:ln>
              <a:effectLst/>
            </c:spPr>
          </c:dPt>
          <c:dPt>
            <c:idx val="1"/>
            <c:bubble3D val="0"/>
            <c:explosion val="4"/>
            <c:spPr>
              <a:solidFill>
                <a:srgbClr val="D99694"/>
              </a:solidFill>
              <a:ln w="19050">
                <a:noFill/>
              </a:ln>
              <a:effectLst/>
            </c:spPr>
          </c:dPt>
          <c:dPt>
            <c:idx val="2"/>
            <c:bubble3D val="0"/>
            <c:explosion val="7"/>
            <c:spPr>
              <a:solidFill>
                <a:srgbClr val="8FCCDE"/>
              </a:solidFill>
              <a:ln w="19050">
                <a:noFill/>
              </a:ln>
              <a:effectLst/>
            </c:spPr>
          </c:dPt>
          <c:dPt>
            <c:idx val="3"/>
            <c:bubble3D val="0"/>
            <c:explosion val="6"/>
            <c:spPr>
              <a:solidFill>
                <a:srgbClr val="F5DF97"/>
              </a:solidFill>
              <a:ln w="19050">
                <a:noFill/>
              </a:ln>
              <a:effectLst/>
            </c:spPr>
          </c:dPt>
          <c:dLbls>
            <c:dLbl>
              <c:idx val="0"/>
              <c:layout>
                <c:manualLayout>
                  <c:x val="0.0145454545454545"/>
                  <c:y val="0.0364238410596026"/>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9ADD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890909090909094"/>
                  <c:y val="-0.032446422114579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4A8A9"/>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48121212121212"/>
                      <c:h val="0.137306843267108"/>
                    </c:manualLayout>
                  </c15:layout>
                </c:ext>
              </c:extLst>
            </c:dLbl>
            <c:dLbl>
              <c:idx val="2"/>
              <c:layout>
                <c:manualLayout>
                  <c:x val="-0.0235606060606061"/>
                  <c:y val="0.040106104771636"/>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FCCDE"/>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39151515151515"/>
                      <c:h val="0.139072847682119"/>
                    </c:manualLayout>
                  </c15:layout>
                </c:ext>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D0A214"/>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1"/>
              <c:showSerName val="0"/>
              <c:showPercent val="0"/>
              <c:showBubbleSize val="0"/>
              <c:separator>
</c:separator>
              <c:extLst>
                <c:ext xmlns:c15="http://schemas.microsoft.com/office/drawing/2012/chart" uri="{CE6537A1-D6FC-4f65-9D91-7224C49458BB}">
                  <c15:layout>
                    <c:manualLayout>
                      <c:w val="0.176121212121212"/>
                      <c:h val="0.13289183222958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[荆楚理工学院就业派遣库4139人20201229.xls]就业流向!$G$6:$G$9</c:f>
              <c:strCache>
                <c:ptCount val="4"/>
                <c:pt idx="0">
                  <c:v>东部地区</c:v>
                </c:pt>
                <c:pt idx="1">
                  <c:v>中部地区</c:v>
                </c:pt>
                <c:pt idx="2">
                  <c:v>西部地区</c:v>
                </c:pt>
                <c:pt idx="3">
                  <c:v>东北地区</c:v>
                </c:pt>
              </c:strCache>
            </c:strRef>
          </c:cat>
          <c:val>
            <c:numRef>
              <c:f>[荆楚理工学院就业派遣库4139人20201229.xls]就业流向!$H$6:$H$9</c:f>
              <c:numCache>
                <c:formatCode>0.00%</c:formatCode>
                <c:ptCount val="4"/>
                <c:pt idx="0">
                  <c:v>0.259439707673569</c:v>
                </c:pt>
                <c:pt idx="1">
                  <c:v>0.599269183922046</c:v>
                </c:pt>
                <c:pt idx="2">
                  <c:v>0.140073081607795</c:v>
                </c:pt>
                <c:pt idx="3">
                  <c:v>0.00121802679658952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0">
          <a:solidFill>
            <a:sysClr val="windowText" lastClr="000000"/>
          </a:solidFill>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blipFill rotWithShape="1">
              <a:blip xmlns:r="http://schemas.openxmlformats.org/officeDocument/2006/relationships" r:embed="rId3"/>
              <a:stretch>
                <a:fillRect/>
              </a:stretch>
            </a:blipFill>
            <a:ln>
              <a:noFill/>
            </a:ln>
            <a:effectLst/>
          </c:spPr>
          <c:invertIfNegative val="0"/>
          <c:pictureOptions>
            <c:pictureFormat val="stack"/>
          </c:pictureOptions>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[荆楚分析版1960份—毕业生回收问卷20201026.xlsx]就业质量!$F$243:$F$246</c:f>
              <c:strCache>
                <c:ptCount val="4"/>
                <c:pt idx="0">
                  <c:v>30个小时及以下</c:v>
                </c:pt>
                <c:pt idx="1">
                  <c:v>31-40个小时</c:v>
                </c:pt>
                <c:pt idx="2">
                  <c:v>41-50个小时</c:v>
                </c:pt>
                <c:pt idx="3">
                  <c:v>50个小时以上</c:v>
                </c:pt>
              </c:strCache>
            </c:strRef>
          </c:cat>
          <c:val>
            <c:numRef>
              <c:f>[荆楚分析版1960份—毕业生回收问卷20201026.xlsx]就业质量!$G$243:$G$246</c:f>
              <c:numCache>
                <c:formatCode>0.00%</c:formatCode>
                <c:ptCount val="4"/>
                <c:pt idx="0">
                  <c:v>0.0788253477588872</c:v>
                </c:pt>
                <c:pt idx="1">
                  <c:v>0.279752704791345</c:v>
                </c:pt>
                <c:pt idx="2">
                  <c:v>0.397217928902628</c:v>
                </c:pt>
                <c:pt idx="3">
                  <c:v>0.244204018547141</c:v>
                </c:pt>
              </c:numCache>
            </c:numRef>
          </c:val>
        </c:ser>
        <c:dLbls>
          <c:showLegendKey val="0"/>
          <c:showVal val="1"/>
          <c:showCatName val="0"/>
          <c:showSerName val="0"/>
          <c:showPercent val="0"/>
          <c:showBubbleSize val="0"/>
        </c:dLbls>
        <c:gapWidth val="219"/>
        <c:overlap val="-27"/>
        <c:axId val="641029631"/>
        <c:axId val="612900600"/>
      </c:barChart>
      <c:catAx>
        <c:axId val="64102963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12900600"/>
        <c:crosses val="autoZero"/>
        <c:auto val="1"/>
        <c:lblAlgn val="ctr"/>
        <c:lblOffset val="100"/>
        <c:noMultiLvlLbl val="0"/>
      </c:catAx>
      <c:valAx>
        <c:axId val="612900600"/>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forceAA="0"/>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1029631"/>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blipFill rotWithShape="1">
              <a:blip xmlns:r="http://schemas.openxmlformats.org/officeDocument/2006/relationships" r:embed="rId3"/>
              <a:stretch>
                <a:fillRect/>
              </a:stretch>
            </a:blip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[荆楚分析版1960份—毕业生回收问卷20201026.xlsx]就业质量!$F$253:$F$258</c:f>
              <c:strCache>
                <c:ptCount val="6"/>
                <c:pt idx="0">
                  <c:v>1-3天</c:v>
                </c:pt>
                <c:pt idx="1">
                  <c:v>1周左右</c:v>
                </c:pt>
                <c:pt idx="2">
                  <c:v>1-2周</c:v>
                </c:pt>
                <c:pt idx="3">
                  <c:v>2周-1个月</c:v>
                </c:pt>
                <c:pt idx="4">
                  <c:v>一个月及以上</c:v>
                </c:pt>
                <c:pt idx="5">
                  <c:v>从未接受培训</c:v>
                </c:pt>
              </c:strCache>
            </c:strRef>
          </c:cat>
          <c:val>
            <c:numRef>
              <c:f>[荆楚分析版1960份—毕业生回收问卷20201026.xlsx]就业质量!$G$253:$G$258</c:f>
              <c:numCache>
                <c:formatCode>0.00%</c:formatCode>
                <c:ptCount val="6"/>
                <c:pt idx="0">
                  <c:v>0.199381761978362</c:v>
                </c:pt>
                <c:pt idx="1">
                  <c:v>0.219474497681607</c:v>
                </c:pt>
                <c:pt idx="2">
                  <c:v>0.0942812982998454</c:v>
                </c:pt>
                <c:pt idx="3">
                  <c:v>0.160741885625966</c:v>
                </c:pt>
                <c:pt idx="4">
                  <c:v>0.228748068006182</c:v>
                </c:pt>
                <c:pt idx="5">
                  <c:v>0.0973724884080371</c:v>
                </c:pt>
              </c:numCache>
            </c:numRef>
          </c:val>
        </c:ser>
        <c:dLbls>
          <c:showLegendKey val="0"/>
          <c:showVal val="1"/>
          <c:showCatName val="0"/>
          <c:showSerName val="0"/>
          <c:showPercent val="0"/>
          <c:showBubbleSize val="0"/>
        </c:dLbls>
        <c:gapWidth val="102"/>
        <c:overlap val="-27"/>
        <c:axId val="641029631"/>
        <c:axId val="612900600"/>
      </c:barChart>
      <c:catAx>
        <c:axId val="64102963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12900600"/>
        <c:crosses val="autoZero"/>
        <c:auto val="1"/>
        <c:lblAlgn val="ctr"/>
        <c:lblOffset val="100"/>
        <c:noMultiLvlLbl val="0"/>
      </c:catAx>
      <c:valAx>
        <c:axId val="612900600"/>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1029631"/>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03035867539"/>
          <c:y val="0.173519128196351"/>
          <c:w val="0.461388888888889"/>
          <c:h val="0.768981481481481"/>
        </c:manualLayout>
      </c:layout>
      <c:doughnutChart>
        <c:varyColors val="1"/>
        <c:ser>
          <c:idx val="0"/>
          <c:order val="0"/>
          <c:spPr>
            <a:solidFill>
              <a:srgbClr val="D99694"/>
            </a:solidFill>
          </c:spPr>
          <c:explosion val="0"/>
          <c:dPt>
            <c:idx val="0"/>
            <c:bubble3D val="0"/>
            <c:explosion val="4"/>
            <c:spPr>
              <a:solidFill>
                <a:srgbClr val="89ADDC"/>
              </a:solidFill>
              <a:ln w="19050">
                <a:solidFill>
                  <a:schemeClr val="lt1"/>
                </a:solidFill>
              </a:ln>
              <a:effectLst/>
            </c:spPr>
          </c:dPt>
          <c:dPt>
            <c:idx val="1"/>
            <c:bubble3D val="0"/>
            <c:spPr>
              <a:solidFill>
                <a:srgbClr val="D99694"/>
              </a:solidFill>
              <a:ln w="19050">
                <a:solidFill>
                  <a:schemeClr val="lt1"/>
                </a:solidFill>
              </a:ln>
              <a:effectLst/>
            </c:spPr>
          </c:dPt>
          <c:dPt>
            <c:idx val="2"/>
            <c:bubble3D val="0"/>
            <c:explosion val="6"/>
            <c:spPr>
              <a:solidFill>
                <a:srgbClr val="8FCCDE"/>
              </a:solidFill>
              <a:ln w="19050">
                <a:solidFill>
                  <a:schemeClr val="lt1"/>
                </a:solidFill>
              </a:ln>
              <a:effectLst/>
            </c:spPr>
          </c:dPt>
          <c:dPt>
            <c:idx val="3"/>
            <c:bubble3D val="0"/>
            <c:spPr>
              <a:solidFill>
                <a:srgbClr val="8064A2"/>
              </a:solidFill>
              <a:ln w="19050">
                <a:solidFill>
                  <a:schemeClr val="lt1"/>
                </a:solidFill>
              </a:ln>
              <a:effectLst/>
            </c:spPr>
          </c:dPt>
          <c:dPt>
            <c:idx val="4"/>
            <c:bubble3D val="0"/>
            <c:spPr>
              <a:solidFill>
                <a:srgbClr val="D0A214"/>
              </a:solidFill>
              <a:ln w="19050">
                <a:solidFill>
                  <a:schemeClr val="lt1"/>
                </a:solidFill>
              </a:ln>
              <a:effectLst/>
            </c:spPr>
          </c:dPt>
          <c:dLbls>
            <c:dLbl>
              <c:idx val="3"/>
              <c:layout>
                <c:manualLayout>
                  <c:x val="-0.0833805468261469"/>
                  <c:y val="-0.13500746173434"/>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78183219838109"/>
                  <c:y val="-0.150837988826816"/>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[荆楚分析版1960份—毕业生回收问卷20201026.xlsx]就业质量!$F$290:$F$294</c:f>
              <c:strCache>
                <c:ptCount val="5"/>
                <c:pt idx="0">
                  <c:v>很多（职业发展路径很清晰）</c:v>
                </c:pt>
                <c:pt idx="1">
                  <c:v>较多（职业发展路径比较清晰）</c:v>
                </c:pt>
                <c:pt idx="2">
                  <c:v>一般（职业发展路径不太清晰）</c:v>
                </c:pt>
                <c:pt idx="3">
                  <c:v>较少（没有明确的发展路径）</c:v>
                </c:pt>
                <c:pt idx="4">
                  <c:v>很少（短期内看不到发展机会）</c:v>
                </c:pt>
              </c:strCache>
            </c:strRef>
          </c:cat>
          <c:val>
            <c:numRef>
              <c:f>[荆楚分析版1960份—毕业生回收问卷20201026.xlsx]就业质量!$G$290:$G$294</c:f>
              <c:numCache>
                <c:formatCode>0.00%</c:formatCode>
                <c:ptCount val="5"/>
                <c:pt idx="0">
                  <c:v>0.171561051004637</c:v>
                </c:pt>
                <c:pt idx="1">
                  <c:v>0.395672333848532</c:v>
                </c:pt>
                <c:pt idx="2">
                  <c:v>0.378670788253478</c:v>
                </c:pt>
                <c:pt idx="3">
                  <c:v>0.035548686244204</c:v>
                </c:pt>
                <c:pt idx="4">
                  <c:v>0.0185471406491499</c:v>
                </c:pt>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egendEntry>
        <c:idx val="0"/>
        <c:txPr>
          <a:bodyPr rot="0" spcFirstLastPara="0" vertOverflow="ellipsis" vert="horz" wrap="square" anchor="ctr" anchorCtr="1"/>
          <a:lstStyle/>
          <a:p>
            <a:pPr>
              <a:defRPr lang="zh-CN" sz="1000" b="0" i="0" u="none" strike="noStrike" kern="1200" baseline="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1"/>
        <c:txPr>
          <a:bodyPr rot="0" spcFirstLastPara="0" vertOverflow="ellipsis" vert="horz" wrap="square" anchor="ctr" anchorCtr="1"/>
          <a:lstStyle/>
          <a:p>
            <a:pPr>
              <a:defRPr lang="zh-CN" sz="1000" b="0" i="0" u="none" strike="noStrike" kern="1200" baseline="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2"/>
        <c:txPr>
          <a:bodyPr rot="0" spcFirstLastPara="0" vertOverflow="ellipsis" vert="horz" wrap="square" anchor="ctr" anchorCtr="1"/>
          <a:lstStyle/>
          <a:p>
            <a:pPr>
              <a:defRPr lang="zh-CN" sz="1000" b="0" i="0" u="none" strike="noStrike" kern="1200" baseline="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3"/>
        <c:txPr>
          <a:bodyPr rot="0" spcFirstLastPara="0" vertOverflow="ellipsis" vert="horz" wrap="square" anchor="ctr" anchorCtr="1"/>
          <a:lstStyle/>
          <a:p>
            <a:pPr>
              <a:defRPr lang="zh-CN" sz="1000" b="0" i="0" u="none" strike="noStrike" kern="1200" baseline="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4"/>
        <c:txPr>
          <a:bodyPr rot="0" spcFirstLastPara="0" vertOverflow="ellipsis" vert="horz" wrap="square" anchor="ctr" anchorCtr="1"/>
          <a:lstStyle/>
          <a:p>
            <a:pPr>
              <a:defRPr lang="zh-CN" sz="1000" b="0" i="0" u="none" strike="noStrike" kern="1200" baseline="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ayout>
        <c:manualLayout>
          <c:xMode val="edge"/>
          <c:yMode val="edge"/>
          <c:x val="0.621562952243126"/>
          <c:y val="0.310824230387289"/>
          <c:w val="0.363000482392668"/>
          <c:h val="0.494736842105263"/>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solidFill>
      <a:schemeClr val="bg1"/>
    </a:solidFill>
    <a:ln w="9525" cap="flat" cmpd="sng" algn="ctr">
      <a:noFill/>
      <a:round/>
    </a:ln>
    <a:effectLst/>
  </c:spPr>
  <c:txPr>
    <a:bodyPr/>
    <a:lstStyle/>
    <a:p>
      <a:pPr>
        <a:defRPr lang="zh-CN" sz="1000" b="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[荆楚理工学院毕业生分析数据库1960份.xlsx]求职行为分析!$O$4:$O$11</c:f>
              <c:strCache>
                <c:ptCount val="8"/>
                <c:pt idx="0">
                  <c:v>定向培养（订单班、联合办学等）</c:v>
                </c:pt>
                <c:pt idx="1">
                  <c:v>老师推荐</c:v>
                </c:pt>
                <c:pt idx="2">
                  <c:v>实习</c:v>
                </c:pt>
                <c:pt idx="3">
                  <c:v>学校网站发布的招聘信息</c:v>
                </c:pt>
                <c:pt idx="4">
                  <c:v>新媒体（微信、APP、微博等）</c:v>
                </c:pt>
                <c:pt idx="5">
                  <c:v>家庭或其他社会关系</c:v>
                </c:pt>
                <c:pt idx="6">
                  <c:v>学校组织的招聘会</c:v>
                </c:pt>
                <c:pt idx="7">
                  <c:v>社会招聘求职网站</c:v>
                </c:pt>
              </c:strCache>
            </c:strRef>
          </c:cat>
          <c:val>
            <c:numRef>
              <c:f>[荆楚理工学院毕业生分析数据库1960份.xlsx]求职行为分析!$P$4:$P$11</c:f>
              <c:numCache>
                <c:formatCode>0.00%</c:formatCode>
                <c:ptCount val="8"/>
                <c:pt idx="0">
                  <c:v>0.00463678516228748</c:v>
                </c:pt>
                <c:pt idx="1">
                  <c:v>0.0231839258114374</c:v>
                </c:pt>
                <c:pt idx="2">
                  <c:v>0.0293663060278207</c:v>
                </c:pt>
                <c:pt idx="3">
                  <c:v>0.0340030911901082</c:v>
                </c:pt>
                <c:pt idx="4">
                  <c:v>0.0649149922720247</c:v>
                </c:pt>
                <c:pt idx="5">
                  <c:v>0.153013910355487</c:v>
                </c:pt>
                <c:pt idx="6">
                  <c:v>0.332302936630603</c:v>
                </c:pt>
                <c:pt idx="7">
                  <c:v>0.358578052550232</c:v>
                </c:pt>
              </c:numCache>
            </c:numRef>
          </c:val>
        </c:ser>
        <c:dLbls>
          <c:showLegendKey val="0"/>
          <c:showVal val="1"/>
          <c:showCatName val="0"/>
          <c:showSerName val="0"/>
          <c:showPercent val="0"/>
          <c:showBubbleSize val="0"/>
        </c:dLbls>
        <c:gapWidth val="182"/>
        <c:overlap val="0"/>
        <c:axId val="925362610"/>
        <c:axId val="708526134"/>
      </c:barChart>
      <c:catAx>
        <c:axId val="92536261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08526134"/>
        <c:crosses val="autoZero"/>
        <c:auto val="1"/>
        <c:lblAlgn val="ctr"/>
        <c:lblOffset val="100"/>
        <c:noMultiLvlLbl val="0"/>
      </c:catAx>
      <c:valAx>
        <c:axId val="708526134"/>
        <c:scaling>
          <c:orientation val="minMax"/>
        </c:scaling>
        <c:delete val="0"/>
        <c:axPos val="b"/>
        <c:numFmt formatCode="0.00%" sourceLinked="1"/>
        <c:majorTickMark val="in"/>
        <c:minorTickMark val="none"/>
        <c:tickLblPos val="nextTo"/>
        <c:spPr>
          <a:noFill/>
          <a:ln>
            <a:solidFill>
              <a:schemeClr val="bg1">
                <a:lumMod val="8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2536261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FCCDE"/>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[荆楚理工学院毕业生分析数据库1960份.xlsx]求职行为分析!$E$78:$E$90</c:f>
              <c:strCache>
                <c:ptCount val="13"/>
                <c:pt idx="0">
                  <c:v>竞赛活动（科技、工程类等）</c:v>
                </c:pt>
                <c:pt idx="1">
                  <c:v>参与老师教师教学实践课题</c:v>
                </c:pt>
                <c:pt idx="2">
                  <c:v>学生干部</c:v>
                </c:pt>
                <c:pt idx="3">
                  <c:v>参加社团活动</c:v>
                </c:pt>
                <c:pt idx="4">
                  <c:v>其他</c:v>
                </c:pt>
                <c:pt idx="5">
                  <c:v>核心课程的学习和掌握程度</c:v>
                </c:pt>
                <c:pt idx="6">
                  <c:v>老师、学长的推荐或指导</c:v>
                </c:pt>
                <c:pt idx="7">
                  <c:v>职业资格证书</c:v>
                </c:pt>
                <c:pt idx="8">
                  <c:v>专业技能的培训</c:v>
                </c:pt>
                <c:pt idx="9">
                  <c:v>求职技巧的专业指导（简历、面试等）</c:v>
                </c:pt>
                <c:pt idx="10">
                  <c:v>个人参加的企业实习</c:v>
                </c:pt>
                <c:pt idx="11">
                  <c:v>及时获取有效的就业信息</c:v>
                </c:pt>
                <c:pt idx="12">
                  <c:v>学校组织的专业实习（顶岗实习、实训基地等）</c:v>
                </c:pt>
              </c:strCache>
            </c:strRef>
          </c:cat>
          <c:val>
            <c:numRef>
              <c:f>[荆楚理工学院毕业生分析数据库1960份.xlsx]求职行为分析!$G$78:$G$90</c:f>
              <c:numCache>
                <c:formatCode>0.00%</c:formatCode>
                <c:ptCount val="13"/>
                <c:pt idx="0">
                  <c:v>0.0525502318392581</c:v>
                </c:pt>
                <c:pt idx="1">
                  <c:v>0.0788253477588872</c:v>
                </c:pt>
                <c:pt idx="2">
                  <c:v>0.0958268933539413</c:v>
                </c:pt>
                <c:pt idx="3">
                  <c:v>0.10355486862442</c:v>
                </c:pt>
                <c:pt idx="4">
                  <c:v>0.165378670788253</c:v>
                </c:pt>
                <c:pt idx="5">
                  <c:v>0.199381761978362</c:v>
                </c:pt>
                <c:pt idx="6">
                  <c:v>0.200927357032458</c:v>
                </c:pt>
                <c:pt idx="7">
                  <c:v>0.21483771251932</c:v>
                </c:pt>
                <c:pt idx="8">
                  <c:v>0.234930448222566</c:v>
                </c:pt>
                <c:pt idx="9">
                  <c:v>0.241112828438949</c:v>
                </c:pt>
                <c:pt idx="10">
                  <c:v>0.276661514683153</c:v>
                </c:pt>
                <c:pt idx="11">
                  <c:v>0.282843894899536</c:v>
                </c:pt>
                <c:pt idx="12">
                  <c:v>0.341576506955178</c:v>
                </c:pt>
              </c:numCache>
            </c:numRef>
          </c:val>
        </c:ser>
        <c:dLbls>
          <c:showLegendKey val="0"/>
          <c:showVal val="1"/>
          <c:showCatName val="0"/>
          <c:showSerName val="0"/>
          <c:showPercent val="0"/>
          <c:showBubbleSize val="0"/>
        </c:dLbls>
        <c:gapWidth val="182"/>
        <c:overlap val="0"/>
        <c:axId val="925362610"/>
        <c:axId val="708526134"/>
      </c:barChart>
      <c:catAx>
        <c:axId val="92536261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08526134"/>
        <c:crosses val="autoZero"/>
        <c:auto val="1"/>
        <c:lblAlgn val="ctr"/>
        <c:lblOffset val="100"/>
        <c:noMultiLvlLbl val="0"/>
      </c:catAx>
      <c:valAx>
        <c:axId val="708526134"/>
        <c:scaling>
          <c:orientation val="minMax"/>
        </c:scaling>
        <c:delete val="0"/>
        <c:axPos val="b"/>
        <c:numFmt formatCode="0.00%" sourceLinked="1"/>
        <c:majorTickMark val="in"/>
        <c:minorTickMark val="none"/>
        <c:tickLblPos val="nextTo"/>
        <c:spPr>
          <a:noFill/>
          <a:ln>
            <a:solidFill>
              <a:schemeClr val="bg1">
                <a:lumMod val="8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2536261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861111111111"/>
          <c:y val="0.191666666666667"/>
          <c:w val="0.461388888888889"/>
          <c:h val="0.768981481481481"/>
        </c:manualLayout>
      </c:layout>
      <c:pieChart>
        <c:varyColors val="1"/>
        <c:ser>
          <c:idx val="0"/>
          <c:order val="0"/>
          <c:spPr/>
          <c:explosion val="0"/>
          <c:dPt>
            <c:idx val="0"/>
            <c:bubble3D val="0"/>
            <c:explosion val="4"/>
            <c:spPr>
              <a:solidFill>
                <a:srgbClr val="89ADDC"/>
              </a:solidFill>
              <a:ln w="19050">
                <a:solidFill>
                  <a:schemeClr val="lt1"/>
                </a:solidFill>
              </a:ln>
              <a:effectLst/>
            </c:spPr>
          </c:dPt>
          <c:dPt>
            <c:idx val="1"/>
            <c:bubble3D val="0"/>
            <c:spPr>
              <a:solidFill>
                <a:srgbClr val="F4A8A9"/>
              </a:solidFill>
              <a:ln w="19050">
                <a:solidFill>
                  <a:schemeClr val="lt1"/>
                </a:solidFill>
              </a:ln>
              <a:effectLst/>
            </c:spPr>
          </c:dPt>
          <c:dPt>
            <c:idx val="2"/>
            <c:bubble3D val="0"/>
            <c:explosion val="6"/>
            <c:spPr>
              <a:solidFill>
                <a:srgbClr val="8FCCDE"/>
              </a:solidFill>
              <a:ln w="19050">
                <a:solidFill>
                  <a:schemeClr val="lt1"/>
                </a:solidFill>
              </a:ln>
              <a:effectLst/>
            </c:spPr>
          </c:dPt>
          <c:dPt>
            <c:idx val="3"/>
            <c:bubble3D val="0"/>
            <c:spPr>
              <a:solidFill>
                <a:srgbClr val="F5DF97"/>
              </a:solidFill>
              <a:ln w="19050">
                <a:solidFill>
                  <a:schemeClr val="lt1"/>
                </a:solidFill>
              </a:ln>
              <a:effectLst/>
            </c:spPr>
          </c:dPt>
          <c:dPt>
            <c:idx val="4"/>
            <c:bubble3D val="0"/>
            <c:spPr>
              <a:solidFill>
                <a:srgbClr val="B88CEB"/>
              </a:solidFill>
              <a:ln w="19050">
                <a:solidFill>
                  <a:schemeClr val="lt1"/>
                </a:solidFill>
              </a:ln>
              <a:effectLst/>
            </c:spPr>
          </c:dPt>
          <c:dLbls>
            <c:dLbl>
              <c:idx val="0"/>
              <c:layout>
                <c:manualLayout>
                  <c:x val="0.00416666666666667"/>
                  <c:y val="0.038194444444444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9ADD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4A8A9"/>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10625"/>
                  <c:y val="0"/>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FCCDE"/>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270833333333334"/>
                  <c:y val="-0.0452629323173158"/>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D0A214"/>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29166666666667"/>
                  <c:y val="-0.010416666666666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B88CEB"/>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[用人单位_11336_荆楚理工学.xlsx]人才培养!$F$5:$F$9</c:f>
              <c:strCache>
                <c:ptCount val="5"/>
                <c:pt idx="0">
                  <c:v>非常满意</c:v>
                </c:pt>
                <c:pt idx="1">
                  <c:v>比较满意</c:v>
                </c:pt>
                <c:pt idx="2">
                  <c:v>一般</c:v>
                </c:pt>
                <c:pt idx="3">
                  <c:v>比较不满意</c:v>
                </c:pt>
                <c:pt idx="4">
                  <c:v>非常不满意</c:v>
                </c:pt>
              </c:strCache>
            </c:strRef>
          </c:cat>
          <c:val>
            <c:numRef>
              <c:f>[用人单位_11336_荆楚理工学.xlsx]人才培养!$H$5:$H$9</c:f>
              <c:numCache>
                <c:formatCode>0.00%</c:formatCode>
                <c:ptCount val="5"/>
                <c:pt idx="0">
                  <c:v>0.297435897435897</c:v>
                </c:pt>
                <c:pt idx="1">
                  <c:v>0.625641025641026</c:v>
                </c:pt>
                <c:pt idx="2">
                  <c:v>0.0717948717948718</c:v>
                </c:pt>
                <c:pt idx="3">
                  <c:v>0.00512820512820513</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0">
          <a:solidFill>
            <a:sysClr val="windowText" lastClr="000000"/>
          </a:solidFill>
        </a:defRPr>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8FCCDE"/>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[用人单位_11336_荆楚理工学.xlsx]人才培养!$H$19:$H$23</c:f>
              <c:strCache>
                <c:ptCount val="5"/>
                <c:pt idx="0">
                  <c:v>非常满意</c:v>
                </c:pt>
                <c:pt idx="1">
                  <c:v>比较满意</c:v>
                </c:pt>
                <c:pt idx="2">
                  <c:v>一般</c:v>
                </c:pt>
                <c:pt idx="3">
                  <c:v>比较不满意</c:v>
                </c:pt>
                <c:pt idx="4">
                  <c:v>非常不满意</c:v>
                </c:pt>
              </c:strCache>
            </c:strRef>
          </c:cat>
          <c:val>
            <c:numRef>
              <c:f>[用人单位_11336_荆楚理工学.xlsx]人才培养!$I$19:$I$23</c:f>
              <c:numCache>
                <c:formatCode>0.00%</c:formatCode>
                <c:ptCount val="5"/>
                <c:pt idx="0">
                  <c:v>0.415384615384615</c:v>
                </c:pt>
                <c:pt idx="1">
                  <c:v>0.543589743589744</c:v>
                </c:pt>
                <c:pt idx="2">
                  <c:v>0.0358974358974359</c:v>
                </c:pt>
                <c:pt idx="3">
                  <c:v>0.00512820512820513</c:v>
                </c:pt>
                <c:pt idx="4">
                  <c:v>0</c:v>
                </c:pt>
              </c:numCache>
            </c:numRef>
          </c:val>
        </c:ser>
        <c:dLbls>
          <c:showLegendKey val="0"/>
          <c:showVal val="1"/>
          <c:showCatName val="0"/>
          <c:showSerName val="0"/>
          <c:showPercent val="0"/>
          <c:showBubbleSize val="0"/>
        </c:dLbls>
        <c:gapWidth val="219"/>
        <c:overlap val="-27"/>
        <c:axId val="603934416"/>
        <c:axId val="272366156"/>
      </c:barChart>
      <c:catAx>
        <c:axId val="6039344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272366156"/>
        <c:crosses val="autoZero"/>
        <c:auto val="1"/>
        <c:lblAlgn val="ctr"/>
        <c:lblOffset val="100"/>
        <c:noMultiLvlLbl val="0"/>
      </c:catAx>
      <c:valAx>
        <c:axId val="272366156"/>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3934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277777777778"/>
          <c:y val="0.0327702702702703"/>
          <c:w val="0.845472222222222"/>
          <c:h val="0.838603603603604"/>
        </c:manualLayout>
      </c:layout>
      <c:barChart>
        <c:barDir val="col"/>
        <c:grouping val="clustered"/>
        <c:varyColors val="0"/>
        <c:ser>
          <c:idx val="0"/>
          <c:order val="0"/>
          <c:spPr>
            <a:solidFill>
              <a:srgbClr val="89ADDC"/>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[用人单位_11336_荆楚理工学.xlsx]人才培养!$E$31:$E$35</c:f>
              <c:strCache>
                <c:ptCount val="5"/>
                <c:pt idx="0">
                  <c:v>非常满意</c:v>
                </c:pt>
                <c:pt idx="1">
                  <c:v>比较满意</c:v>
                </c:pt>
                <c:pt idx="2">
                  <c:v>一般</c:v>
                </c:pt>
                <c:pt idx="3">
                  <c:v>比较不满意</c:v>
                </c:pt>
                <c:pt idx="4">
                  <c:v>非常不满意</c:v>
                </c:pt>
              </c:strCache>
            </c:strRef>
          </c:cat>
          <c:val>
            <c:numRef>
              <c:f>[用人单位_11336_荆楚理工学.xlsx]人才培养!$F$31:$F$35</c:f>
              <c:numCache>
                <c:formatCode>0.00%</c:formatCode>
                <c:ptCount val="5"/>
                <c:pt idx="0">
                  <c:v>0.553846153846154</c:v>
                </c:pt>
                <c:pt idx="1">
                  <c:v>0.41025641025641</c:v>
                </c:pt>
                <c:pt idx="2">
                  <c:v>0.0307692307692308</c:v>
                </c:pt>
                <c:pt idx="3">
                  <c:v>0.00512820512820513</c:v>
                </c:pt>
                <c:pt idx="4">
                  <c:v>0</c:v>
                </c:pt>
              </c:numCache>
            </c:numRef>
          </c:val>
        </c:ser>
        <c:dLbls>
          <c:showLegendKey val="0"/>
          <c:showVal val="1"/>
          <c:showCatName val="0"/>
          <c:showSerName val="0"/>
          <c:showPercent val="0"/>
          <c:showBubbleSize val="0"/>
        </c:dLbls>
        <c:gapWidth val="219"/>
        <c:overlap val="-27"/>
        <c:axId val="603934416"/>
        <c:axId val="272366156"/>
      </c:barChart>
      <c:catAx>
        <c:axId val="6039344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272366156"/>
        <c:crosses val="autoZero"/>
        <c:auto val="1"/>
        <c:lblAlgn val="ctr"/>
        <c:lblOffset val="100"/>
        <c:noMultiLvlLbl val="0"/>
      </c:catAx>
      <c:valAx>
        <c:axId val="272366156"/>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3934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[用人单位_11336_荆楚理工学.xlsx]人才培养!$I$46</c:f>
              <c:strCache>
                <c:ptCount val="1"/>
                <c:pt idx="0">
                  <c:v>辅助列</c:v>
                </c:pt>
              </c:strCache>
            </c:strRef>
          </c:tx>
          <c:spPr>
            <a:noFill/>
            <a:ln>
              <a:noFill/>
            </a:ln>
            <a:effectLst/>
          </c:spPr>
          <c:invertIfNegative val="0"/>
          <c:dLbls>
            <c:delete val="1"/>
          </c:dLbls>
          <c:cat>
            <c:strRef>
              <c:f>[用人单位_11336_荆楚理工学.xlsx]人才培养!$G$47:$G$51</c:f>
              <c:strCache>
                <c:ptCount val="5"/>
                <c:pt idx="0">
                  <c:v>勇于开拓创新</c:v>
                </c:pt>
                <c:pt idx="1">
                  <c:v>乐于奉献、关心他人</c:v>
                </c:pt>
                <c:pt idx="2">
                  <c:v>对工作的忠诚度和认同感</c:v>
                </c:pt>
                <c:pt idx="3">
                  <c:v>责任心和勇于担当的精神</c:v>
                </c:pt>
                <c:pt idx="4">
                  <c:v>积极主动、进取心</c:v>
                </c:pt>
              </c:strCache>
            </c:strRef>
          </c:cat>
          <c:val>
            <c:numRef>
              <c:f>[用人单位_11336_荆楚理工学.xlsx]人才培养!$I$47:$I$51</c:f>
              <c:numCache>
                <c:formatCode>0.00%</c:formatCode>
                <c:ptCount val="5"/>
                <c:pt idx="0">
                  <c:v>0.464102564102564</c:v>
                </c:pt>
                <c:pt idx="1">
                  <c:v>0.41025641025641</c:v>
                </c:pt>
                <c:pt idx="2">
                  <c:v>0.176923076923077</c:v>
                </c:pt>
                <c:pt idx="3">
                  <c:v>0.146153846153846</c:v>
                </c:pt>
                <c:pt idx="4">
                  <c:v>0.133333333333333</c:v>
                </c:pt>
              </c:numCache>
            </c:numRef>
          </c:val>
        </c:ser>
        <c:ser>
          <c:idx val="1"/>
          <c:order val="1"/>
          <c:tx>
            <c:strRef>
              <c:f>[用人单位_11336_荆楚理工学.xlsx]人才培养!$J$46</c:f>
              <c:strCache>
                <c:ptCount val="1"/>
                <c:pt idx="0">
                  <c:v>百分比</c:v>
                </c:pt>
              </c:strCache>
            </c:strRef>
          </c:tx>
          <c:spPr>
            <a:solidFill>
              <a:srgbClr val="D99694"/>
            </a:solidFill>
            <a:ln>
              <a:noFill/>
            </a:ln>
            <a:effectLst/>
          </c:spPr>
          <c:invertIfNegative val="0"/>
          <c:dLbls>
            <c:dLbl>
              <c:idx val="0"/>
              <c:layout>
                <c:manualLayout>
                  <c:x val="0.0104166666666667"/>
                  <c:y val="0.003472222222222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[用人单位_11336_荆楚理工学.xlsx]人才培养!$G$47:$G$51</c:f>
              <c:strCache>
                <c:ptCount val="5"/>
                <c:pt idx="0">
                  <c:v>勇于开拓创新</c:v>
                </c:pt>
                <c:pt idx="1">
                  <c:v>乐于奉献、关心他人</c:v>
                </c:pt>
                <c:pt idx="2">
                  <c:v>对工作的忠诚度和认同感</c:v>
                </c:pt>
                <c:pt idx="3">
                  <c:v>责任心和勇于担当的精神</c:v>
                </c:pt>
                <c:pt idx="4">
                  <c:v>积极主动、进取心</c:v>
                </c:pt>
              </c:strCache>
            </c:strRef>
          </c:cat>
          <c:val>
            <c:numRef>
              <c:f>[用人单位_11336_荆楚理工学.xlsx]人才培养!$J$47:$J$51</c:f>
              <c:numCache>
                <c:formatCode>0.00%</c:formatCode>
                <c:ptCount val="5"/>
                <c:pt idx="0">
                  <c:v>0.0717948717948718</c:v>
                </c:pt>
                <c:pt idx="1">
                  <c:v>0.179487179487179</c:v>
                </c:pt>
                <c:pt idx="2">
                  <c:v>0.646153846153846</c:v>
                </c:pt>
                <c:pt idx="3">
                  <c:v>0.707692307692308</c:v>
                </c:pt>
                <c:pt idx="4">
                  <c:v>0.733333333333333</c:v>
                </c:pt>
              </c:numCache>
            </c:numRef>
          </c:val>
        </c:ser>
        <c:dLbls>
          <c:showLegendKey val="0"/>
          <c:showVal val="1"/>
          <c:showCatName val="0"/>
          <c:showSerName val="0"/>
          <c:showPercent val="0"/>
          <c:showBubbleSize val="0"/>
        </c:dLbls>
        <c:gapWidth val="150"/>
        <c:overlap val="100"/>
        <c:axId val="949328583"/>
        <c:axId val="314083909"/>
      </c:barChart>
      <c:catAx>
        <c:axId val="949328583"/>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314083909"/>
        <c:crosses val="autoZero"/>
        <c:auto val="1"/>
        <c:lblAlgn val="ctr"/>
        <c:lblOffset val="100"/>
        <c:noMultiLvlLbl val="0"/>
      </c:catAx>
      <c:valAx>
        <c:axId val="314083909"/>
        <c:scaling>
          <c:orientation val="minMax"/>
          <c:min val="0.13"/>
        </c:scaling>
        <c:delete val="1"/>
        <c:axPos val="b"/>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93285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277777777778"/>
          <c:y val="0.0327702702702703"/>
          <c:w val="0.845472222222222"/>
          <c:h val="0.838603603603604"/>
        </c:manualLayout>
      </c:layout>
      <c:barChart>
        <c:barDir val="col"/>
        <c:grouping val="clustered"/>
        <c:varyColors val="0"/>
        <c:ser>
          <c:idx val="0"/>
          <c:order val="0"/>
          <c:spPr>
            <a:solidFill>
              <a:srgbClr val="B3A2C7"/>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[用人单位_11336_荆楚理工学.xlsx]人才培养!$G$70:$G$74</c:f>
              <c:strCache>
                <c:ptCount val="5"/>
                <c:pt idx="0">
                  <c:v>非常满意</c:v>
                </c:pt>
                <c:pt idx="1">
                  <c:v>比较满意</c:v>
                </c:pt>
                <c:pt idx="2">
                  <c:v>一般</c:v>
                </c:pt>
                <c:pt idx="3">
                  <c:v>比较不满意</c:v>
                </c:pt>
                <c:pt idx="4">
                  <c:v>非常不满意</c:v>
                </c:pt>
              </c:strCache>
            </c:strRef>
          </c:cat>
          <c:val>
            <c:numRef>
              <c:f>[用人单位_11336_荆楚理工学.xlsx]人才培养!$H$70:$H$74</c:f>
              <c:numCache>
                <c:formatCode>0.00%</c:formatCode>
                <c:ptCount val="5"/>
                <c:pt idx="0">
                  <c:v>0.271794871794872</c:v>
                </c:pt>
                <c:pt idx="1">
                  <c:v>0.661538461538462</c:v>
                </c:pt>
                <c:pt idx="2">
                  <c:v>0.0666666666666667</c:v>
                </c:pt>
                <c:pt idx="3">
                  <c:v>0</c:v>
                </c:pt>
                <c:pt idx="4">
                  <c:v>0</c:v>
                </c:pt>
              </c:numCache>
            </c:numRef>
          </c:val>
        </c:ser>
        <c:dLbls>
          <c:showLegendKey val="0"/>
          <c:showVal val="1"/>
          <c:showCatName val="0"/>
          <c:showSerName val="0"/>
          <c:showPercent val="0"/>
          <c:showBubbleSize val="0"/>
        </c:dLbls>
        <c:gapWidth val="219"/>
        <c:overlap val="-27"/>
        <c:axId val="603934416"/>
        <c:axId val="272366156"/>
      </c:barChart>
      <c:catAx>
        <c:axId val="6039344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272366156"/>
        <c:crosses val="autoZero"/>
        <c:auto val="1"/>
        <c:lblAlgn val="ctr"/>
        <c:lblOffset val="100"/>
        <c:noMultiLvlLbl val="0"/>
      </c:catAx>
      <c:valAx>
        <c:axId val="272366156"/>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3934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143209876543"/>
          <c:y val="0.171265439689566"/>
          <c:w val="0.461388888888889"/>
          <c:h val="0.768981481481481"/>
        </c:manualLayout>
      </c:layout>
      <c:pieChart>
        <c:varyColors val="1"/>
        <c:ser>
          <c:idx val="0"/>
          <c:order val="0"/>
          <c:spPr>
            <a:ln w="19050">
              <a:noFill/>
            </a:ln>
          </c:spPr>
          <c:explosion val="0"/>
          <c:dPt>
            <c:idx val="0"/>
            <c:bubble3D val="0"/>
            <c:explosion val="3"/>
            <c:spPr>
              <a:solidFill>
                <a:srgbClr val="89ADDC"/>
              </a:solidFill>
              <a:ln w="19050">
                <a:noFill/>
              </a:ln>
              <a:effectLst/>
            </c:spPr>
          </c:dPt>
          <c:dPt>
            <c:idx val="1"/>
            <c:bubble3D val="0"/>
            <c:explosion val="4"/>
            <c:spPr>
              <a:solidFill>
                <a:srgbClr val="D99694"/>
              </a:solidFill>
              <a:ln w="19050">
                <a:noFill/>
              </a:ln>
              <a:effectLst/>
            </c:spPr>
          </c:dPt>
          <c:dPt>
            <c:idx val="2"/>
            <c:bubble3D val="0"/>
            <c:explosion val="7"/>
            <c:spPr>
              <a:solidFill>
                <a:srgbClr val="8FCCDE"/>
              </a:solidFill>
              <a:ln w="19050">
                <a:noFill/>
              </a:ln>
              <a:effectLst/>
            </c:spPr>
          </c:dPt>
          <c:dPt>
            <c:idx val="3"/>
            <c:bubble3D val="0"/>
            <c:explosion val="5"/>
            <c:spPr>
              <a:solidFill>
                <a:srgbClr val="F5DF97"/>
              </a:solidFill>
              <a:ln w="19050">
                <a:noFill/>
              </a:ln>
              <a:effectLst/>
            </c:spPr>
          </c:dPt>
          <c:dPt>
            <c:idx val="4"/>
            <c:bubble3D val="0"/>
            <c:spPr>
              <a:solidFill>
                <a:schemeClr val="accent5"/>
              </a:solidFill>
              <a:ln w="19050">
                <a:noFill/>
              </a:ln>
              <a:effectLst/>
            </c:spPr>
          </c:dPt>
          <c:dLbls>
            <c:dLbl>
              <c:idx val="0"/>
              <c:layout>
                <c:manualLayout>
                  <c:x val="0.0436363636363636"/>
                  <c:y val="0.00322167677037486"/>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9ADD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072727272727276"/>
                  <c:y val="-0.017689904652700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4A8A9"/>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48121212121212"/>
                      <c:h val="0.137306843267108"/>
                    </c:manualLayout>
                  </c15:layout>
                </c:ext>
              </c:extLst>
            </c:dLbl>
            <c:dLbl>
              <c:idx val="2"/>
              <c:layout>
                <c:manualLayout>
                  <c:x val="0.0164393939393939"/>
                  <c:y val="0.047484363502575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FCCDE"/>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39151515151515"/>
                      <c:h val="0.139072847682119"/>
                    </c:manualLayout>
                  </c15:layout>
                </c:ext>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D0A214"/>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1"/>
              <c:showSerName val="0"/>
              <c:showPercent val="0"/>
              <c:showBubbleSize val="0"/>
              <c:separator>
</c:separator>
              <c:extLst>
                <c:ext xmlns:c15="http://schemas.microsoft.com/office/drawing/2012/chart" uri="{CE6537A1-D6FC-4f65-9D91-7224C49458BB}">
                  <c15:layout>
                    <c:manualLayout>
                      <c:w val="0.176121212121212"/>
                      <c:h val="0.132891832229581"/>
                    </c:manualLayout>
                  </c15:layout>
                </c:ext>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4472C4"/>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[荆楚理工学院就业派遣库4139人20201229.xls]就业流向!$G$24:$G$28</c:f>
              <c:strCache>
                <c:ptCount val="5"/>
                <c:pt idx="0">
                  <c:v>直辖市</c:v>
                </c:pt>
                <c:pt idx="1">
                  <c:v>省会城市</c:v>
                </c:pt>
                <c:pt idx="2">
                  <c:v>计划单列市</c:v>
                </c:pt>
                <c:pt idx="3">
                  <c:v>地（县）级市</c:v>
                </c:pt>
                <c:pt idx="4">
                  <c:v>县</c:v>
                </c:pt>
              </c:strCache>
            </c:strRef>
          </c:cat>
          <c:val>
            <c:numRef>
              <c:f>[荆楚理工学院就业派遣库4139人20201229.xls]就业流向!$H$24:$H$28</c:f>
              <c:numCache>
                <c:formatCode>0.00%</c:formatCode>
                <c:ptCount val="5"/>
                <c:pt idx="0">
                  <c:v>0.0548112058465286</c:v>
                </c:pt>
                <c:pt idx="1">
                  <c:v>0.292732440113683</c:v>
                </c:pt>
                <c:pt idx="2">
                  <c:v>0.0556232237109216</c:v>
                </c:pt>
                <c:pt idx="3">
                  <c:v>0.538773853024767</c:v>
                </c:pt>
                <c:pt idx="4">
                  <c:v>0.0580592773041007</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0">
          <a:solidFill>
            <a:sysClr val="windowText" lastClr="000000"/>
          </a:solidFill>
        </a:defRPr>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9ADDC"/>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[用人单位_11336_荆楚理工学.xlsx]人才培养!$G$86:$G$90</c:f>
              <c:strCache>
                <c:ptCount val="5"/>
                <c:pt idx="0">
                  <c:v>国际视野</c:v>
                </c:pt>
                <c:pt idx="1">
                  <c:v>跨学科思维</c:v>
                </c:pt>
                <c:pt idx="2">
                  <c:v>知识技能适应时代的程度</c:v>
                </c:pt>
                <c:pt idx="3">
                  <c:v>专业知识</c:v>
                </c:pt>
                <c:pt idx="4">
                  <c:v>专业技能</c:v>
                </c:pt>
              </c:strCache>
            </c:strRef>
          </c:cat>
          <c:val>
            <c:numRef>
              <c:f>[用人单位_11336_荆楚理工学.xlsx]人才培养!$I$86:$I$90</c:f>
              <c:numCache>
                <c:formatCode>0.00%</c:formatCode>
                <c:ptCount val="5"/>
                <c:pt idx="0">
                  <c:v>0.0358974358974359</c:v>
                </c:pt>
                <c:pt idx="1">
                  <c:v>0.117948717948718</c:v>
                </c:pt>
                <c:pt idx="2">
                  <c:v>0.61025641025641</c:v>
                </c:pt>
                <c:pt idx="3">
                  <c:v>0.641025641025641</c:v>
                </c:pt>
                <c:pt idx="4">
                  <c:v>0.676923076923077</c:v>
                </c:pt>
              </c:numCache>
            </c:numRef>
          </c:val>
        </c:ser>
        <c:dLbls>
          <c:showLegendKey val="0"/>
          <c:showVal val="1"/>
          <c:showCatName val="0"/>
          <c:showSerName val="0"/>
          <c:showPercent val="0"/>
          <c:showBubbleSize val="0"/>
        </c:dLbls>
        <c:gapWidth val="182"/>
        <c:overlap val="0"/>
        <c:axId val="925362610"/>
        <c:axId val="708526134"/>
      </c:barChart>
      <c:catAx>
        <c:axId val="92536261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08526134"/>
        <c:crosses val="autoZero"/>
        <c:auto val="1"/>
        <c:lblAlgn val="ctr"/>
        <c:lblOffset val="100"/>
        <c:noMultiLvlLbl val="0"/>
      </c:catAx>
      <c:valAx>
        <c:axId val="708526134"/>
        <c:scaling>
          <c:orientation val="minMax"/>
        </c:scaling>
        <c:delete val="0"/>
        <c:axPos val="b"/>
        <c:numFmt formatCode="0.00%" sourceLinked="1"/>
        <c:majorTickMark val="in"/>
        <c:minorTickMark val="none"/>
        <c:tickLblPos val="nextTo"/>
        <c:spPr>
          <a:noFill/>
          <a:ln>
            <a:solidFill>
              <a:schemeClr val="bg1">
                <a:lumMod val="8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2536261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277777777778"/>
          <c:y val="0.0327702702702703"/>
          <c:w val="0.845472222222222"/>
          <c:h val="0.838603603603604"/>
        </c:manualLayout>
      </c:layout>
      <c:barChart>
        <c:barDir val="col"/>
        <c:grouping val="clustered"/>
        <c:varyColors val="0"/>
        <c:ser>
          <c:idx val="0"/>
          <c:order val="0"/>
          <c:spPr>
            <a:solidFill>
              <a:srgbClr val="D9969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[用人单位_11336_荆楚理工学.xlsx]人才培养!$H$118:$H$122</c:f>
              <c:strCache>
                <c:ptCount val="5"/>
                <c:pt idx="0">
                  <c:v>非常满意</c:v>
                </c:pt>
                <c:pt idx="1">
                  <c:v>比较满意</c:v>
                </c:pt>
                <c:pt idx="2">
                  <c:v>一般</c:v>
                </c:pt>
                <c:pt idx="3">
                  <c:v>比较不满意</c:v>
                </c:pt>
                <c:pt idx="4">
                  <c:v>非常不满意</c:v>
                </c:pt>
              </c:strCache>
            </c:strRef>
          </c:cat>
          <c:val>
            <c:numRef>
              <c:f>[用人单位_11336_荆楚理工学.xlsx]人才培养!$I$118:$I$122</c:f>
              <c:numCache>
                <c:formatCode>0.00%</c:formatCode>
                <c:ptCount val="5"/>
                <c:pt idx="0">
                  <c:v>0.307692307692308</c:v>
                </c:pt>
                <c:pt idx="1">
                  <c:v>0.620512820512821</c:v>
                </c:pt>
                <c:pt idx="2">
                  <c:v>0.0717948717948718</c:v>
                </c:pt>
                <c:pt idx="3">
                  <c:v>0</c:v>
                </c:pt>
                <c:pt idx="4">
                  <c:v>0</c:v>
                </c:pt>
              </c:numCache>
            </c:numRef>
          </c:val>
        </c:ser>
        <c:dLbls>
          <c:showLegendKey val="0"/>
          <c:showVal val="1"/>
          <c:showCatName val="0"/>
          <c:showSerName val="0"/>
          <c:showPercent val="0"/>
          <c:showBubbleSize val="0"/>
        </c:dLbls>
        <c:gapWidth val="219"/>
        <c:overlap val="-27"/>
        <c:axId val="603934416"/>
        <c:axId val="272366156"/>
      </c:barChart>
      <c:catAx>
        <c:axId val="6039344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272366156"/>
        <c:crosses val="autoZero"/>
        <c:auto val="1"/>
        <c:lblAlgn val="ctr"/>
        <c:lblOffset val="100"/>
        <c:noMultiLvlLbl val="0"/>
      </c:catAx>
      <c:valAx>
        <c:axId val="272366156"/>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3934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0">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9137680201"/>
          <c:y val="0.0362941738299905"/>
          <c:w val="0.6977119428647"/>
          <c:h val="0.915950334288443"/>
        </c:manualLayout>
      </c:layout>
      <c:barChart>
        <c:barDir val="bar"/>
        <c:grouping val="stacked"/>
        <c:varyColors val="0"/>
        <c:ser>
          <c:idx val="0"/>
          <c:order val="0"/>
          <c:tx>
            <c:strRef>
              <c:f>[用人单位_11336_荆楚理工学.xlsx]人才培养!$I$128</c:f>
              <c:strCache>
                <c:ptCount val="1"/>
                <c:pt idx="0">
                  <c:v>辅助列</c:v>
                </c:pt>
              </c:strCache>
            </c:strRef>
          </c:tx>
          <c:spPr>
            <a:noFill/>
            <a:ln>
              <a:noFill/>
            </a:ln>
            <a:effectLst/>
          </c:spPr>
          <c:invertIfNegative val="0"/>
          <c:dLbls>
            <c:delete val="1"/>
          </c:dLbls>
          <c:cat>
            <c:strRef>
              <c:f>[用人单位_11336_荆楚理工学.xlsx]人才培养!$G$129:$G$138</c:f>
              <c:strCache>
                <c:ptCount val="10"/>
                <c:pt idx="0">
                  <c:v>国际交流能力</c:v>
                </c:pt>
                <c:pt idx="1">
                  <c:v>应用信息技术的能力</c:v>
                </c:pt>
                <c:pt idx="2">
                  <c:v>领导力</c:v>
                </c:pt>
                <c:pt idx="3">
                  <c:v>解决复杂问题的能力</c:v>
                </c:pt>
                <c:pt idx="4">
                  <c:v>表达能力</c:v>
                </c:pt>
                <c:pt idx="5">
                  <c:v>应对压力和挫折的能力</c:v>
                </c:pt>
                <c:pt idx="6">
                  <c:v>创新能力</c:v>
                </c:pt>
                <c:pt idx="7">
                  <c:v>团队协作能力</c:v>
                </c:pt>
                <c:pt idx="8">
                  <c:v>执行能力</c:v>
                </c:pt>
                <c:pt idx="9">
                  <c:v>学习能力</c:v>
                </c:pt>
              </c:strCache>
            </c:strRef>
          </c:cat>
          <c:val>
            <c:numRef>
              <c:f>[用人单位_11336_荆楚理工学.xlsx]人才培养!$I$129:$I$138</c:f>
              <c:numCache>
                <c:formatCode>0.00%</c:formatCode>
                <c:ptCount val="10"/>
                <c:pt idx="0">
                  <c:v>0.494871794871795</c:v>
                </c:pt>
                <c:pt idx="1">
                  <c:v>0.487179487179487</c:v>
                </c:pt>
                <c:pt idx="2">
                  <c:v>0.474358974358974</c:v>
                </c:pt>
                <c:pt idx="3">
                  <c:v>0.453846153846154</c:v>
                </c:pt>
                <c:pt idx="4">
                  <c:v>0.407692307692308</c:v>
                </c:pt>
                <c:pt idx="5">
                  <c:v>0.392307692307692</c:v>
                </c:pt>
                <c:pt idx="6">
                  <c:v>0.376923076923077</c:v>
                </c:pt>
                <c:pt idx="7">
                  <c:v>0.274358974358974</c:v>
                </c:pt>
                <c:pt idx="8">
                  <c:v>0.212820512820513</c:v>
                </c:pt>
                <c:pt idx="9">
                  <c:v>0.130769230769231</c:v>
                </c:pt>
              </c:numCache>
            </c:numRef>
          </c:val>
        </c:ser>
        <c:ser>
          <c:idx val="1"/>
          <c:order val="1"/>
          <c:tx>
            <c:strRef>
              <c:f>[用人单位_11336_荆楚理工学.xlsx]人才培养!$J$128</c:f>
              <c:strCache>
                <c:ptCount val="1"/>
                <c:pt idx="0">
                  <c:v>百分比</c:v>
                </c:pt>
              </c:strCache>
            </c:strRef>
          </c:tx>
          <c:spPr>
            <a:solidFill>
              <a:srgbClr val="B3A2C7"/>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[用人单位_11336_荆楚理工学.xlsx]人才培养!$G$129:$G$138</c:f>
              <c:strCache>
                <c:ptCount val="10"/>
                <c:pt idx="0">
                  <c:v>国际交流能力</c:v>
                </c:pt>
                <c:pt idx="1">
                  <c:v>应用信息技术的能力</c:v>
                </c:pt>
                <c:pt idx="2">
                  <c:v>领导力</c:v>
                </c:pt>
                <c:pt idx="3">
                  <c:v>解决复杂问题的能力</c:v>
                </c:pt>
                <c:pt idx="4">
                  <c:v>表达能力</c:v>
                </c:pt>
                <c:pt idx="5">
                  <c:v>应对压力和挫折的能力</c:v>
                </c:pt>
                <c:pt idx="6">
                  <c:v>创新能力</c:v>
                </c:pt>
                <c:pt idx="7">
                  <c:v>团队协作能力</c:v>
                </c:pt>
                <c:pt idx="8">
                  <c:v>执行能力</c:v>
                </c:pt>
                <c:pt idx="9">
                  <c:v>学习能力</c:v>
                </c:pt>
              </c:strCache>
            </c:strRef>
          </c:cat>
          <c:val>
            <c:numRef>
              <c:f>[用人单位_11336_荆楚理工学.xlsx]人才培养!$J$129:$J$138</c:f>
              <c:numCache>
                <c:formatCode>0.00%</c:formatCode>
                <c:ptCount val="10"/>
                <c:pt idx="0">
                  <c:v>0.0102564102564103</c:v>
                </c:pt>
                <c:pt idx="1">
                  <c:v>0.0256410256410256</c:v>
                </c:pt>
                <c:pt idx="2">
                  <c:v>0.0512820512820513</c:v>
                </c:pt>
                <c:pt idx="3">
                  <c:v>0.0923076923076923</c:v>
                </c:pt>
                <c:pt idx="4">
                  <c:v>0.184615384615385</c:v>
                </c:pt>
                <c:pt idx="5">
                  <c:v>0.215384615384615</c:v>
                </c:pt>
                <c:pt idx="6">
                  <c:v>0.246153846153846</c:v>
                </c:pt>
                <c:pt idx="7">
                  <c:v>0.451282051282051</c:v>
                </c:pt>
                <c:pt idx="8">
                  <c:v>0.574358974358974</c:v>
                </c:pt>
                <c:pt idx="9">
                  <c:v>0.738461538461539</c:v>
                </c:pt>
              </c:numCache>
            </c:numRef>
          </c:val>
        </c:ser>
        <c:dLbls>
          <c:showLegendKey val="0"/>
          <c:showVal val="1"/>
          <c:showCatName val="0"/>
          <c:showSerName val="0"/>
          <c:showPercent val="0"/>
          <c:showBubbleSize val="0"/>
        </c:dLbls>
        <c:gapWidth val="150"/>
        <c:overlap val="100"/>
        <c:axId val="805528341"/>
        <c:axId val="592366227"/>
      </c:barChart>
      <c:catAx>
        <c:axId val="805528341"/>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592366227"/>
        <c:crosses val="autoZero"/>
        <c:auto val="1"/>
        <c:lblAlgn val="ctr"/>
        <c:lblOffset val="100"/>
        <c:noMultiLvlLbl val="0"/>
      </c:catAx>
      <c:valAx>
        <c:axId val="592366227"/>
        <c:scaling>
          <c:orientation val="minMax"/>
          <c:min val="0.13"/>
        </c:scaling>
        <c:delete val="1"/>
        <c:axPos val="b"/>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80552834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277777777778"/>
          <c:y val="0.0327702702702703"/>
          <c:w val="0.845472222222222"/>
          <c:h val="0.838603603603604"/>
        </c:manualLayout>
      </c:layout>
      <c:barChart>
        <c:barDir val="col"/>
        <c:grouping val="clustered"/>
        <c:varyColors val="0"/>
        <c:ser>
          <c:idx val="0"/>
          <c:order val="0"/>
          <c:spPr>
            <a:solidFill>
              <a:srgbClr val="89ADDC"/>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[用人单位_11336_荆楚理工学.xlsx]人才培养!$G$217:$G$221</c:f>
              <c:strCache>
                <c:ptCount val="5"/>
                <c:pt idx="0">
                  <c:v>非常有潜力</c:v>
                </c:pt>
                <c:pt idx="1">
                  <c:v>比较有潜力</c:v>
                </c:pt>
                <c:pt idx="2">
                  <c:v>潜力一般</c:v>
                </c:pt>
                <c:pt idx="3">
                  <c:v>潜力较弱</c:v>
                </c:pt>
                <c:pt idx="4">
                  <c:v>没有潜力</c:v>
                </c:pt>
              </c:strCache>
            </c:strRef>
          </c:cat>
          <c:val>
            <c:numRef>
              <c:f>[用人单位_11336_荆楚理工学.xlsx]人才培养!$H$217:$H$221</c:f>
              <c:numCache>
                <c:formatCode>0.00%</c:formatCode>
                <c:ptCount val="5"/>
                <c:pt idx="0">
                  <c:v>0.405128205128205</c:v>
                </c:pt>
                <c:pt idx="1">
                  <c:v>0.553846153846154</c:v>
                </c:pt>
                <c:pt idx="2">
                  <c:v>0.041025641025641</c:v>
                </c:pt>
                <c:pt idx="3">
                  <c:v>0</c:v>
                </c:pt>
                <c:pt idx="4">
                  <c:v>0</c:v>
                </c:pt>
              </c:numCache>
            </c:numRef>
          </c:val>
        </c:ser>
        <c:dLbls>
          <c:showLegendKey val="0"/>
          <c:showVal val="1"/>
          <c:showCatName val="0"/>
          <c:showSerName val="0"/>
          <c:showPercent val="0"/>
          <c:showBubbleSize val="0"/>
        </c:dLbls>
        <c:gapWidth val="219"/>
        <c:overlap val="-27"/>
        <c:axId val="603934416"/>
        <c:axId val="272366156"/>
      </c:barChart>
      <c:catAx>
        <c:axId val="6039344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272366156"/>
        <c:crosses val="autoZero"/>
        <c:auto val="1"/>
        <c:lblAlgn val="ctr"/>
        <c:lblOffset val="100"/>
        <c:noMultiLvlLbl val="0"/>
      </c:catAx>
      <c:valAx>
        <c:axId val="272366156"/>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3934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31067961165"/>
          <c:y val="0.191666666666667"/>
          <c:w val="0.461388888888889"/>
          <c:h val="0.768981481481481"/>
        </c:manualLayout>
      </c:layout>
      <c:pieChart>
        <c:varyColors val="1"/>
        <c:ser>
          <c:idx val="0"/>
          <c:order val="0"/>
          <c:spPr/>
          <c:explosion val="0"/>
          <c:dPt>
            <c:idx val="0"/>
            <c:bubble3D val="0"/>
            <c:explosion val="4"/>
            <c:spPr>
              <a:solidFill>
                <a:srgbClr val="89ADDC"/>
              </a:solidFill>
              <a:ln w="19050">
                <a:solidFill>
                  <a:schemeClr val="lt1"/>
                </a:solidFill>
              </a:ln>
              <a:effectLst/>
            </c:spPr>
          </c:dPt>
          <c:dPt>
            <c:idx val="1"/>
            <c:bubble3D val="0"/>
            <c:spPr>
              <a:solidFill>
                <a:srgbClr val="D99694"/>
              </a:solidFill>
              <a:ln w="19050">
                <a:solidFill>
                  <a:schemeClr val="lt1"/>
                </a:solidFill>
              </a:ln>
              <a:effectLst/>
            </c:spPr>
          </c:dPt>
          <c:dPt>
            <c:idx val="2"/>
            <c:bubble3D val="0"/>
            <c:explosion val="6"/>
            <c:spPr>
              <a:solidFill>
                <a:srgbClr val="8FCCDE"/>
              </a:solidFill>
              <a:ln w="19050">
                <a:solidFill>
                  <a:schemeClr val="lt1"/>
                </a:solidFill>
              </a:ln>
              <a:effectLst/>
            </c:spPr>
          </c:dPt>
          <c:dPt>
            <c:idx val="3"/>
            <c:bubble3D val="0"/>
            <c:spPr>
              <a:solidFill>
                <a:srgbClr val="F5DF97"/>
              </a:solidFill>
              <a:ln w="19050">
                <a:solidFill>
                  <a:schemeClr val="lt1"/>
                </a:solidFill>
              </a:ln>
              <a:effectLst/>
            </c:spPr>
          </c:dPt>
          <c:dPt>
            <c:idx val="4"/>
            <c:bubble3D val="0"/>
            <c:spPr>
              <a:solidFill>
                <a:srgbClr val="B88CEB"/>
              </a:solidFill>
              <a:ln w="19050">
                <a:solidFill>
                  <a:schemeClr val="lt1"/>
                </a:solidFill>
              </a:ln>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9ADD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1"/>
              <c:showSerName val="0"/>
              <c:showPercent val="0"/>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4A8A9"/>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109668284789644"/>
                  <c:y val="0.0277777777777778"/>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FCCDE"/>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058252427184466"/>
                  <c:y val="0"/>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D0A214"/>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74757281553398"/>
                  <c:y val="0.0243055555555556"/>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B88CEB"/>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[用人单位_11336_荆楚理工学.xlsx]就业服务工作评价!$F$5:$F$9</c:f>
              <c:strCache>
                <c:ptCount val="5"/>
                <c:pt idx="0">
                  <c:v>非常满意</c:v>
                </c:pt>
                <c:pt idx="1">
                  <c:v>比较满意</c:v>
                </c:pt>
                <c:pt idx="2">
                  <c:v>一般</c:v>
                </c:pt>
                <c:pt idx="3">
                  <c:v>比较不满意</c:v>
                </c:pt>
                <c:pt idx="4">
                  <c:v>非常不满意</c:v>
                </c:pt>
              </c:strCache>
            </c:strRef>
          </c:cat>
          <c:val>
            <c:numRef>
              <c:f>[用人单位_11336_荆楚理工学.xlsx]就业服务工作评价!$G$5:$G$9</c:f>
              <c:numCache>
                <c:formatCode>0.00%</c:formatCode>
                <c:ptCount val="5"/>
                <c:pt idx="0">
                  <c:v>0.548717948717949</c:v>
                </c:pt>
                <c:pt idx="1">
                  <c:v>0.374358974358974</c:v>
                </c:pt>
                <c:pt idx="2">
                  <c:v>0.0769230769230769</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b="0">
          <a:solidFill>
            <a:sysClr val="windowText" lastClr="000000"/>
          </a:solidFill>
        </a:defRPr>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D9969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[用人单位_11336_荆楚理工学.xlsx]就业服务工作评价!$K$48:$K$52</c:f>
              <c:strCache>
                <c:ptCount val="5"/>
                <c:pt idx="0">
                  <c:v>档案管理及传递</c:v>
                </c:pt>
                <c:pt idx="1">
                  <c:v>个性化服务</c:v>
                </c:pt>
                <c:pt idx="2">
                  <c:v>招聘场地安排对接</c:v>
                </c:pt>
                <c:pt idx="3">
                  <c:v>就业网站建设及信息服务</c:v>
                </c:pt>
                <c:pt idx="4">
                  <c:v>组织毕业生参加招聘</c:v>
                </c:pt>
              </c:strCache>
            </c:strRef>
          </c:cat>
          <c:val>
            <c:numRef>
              <c:f>[用人单位_11336_荆楚理工学.xlsx]就业服务工作评价!$L$48:$L$52</c:f>
              <c:numCache>
                <c:formatCode>0.00%</c:formatCode>
                <c:ptCount val="5"/>
                <c:pt idx="0">
                  <c:v>0.179487179487179</c:v>
                </c:pt>
                <c:pt idx="1">
                  <c:v>0.179487179487179</c:v>
                </c:pt>
                <c:pt idx="2">
                  <c:v>0.297435897435897</c:v>
                </c:pt>
                <c:pt idx="3">
                  <c:v>0.364102564102564</c:v>
                </c:pt>
                <c:pt idx="4">
                  <c:v>0.492307692307692</c:v>
                </c:pt>
              </c:numCache>
            </c:numRef>
          </c:val>
        </c:ser>
        <c:dLbls>
          <c:showLegendKey val="0"/>
          <c:showVal val="1"/>
          <c:showCatName val="0"/>
          <c:showSerName val="0"/>
          <c:showPercent val="0"/>
          <c:showBubbleSize val="0"/>
        </c:dLbls>
        <c:gapWidth val="182"/>
        <c:overlap val="0"/>
        <c:axId val="925362610"/>
        <c:axId val="708526134"/>
      </c:barChart>
      <c:catAx>
        <c:axId val="92536261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08526134"/>
        <c:crosses val="autoZero"/>
        <c:auto val="1"/>
        <c:lblAlgn val="ctr"/>
        <c:lblOffset val="100"/>
        <c:noMultiLvlLbl val="0"/>
      </c:catAx>
      <c:valAx>
        <c:axId val="708526134"/>
        <c:scaling>
          <c:orientation val="minMax"/>
        </c:scaling>
        <c:delete val="0"/>
        <c:axPos val="b"/>
        <c:numFmt formatCode="0.00%" sourceLinked="1"/>
        <c:majorTickMark val="in"/>
        <c:minorTickMark val="none"/>
        <c:tickLblPos val="nextTo"/>
        <c:spPr>
          <a:noFill/>
          <a:ln>
            <a:solidFill>
              <a:schemeClr val="bg1">
                <a:lumMod val="8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2536261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[用人单位_11336_荆楚理工学.xlsx]就业服务工作评价!$H$56</c:f>
              <c:strCache>
                <c:ptCount val="1"/>
                <c:pt idx="0">
                  <c:v>辅助列</c:v>
                </c:pt>
              </c:strCache>
            </c:strRef>
          </c:tx>
          <c:spPr>
            <a:noFill/>
            <a:ln>
              <a:noFill/>
            </a:ln>
            <a:effectLst/>
          </c:spPr>
          <c:invertIfNegative val="0"/>
          <c:dLbls>
            <c:delete val="1"/>
          </c:dLbls>
          <c:cat>
            <c:strRef>
              <c:f>[用人单位_11336_荆楚理工学.xlsx]就业服务工作评价!$G$57:$G$63</c:f>
              <c:strCache>
                <c:ptCount val="7"/>
                <c:pt idx="0">
                  <c:v>及时办理毕业生就业手续</c:v>
                </c:pt>
                <c:pt idx="1">
                  <c:v>提高就业指导教师的专业水平</c:v>
                </c:pt>
                <c:pt idx="2">
                  <c:v>及时更新发布招聘信息</c:v>
                </c:pt>
                <c:pt idx="3">
                  <c:v>其他</c:v>
                </c:pt>
                <c:pt idx="4">
                  <c:v>增加校园招聘会场次</c:v>
                </c:pt>
                <c:pt idx="5">
                  <c:v>加大对毕业生的推荐力度</c:v>
                </c:pt>
                <c:pt idx="6">
                  <c:v>加强毕业生就业指导</c:v>
                </c:pt>
              </c:strCache>
            </c:strRef>
          </c:cat>
          <c:val>
            <c:numRef>
              <c:f>[用人单位_11336_荆楚理工学.xlsx]就业服务工作评价!$H$57:$H$63</c:f>
              <c:numCache>
                <c:formatCode>0.00%</c:formatCode>
                <c:ptCount val="7"/>
                <c:pt idx="0">
                  <c:v>0.47948717948718</c:v>
                </c:pt>
                <c:pt idx="1">
                  <c:v>0.476923076923077</c:v>
                </c:pt>
                <c:pt idx="2">
                  <c:v>0.446153846153846</c:v>
                </c:pt>
                <c:pt idx="3">
                  <c:v>0.430769230769231</c:v>
                </c:pt>
                <c:pt idx="4">
                  <c:v>0.402564102564102</c:v>
                </c:pt>
                <c:pt idx="5">
                  <c:v>0.397435897435897</c:v>
                </c:pt>
                <c:pt idx="6">
                  <c:v>0.366666666666666</c:v>
                </c:pt>
              </c:numCache>
            </c:numRef>
          </c:val>
        </c:ser>
        <c:ser>
          <c:idx val="1"/>
          <c:order val="1"/>
          <c:tx>
            <c:strRef>
              <c:f>[用人单位_11336_荆楚理工学.xlsx]就业服务工作评价!$I$56</c:f>
              <c:strCache>
                <c:ptCount val="1"/>
                <c:pt idx="0">
                  <c:v>占比</c:v>
                </c:pt>
              </c:strCache>
            </c:strRef>
          </c:tx>
          <c:spPr>
            <a:solidFill>
              <a:srgbClr val="8FCCDE"/>
            </a:solidFill>
            <a:ln>
              <a:noFill/>
            </a:ln>
            <a:effectLst/>
          </c:spPr>
          <c:invertIfNegative val="0"/>
          <c:dPt>
            <c:idx val="6"/>
            <c:invertIfNegative val="0"/>
            <c:bubble3D val="0"/>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bg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[用人单位_11336_荆楚理工学.xlsx]就业服务工作评价!$G$57:$G$63</c:f>
              <c:strCache>
                <c:ptCount val="7"/>
                <c:pt idx="0">
                  <c:v>及时办理毕业生就业手续</c:v>
                </c:pt>
                <c:pt idx="1">
                  <c:v>提高就业指导教师的专业水平</c:v>
                </c:pt>
                <c:pt idx="2">
                  <c:v>及时更新发布招聘信息</c:v>
                </c:pt>
                <c:pt idx="3">
                  <c:v>其他</c:v>
                </c:pt>
                <c:pt idx="4">
                  <c:v>增加校园招聘会场次</c:v>
                </c:pt>
                <c:pt idx="5">
                  <c:v>加大对毕业生的推荐力度</c:v>
                </c:pt>
                <c:pt idx="6">
                  <c:v>加强毕业生就业指导</c:v>
                </c:pt>
              </c:strCache>
            </c:strRef>
          </c:cat>
          <c:val>
            <c:numRef>
              <c:f>[用人单位_11336_荆楚理工学.xlsx]就业服务工作评价!$I$57:$I$63</c:f>
              <c:numCache>
                <c:formatCode>0.00%</c:formatCode>
                <c:ptCount val="7"/>
                <c:pt idx="0">
                  <c:v>0.041025641025641</c:v>
                </c:pt>
                <c:pt idx="1">
                  <c:v>0.0461538461538462</c:v>
                </c:pt>
                <c:pt idx="2">
                  <c:v>0.107692307692308</c:v>
                </c:pt>
                <c:pt idx="3">
                  <c:v>0.138461538461538</c:v>
                </c:pt>
                <c:pt idx="4">
                  <c:v>0.194871794871795</c:v>
                </c:pt>
                <c:pt idx="5">
                  <c:v>0.205128205128205</c:v>
                </c:pt>
                <c:pt idx="6">
                  <c:v>0.266666666666667</c:v>
                </c:pt>
              </c:numCache>
            </c:numRef>
          </c:val>
        </c:ser>
        <c:dLbls>
          <c:showLegendKey val="0"/>
          <c:showVal val="1"/>
          <c:showCatName val="0"/>
          <c:showSerName val="0"/>
          <c:showPercent val="0"/>
          <c:showBubbleSize val="0"/>
        </c:dLbls>
        <c:gapWidth val="150"/>
        <c:overlap val="100"/>
        <c:axId val="312840160"/>
        <c:axId val="596093788"/>
      </c:barChart>
      <c:catAx>
        <c:axId val="31284016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596093788"/>
        <c:crosses val="autoZero"/>
        <c:auto val="1"/>
        <c:lblAlgn val="ctr"/>
        <c:lblOffset val="100"/>
        <c:noMultiLvlLbl val="0"/>
      </c:catAx>
      <c:valAx>
        <c:axId val="596093788"/>
        <c:scaling>
          <c:orientation val="minMax"/>
          <c:min val="0.366"/>
        </c:scaling>
        <c:delete val="1"/>
        <c:axPos val="b"/>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312840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632416396979"/>
          <c:y val="0.15"/>
          <c:w val="0.461388888888889"/>
          <c:h val="0.768981481481481"/>
        </c:manualLayout>
      </c:layout>
      <c:doughnutChart>
        <c:varyColors val="1"/>
        <c:ser>
          <c:idx val="0"/>
          <c:order val="0"/>
          <c:spPr/>
          <c:explosion val="0"/>
          <c:dPt>
            <c:idx val="0"/>
            <c:bubble3D val="0"/>
            <c:explosion val="4"/>
            <c:spPr>
              <a:solidFill>
                <a:srgbClr val="89ADDC"/>
              </a:solidFill>
              <a:ln w="19050">
                <a:solidFill>
                  <a:schemeClr val="lt1"/>
                </a:solidFill>
              </a:ln>
              <a:effectLst/>
            </c:spPr>
          </c:dPt>
          <c:dPt>
            <c:idx val="1"/>
            <c:bubble3D val="0"/>
            <c:spPr>
              <a:solidFill>
                <a:srgbClr val="D99694"/>
              </a:solidFill>
              <a:ln w="19050">
                <a:solidFill>
                  <a:schemeClr val="lt1"/>
                </a:solidFill>
              </a:ln>
              <a:effectLst/>
            </c:spPr>
          </c:dPt>
          <c:dPt>
            <c:idx val="2"/>
            <c:bubble3D val="0"/>
            <c:explosion val="6"/>
            <c:spPr>
              <a:solidFill>
                <a:srgbClr val="8FCCDE"/>
              </a:solidFill>
              <a:ln w="19050">
                <a:solidFill>
                  <a:schemeClr val="lt1"/>
                </a:solidFill>
              </a:ln>
              <a:effectLst/>
            </c:spPr>
          </c:dPt>
          <c:dPt>
            <c:idx val="3"/>
            <c:bubble3D val="0"/>
            <c:spPr>
              <a:solidFill>
                <a:srgbClr val="F5DF97"/>
              </a:solidFill>
              <a:ln w="19050">
                <a:solidFill>
                  <a:schemeClr val="lt1"/>
                </a:solidFill>
              </a:ln>
              <a:effectLst/>
            </c:spPr>
          </c:dPt>
          <c:dPt>
            <c:idx val="4"/>
            <c:bubble3D val="0"/>
            <c:spPr>
              <a:solidFill>
                <a:srgbClr val="B88CEB"/>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0.0386178861788618"/>
                  <c:y val="-0.148275862068966"/>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9ADD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09756097560976"/>
                  <c:y val="-0.065517241379310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4A8A9"/>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191144723340437"/>
                  <c:y val="0.051724137931034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FCCDE"/>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0650406504065"/>
                      <c:h val="0.142528735632184"/>
                    </c:manualLayout>
                  </c15:layout>
                </c:ext>
              </c:extLst>
            </c:dLbl>
            <c:dLbl>
              <c:idx val="3"/>
              <c:layout>
                <c:manualLayout>
                  <c:x val="-0.0972886573525925"/>
                  <c:y val="0.0965359594480891"/>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D0A214"/>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0935354013734313"/>
                  <c:y val="-0.10672892720306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B88CEB"/>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0.0304878048780488"/>
                  <c:y val="-0.155172413793103"/>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accent6"/>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29132791327913"/>
                      <c:h val="0.155862068965517"/>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[用人单位_11336_荆楚理工学.xlsx]Sheet1!$D$15:$D$20</c:f>
              <c:strCache>
                <c:ptCount val="6"/>
                <c:pt idx="0">
                  <c:v>大幅增加</c:v>
                </c:pt>
                <c:pt idx="1">
                  <c:v>略增加</c:v>
                </c:pt>
                <c:pt idx="2">
                  <c:v>变化不大</c:v>
                </c:pt>
                <c:pt idx="3">
                  <c:v>略减少</c:v>
                </c:pt>
                <c:pt idx="4">
                  <c:v>大幅减少</c:v>
                </c:pt>
                <c:pt idx="5">
                  <c:v>暂不确定</c:v>
                </c:pt>
              </c:strCache>
            </c:strRef>
          </c:cat>
          <c:val>
            <c:numRef>
              <c:f>[用人单位_11336_荆楚理工学.xlsx]Sheet1!$E$15:$E$20</c:f>
              <c:numCache>
                <c:formatCode>0.00%</c:formatCode>
                <c:ptCount val="6"/>
                <c:pt idx="0">
                  <c:v>0.102564102564103</c:v>
                </c:pt>
                <c:pt idx="1">
                  <c:v>0.21025641025641</c:v>
                </c:pt>
                <c:pt idx="2">
                  <c:v>0.328205128205128</c:v>
                </c:pt>
                <c:pt idx="3">
                  <c:v>0.215384615384615</c:v>
                </c:pt>
                <c:pt idx="4">
                  <c:v>0.0358974358974359</c:v>
                </c:pt>
                <c:pt idx="5">
                  <c:v>0.107692307692308</c:v>
                </c:pt>
              </c:numCache>
            </c:numRef>
          </c:val>
        </c:ser>
        <c:dLbls>
          <c:showLegendKey val="0"/>
          <c:showVal val="1"/>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0">
          <a:solidFill>
            <a:sysClr val="windowText" lastClr="000000"/>
          </a:solidFill>
        </a:defRPr>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9ADDC"/>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[用人单位_11336_荆楚理工学.xlsx]Sheet1!$G$31:$G$43</c:f>
              <c:strCache>
                <c:ptCount val="13"/>
                <c:pt idx="0">
                  <c:v>交通类</c:v>
                </c:pt>
                <c:pt idx="1">
                  <c:v>农学类</c:v>
                </c:pt>
                <c:pt idx="2">
                  <c:v>电子商务类</c:v>
                </c:pt>
                <c:pt idx="3">
                  <c:v>贸易英语类</c:v>
                </c:pt>
                <c:pt idx="4">
                  <c:v>金融财会类</c:v>
                </c:pt>
                <c:pt idx="5">
                  <c:v>理学类</c:v>
                </c:pt>
                <c:pt idx="6">
                  <c:v>工程类</c:v>
                </c:pt>
                <c:pt idx="7">
                  <c:v>管理类</c:v>
                </c:pt>
                <c:pt idx="8">
                  <c:v>计算机软件类</c:v>
                </c:pt>
                <c:pt idx="9">
                  <c:v>市场营销文秘类</c:v>
                </c:pt>
                <c:pt idx="10">
                  <c:v>其他</c:v>
                </c:pt>
                <c:pt idx="11">
                  <c:v>医学类</c:v>
                </c:pt>
                <c:pt idx="12">
                  <c:v>师范类</c:v>
                </c:pt>
              </c:strCache>
            </c:strRef>
          </c:cat>
          <c:val>
            <c:numRef>
              <c:f>[用人单位_11336_荆楚理工学.xlsx]Sheet1!$I$31:$I$43</c:f>
              <c:numCache>
                <c:formatCode>0.00%</c:formatCode>
                <c:ptCount val="13"/>
                <c:pt idx="0">
                  <c:v>0.0153846153846154</c:v>
                </c:pt>
                <c:pt idx="1">
                  <c:v>0.0358974358974359</c:v>
                </c:pt>
                <c:pt idx="2">
                  <c:v>0.0974358974358974</c:v>
                </c:pt>
                <c:pt idx="3">
                  <c:v>0.107692307692308</c:v>
                </c:pt>
                <c:pt idx="4">
                  <c:v>0.123076923076923</c:v>
                </c:pt>
                <c:pt idx="5">
                  <c:v>0.138461538461538</c:v>
                </c:pt>
                <c:pt idx="6">
                  <c:v>0.153846153846154</c:v>
                </c:pt>
                <c:pt idx="7">
                  <c:v>0.153846153846154</c:v>
                </c:pt>
                <c:pt idx="8">
                  <c:v>0.153846153846154</c:v>
                </c:pt>
                <c:pt idx="9">
                  <c:v>0.169230769230769</c:v>
                </c:pt>
                <c:pt idx="10">
                  <c:v>0.174358974358974</c:v>
                </c:pt>
                <c:pt idx="11">
                  <c:v>0.21025641025641</c:v>
                </c:pt>
                <c:pt idx="12">
                  <c:v>0.241025641025641</c:v>
                </c:pt>
              </c:numCache>
            </c:numRef>
          </c:val>
        </c:ser>
        <c:dLbls>
          <c:showLegendKey val="0"/>
          <c:showVal val="1"/>
          <c:showCatName val="0"/>
          <c:showSerName val="0"/>
          <c:showPercent val="0"/>
          <c:showBubbleSize val="0"/>
        </c:dLbls>
        <c:gapWidth val="182"/>
        <c:overlap val="0"/>
        <c:axId val="925362610"/>
        <c:axId val="708526134"/>
      </c:barChart>
      <c:catAx>
        <c:axId val="92536261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08526134"/>
        <c:crosses val="autoZero"/>
        <c:auto val="1"/>
        <c:lblAlgn val="ctr"/>
        <c:lblOffset val="100"/>
        <c:noMultiLvlLbl val="0"/>
      </c:catAx>
      <c:valAx>
        <c:axId val="708526134"/>
        <c:scaling>
          <c:orientation val="minMax"/>
          <c:max val="0.3"/>
          <c:min val="0"/>
        </c:scaling>
        <c:delete val="0"/>
        <c:axPos val="b"/>
        <c:numFmt formatCode="0.00%" sourceLinked="1"/>
        <c:majorTickMark val="in"/>
        <c:minorTickMark val="none"/>
        <c:tickLblPos val="nextTo"/>
        <c:spPr>
          <a:noFill/>
          <a:ln>
            <a:solidFill>
              <a:schemeClr val="bg1">
                <a:lumMod val="8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25362610"/>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361111111111"/>
          <c:y val="0.00675675675675676"/>
          <c:w val="0.845472222222222"/>
          <c:h val="0.838603603603604"/>
        </c:manualLayout>
      </c:layout>
      <c:barChart>
        <c:barDir val="col"/>
        <c:grouping val="clustered"/>
        <c:varyColors val="0"/>
        <c:ser>
          <c:idx val="0"/>
          <c:order val="0"/>
          <c:spPr>
            <a:solidFill>
              <a:srgbClr val="8FCCDE"/>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[用人单位_11336_荆楚理工学.xlsx]Sheet1!$G$124:$G$128</c:f>
              <c:strCache>
                <c:ptCount val="5"/>
                <c:pt idx="0">
                  <c:v>非常关注</c:v>
                </c:pt>
                <c:pt idx="1">
                  <c:v>比较关注</c:v>
                </c:pt>
                <c:pt idx="2">
                  <c:v>一般</c:v>
                </c:pt>
                <c:pt idx="3">
                  <c:v>不太关注</c:v>
                </c:pt>
                <c:pt idx="4">
                  <c:v>一点也不关注</c:v>
                </c:pt>
              </c:strCache>
            </c:strRef>
          </c:cat>
          <c:val>
            <c:numRef>
              <c:f>[用人单位_11336_荆楚理工学.xlsx]Sheet1!$H$124:$H$128</c:f>
              <c:numCache>
                <c:formatCode>0.00%</c:formatCode>
                <c:ptCount val="5"/>
                <c:pt idx="0">
                  <c:v>0.271794871794872</c:v>
                </c:pt>
                <c:pt idx="1">
                  <c:v>0.446153846153846</c:v>
                </c:pt>
                <c:pt idx="2">
                  <c:v>0.2</c:v>
                </c:pt>
                <c:pt idx="3">
                  <c:v>0.0717948717948718</c:v>
                </c:pt>
                <c:pt idx="4">
                  <c:v>0.0102564102564103</c:v>
                </c:pt>
              </c:numCache>
            </c:numRef>
          </c:val>
        </c:ser>
        <c:dLbls>
          <c:showLegendKey val="0"/>
          <c:showVal val="1"/>
          <c:showCatName val="0"/>
          <c:showSerName val="0"/>
          <c:showPercent val="0"/>
          <c:showBubbleSize val="0"/>
        </c:dLbls>
        <c:gapWidth val="219"/>
        <c:overlap val="-27"/>
        <c:axId val="603934416"/>
        <c:axId val="272366156"/>
      </c:barChart>
      <c:catAx>
        <c:axId val="6039344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272366156"/>
        <c:crosses val="autoZero"/>
        <c:auto val="1"/>
        <c:lblAlgn val="ctr"/>
        <c:lblOffset val="100"/>
        <c:noMultiLvlLbl val="0"/>
      </c:catAx>
      <c:valAx>
        <c:axId val="272366156"/>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3934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1" i="0" u="none" strike="noStrike" kern="1200" spc="0" baseline="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rPr b="1"/>
              <a:t>省内生源</a:t>
            </a:r>
            <a:endParaRPr b="1"/>
          </a:p>
        </c:rich>
      </c:tx>
      <c:layout>
        <c:manualLayout>
          <c:xMode val="edge"/>
          <c:yMode val="edge"/>
          <c:x val="0.370500120802126"/>
          <c:y val="0.414779499404052"/>
        </c:manualLayout>
      </c:layout>
      <c:overlay val="0"/>
      <c:spPr>
        <a:noFill/>
        <a:ln>
          <a:noFill/>
        </a:ln>
        <a:effectLst/>
      </c:spPr>
    </c:title>
    <c:autoTitleDeleted val="0"/>
    <c:plotArea>
      <c:layout>
        <c:manualLayout>
          <c:layoutTarget val="inner"/>
          <c:xMode val="edge"/>
          <c:yMode val="edge"/>
          <c:x val="0.0828999352461845"/>
          <c:y val="0.0553039332538737"/>
          <c:w val="0.848454780389487"/>
          <c:h val="0.837128566396206"/>
        </c:manualLayout>
      </c:layout>
      <c:doughnutChart>
        <c:varyColors val="1"/>
        <c:ser>
          <c:idx val="0"/>
          <c:order val="0"/>
          <c:spPr>
            <a:solidFill>
              <a:srgbClr val="D99694"/>
            </a:solidFill>
          </c:spPr>
          <c:explosion val="0"/>
          <c:dPt>
            <c:idx val="0"/>
            <c:bubble3D val="0"/>
            <c:explosion val="4"/>
            <c:spPr>
              <a:solidFill>
                <a:srgbClr val="89ADDC"/>
              </a:solidFill>
              <a:ln w="19050">
                <a:solidFill>
                  <a:schemeClr val="lt1"/>
                </a:solidFill>
              </a:ln>
              <a:effectLst/>
            </c:spPr>
          </c:dPt>
          <c:dPt>
            <c:idx val="1"/>
            <c:bubble3D val="0"/>
            <c:spPr>
              <a:solidFill>
                <a:srgbClr val="8FCCDE"/>
              </a:solidFill>
              <a:ln w="19050">
                <a:solidFill>
                  <a:schemeClr val="lt1"/>
                </a:solidFill>
              </a:ln>
              <a:effectLst/>
            </c:spPr>
          </c:dPt>
          <c:dLbls>
            <c:dLbl>
              <c:idx val="0"/>
              <c:layout/>
              <c:showLegendKey val="0"/>
              <c:showVal val="1"/>
              <c:showCatName val="1"/>
              <c:showSerName val="0"/>
              <c:showPercent val="0"/>
              <c:showBubbleSize val="0"/>
              <c:separator>
</c:separator>
              <c:extLst>
                <c:ext xmlns:c15="http://schemas.microsoft.com/office/drawing/2012/chart" uri="{CE6537A1-D6FC-4f65-9D91-7224C49458BB}">
                  <c15:layout>
                    <c:manualLayout>
                      <c:w val="0.23044789974472"/>
                      <c:h val="0.158291956305859"/>
                    </c:manualLayout>
                  </c15:layout>
                </c:ext>
              </c:extLst>
            </c:dLbl>
            <c:dLbl>
              <c:idx val="1"/>
              <c:layout/>
              <c:showLegendKey val="0"/>
              <c:showVal val="1"/>
              <c:showCatName val="1"/>
              <c:showSerName val="0"/>
              <c:showPercent val="0"/>
              <c:showBubbleSize val="0"/>
              <c:separator>
</c:separator>
              <c:extLst>
                <c:ext xmlns:c15="http://schemas.microsoft.com/office/drawing/2012/chart" uri="{CE6537A1-D6FC-4f65-9D91-7224C49458BB}">
                  <c15:layout>
                    <c:manualLayout>
                      <c:w val="0.249477837085171"/>
                      <c:h val="0.158291956305859"/>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[荆楚理工学院就业派遣库4139人20201229.xls]就业流向!$L$117:$L$118</c:f>
              <c:strCache>
                <c:ptCount val="2"/>
                <c:pt idx="0">
                  <c:v>省内就业</c:v>
                </c:pt>
                <c:pt idx="1">
                  <c:v>省外就业</c:v>
                </c:pt>
              </c:strCache>
            </c:strRef>
          </c:cat>
          <c:val>
            <c:numRef>
              <c:f>[荆楚理工学院就业派遣库4139人20201229.xls]就业流向!$N$117:$N$118</c:f>
              <c:numCache>
                <c:formatCode>0.00%</c:formatCode>
                <c:ptCount val="2"/>
                <c:pt idx="0">
                  <c:v>0.746995572422517</c:v>
                </c:pt>
                <c:pt idx="1">
                  <c:v>0.253004427577483</c:v>
                </c:pt>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b="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3A2C7"/>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[用人单位_11336_荆楚理工学.xlsx]Sheet1!$G$140:$G$153</c:f>
              <c:strCache>
                <c:ptCount val="14"/>
                <c:pt idx="0">
                  <c:v>户籍所在地</c:v>
                </c:pt>
                <c:pt idx="1">
                  <c:v>其他</c:v>
                </c:pt>
                <c:pt idx="2">
                  <c:v>获奖情况</c:v>
                </c:pt>
                <c:pt idx="3">
                  <c:v>社会关系</c:v>
                </c:pt>
                <c:pt idx="4">
                  <c:v>身体素质</c:v>
                </c:pt>
                <c:pt idx="5">
                  <c:v>学生干部</c:v>
                </c:pt>
                <c:pt idx="6">
                  <c:v>学习成绩</c:v>
                </c:pt>
                <c:pt idx="7">
                  <c:v>相关行业实习经历</c:v>
                </c:pt>
                <c:pt idx="8">
                  <c:v>毕业院校</c:v>
                </c:pt>
                <c:pt idx="9">
                  <c:v>学历层次</c:v>
                </c:pt>
                <c:pt idx="10">
                  <c:v>社会适应能力</c:v>
                </c:pt>
                <c:pt idx="11">
                  <c:v>职业素养</c:v>
                </c:pt>
                <c:pt idx="12">
                  <c:v>所学专业</c:v>
                </c:pt>
                <c:pt idx="13">
                  <c:v>综合素质</c:v>
                </c:pt>
              </c:strCache>
            </c:strRef>
          </c:cat>
          <c:val>
            <c:numRef>
              <c:f>[用人单位_11336_荆楚理工学.xlsx]Sheet1!$I$140:$I$153</c:f>
              <c:numCache>
                <c:formatCode>0.00%</c:formatCode>
                <c:ptCount val="14"/>
                <c:pt idx="0">
                  <c:v>0.00512820512820513</c:v>
                </c:pt>
                <c:pt idx="1">
                  <c:v>0.00512820512820513</c:v>
                </c:pt>
                <c:pt idx="2">
                  <c:v>0.0153846153846154</c:v>
                </c:pt>
                <c:pt idx="3">
                  <c:v>0.0205128205128205</c:v>
                </c:pt>
                <c:pt idx="4">
                  <c:v>0.0307692307692308</c:v>
                </c:pt>
                <c:pt idx="5">
                  <c:v>0.0461538461538462</c:v>
                </c:pt>
                <c:pt idx="6">
                  <c:v>0.0974358974358974</c:v>
                </c:pt>
                <c:pt idx="7">
                  <c:v>0.107692307692308</c:v>
                </c:pt>
                <c:pt idx="8">
                  <c:v>0.174358974358974</c:v>
                </c:pt>
                <c:pt idx="9">
                  <c:v>0.297435897435897</c:v>
                </c:pt>
                <c:pt idx="10">
                  <c:v>0.333333333333333</c:v>
                </c:pt>
                <c:pt idx="11">
                  <c:v>0.523076923076923</c:v>
                </c:pt>
                <c:pt idx="12">
                  <c:v>0.553846153846154</c:v>
                </c:pt>
                <c:pt idx="13">
                  <c:v>0.574358974358974</c:v>
                </c:pt>
              </c:numCache>
            </c:numRef>
          </c:val>
        </c:ser>
        <c:dLbls>
          <c:showLegendKey val="0"/>
          <c:showVal val="1"/>
          <c:showCatName val="0"/>
          <c:showSerName val="0"/>
          <c:showPercent val="0"/>
          <c:showBubbleSize val="0"/>
        </c:dLbls>
        <c:gapWidth val="182"/>
        <c:overlap val="0"/>
        <c:axId val="925362610"/>
        <c:axId val="708526134"/>
      </c:barChart>
      <c:catAx>
        <c:axId val="92536261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08526134"/>
        <c:crosses val="autoZero"/>
        <c:auto val="1"/>
        <c:lblAlgn val="ctr"/>
        <c:lblOffset val="100"/>
        <c:noMultiLvlLbl val="0"/>
      </c:catAx>
      <c:valAx>
        <c:axId val="708526134"/>
        <c:scaling>
          <c:orientation val="minMax"/>
          <c:max val="0.7"/>
          <c:min val="0"/>
        </c:scaling>
        <c:delete val="0"/>
        <c:axPos val="b"/>
        <c:numFmt formatCode="0.00%" sourceLinked="1"/>
        <c:majorTickMark val="in"/>
        <c:minorTickMark val="none"/>
        <c:tickLblPos val="nextTo"/>
        <c:spPr>
          <a:noFill/>
          <a:ln>
            <a:solidFill>
              <a:schemeClr val="bg1">
                <a:lumMod val="8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25362610"/>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277777777778"/>
          <c:y val="0.0327702702702703"/>
          <c:w val="0.845472222222222"/>
          <c:h val="0.838603603603604"/>
        </c:manualLayout>
      </c:layout>
      <c:barChart>
        <c:barDir val="col"/>
        <c:grouping val="clustered"/>
        <c:varyColors val="0"/>
        <c:ser>
          <c:idx val="0"/>
          <c:order val="0"/>
          <c:spPr>
            <a:solidFill>
              <a:srgbClr val="89ADDC"/>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[用人单位_11336_荆楚理工学.xlsx]综合评价与建议!$C$6:$C$10</c:f>
              <c:strCache>
                <c:ptCount val="5"/>
                <c:pt idx="0">
                  <c:v>1个月以内</c:v>
                </c:pt>
                <c:pt idx="1">
                  <c:v>1-3个月</c:v>
                </c:pt>
                <c:pt idx="2">
                  <c:v>3-6个月</c:v>
                </c:pt>
                <c:pt idx="3">
                  <c:v>6个月-1年</c:v>
                </c:pt>
                <c:pt idx="4">
                  <c:v>1年以上</c:v>
                </c:pt>
              </c:strCache>
            </c:strRef>
          </c:cat>
          <c:val>
            <c:numRef>
              <c:f>[用人单位_11336_荆楚理工学.xlsx]综合评价与建议!$D$6:$D$10</c:f>
              <c:numCache>
                <c:formatCode>0.00%</c:formatCode>
                <c:ptCount val="5"/>
                <c:pt idx="0">
                  <c:v>0.0974358974358974</c:v>
                </c:pt>
                <c:pt idx="1">
                  <c:v>0.558974358974359</c:v>
                </c:pt>
                <c:pt idx="2">
                  <c:v>0.215384615384615</c:v>
                </c:pt>
                <c:pt idx="3">
                  <c:v>0.102564102564103</c:v>
                </c:pt>
                <c:pt idx="4">
                  <c:v>0.0256410256410256</c:v>
                </c:pt>
              </c:numCache>
            </c:numRef>
          </c:val>
        </c:ser>
        <c:dLbls>
          <c:showLegendKey val="0"/>
          <c:showVal val="1"/>
          <c:showCatName val="0"/>
          <c:showSerName val="0"/>
          <c:showPercent val="0"/>
          <c:showBubbleSize val="0"/>
        </c:dLbls>
        <c:gapWidth val="219"/>
        <c:overlap val="-27"/>
        <c:axId val="603934416"/>
        <c:axId val="272366156"/>
      </c:barChart>
      <c:catAx>
        <c:axId val="6039344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272366156"/>
        <c:crosses val="autoZero"/>
        <c:auto val="1"/>
        <c:lblAlgn val="ctr"/>
        <c:lblOffset val="100"/>
        <c:noMultiLvlLbl val="0"/>
      </c:catAx>
      <c:valAx>
        <c:axId val="272366156"/>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03934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spPr>
            <a:solidFill>
              <a:srgbClr val="F2DCDB"/>
            </a:solidFill>
            <a:ln>
              <a:noFill/>
            </a:ln>
            <a:effectLst>
              <a:outerShdw blurRad="50800" dist="38100" dir="2700000" algn="tl" rotWithShape="0">
                <a:prstClr val="black">
                  <a:alpha val="40000"/>
                </a:prstClr>
              </a:outerShdw>
            </a:effectLst>
          </c:spPr>
          <c:dLbls>
            <c:dLbl>
              <c:idx val="0"/>
              <c:layout>
                <c:manualLayout>
                  <c:x val="0.04375"/>
                  <c:y val="-0.0868055555555556"/>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416666666666667"/>
                  <c:y val="-0.399305555555556"/>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5"/>
                  <c:y val="-0.22222222222222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875"/>
                  <c:y val="-0.142361111111111"/>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833333333333333"/>
                  <c:y val="-0.0555555555555556"/>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[用人单位_11336_荆楚理工学.xlsx]综合评价与建议!$I$26:$I$30</c:f>
              <c:strCache>
                <c:ptCount val="5"/>
                <c:pt idx="0">
                  <c:v>1年以内</c:v>
                </c:pt>
                <c:pt idx="1">
                  <c:v>1-3年</c:v>
                </c:pt>
                <c:pt idx="2">
                  <c:v>3-5年</c:v>
                </c:pt>
                <c:pt idx="3">
                  <c:v>5-10年</c:v>
                </c:pt>
                <c:pt idx="4">
                  <c:v>10年以上</c:v>
                </c:pt>
              </c:strCache>
            </c:strRef>
          </c:cat>
          <c:val>
            <c:numRef>
              <c:f>[用人单位_11336_荆楚理工学.xlsx]综合评价与建议!$K$26:$K$30</c:f>
              <c:numCache>
                <c:formatCode>0.00%</c:formatCode>
                <c:ptCount val="5"/>
                <c:pt idx="0">
                  <c:v>0.0837696335078534</c:v>
                </c:pt>
                <c:pt idx="1">
                  <c:v>0.513089005235602</c:v>
                </c:pt>
                <c:pt idx="2">
                  <c:v>0.25130890052356</c:v>
                </c:pt>
                <c:pt idx="3">
                  <c:v>0.130890052356021</c:v>
                </c:pt>
                <c:pt idx="4">
                  <c:v>0.0209424083769634</c:v>
                </c:pt>
              </c:numCache>
            </c:numRef>
          </c:val>
        </c:ser>
        <c:dLbls>
          <c:showLegendKey val="0"/>
          <c:showVal val="1"/>
          <c:showCatName val="0"/>
          <c:showSerName val="0"/>
          <c:showPercent val="0"/>
          <c:showBubbleSize val="0"/>
        </c:dLbls>
        <c:axId val="22872275"/>
        <c:axId val="737045060"/>
      </c:areaChart>
      <c:catAx>
        <c:axId val="2287227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37045060"/>
        <c:crosses val="autoZero"/>
        <c:auto val="1"/>
        <c:lblAlgn val="ctr"/>
        <c:lblOffset val="100"/>
        <c:noMultiLvlLbl val="0"/>
      </c:catAx>
      <c:valAx>
        <c:axId val="737045060"/>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22872275"/>
        <c:crosses val="autoZero"/>
        <c:crossBetween val="midCat"/>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b="0">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944444444444"/>
          <c:y val="0.104861111111111"/>
          <c:w val="0.461388888888889"/>
          <c:h val="0.768981481481481"/>
        </c:manualLayout>
      </c:layout>
      <c:pieChart>
        <c:varyColors val="1"/>
        <c:ser>
          <c:idx val="0"/>
          <c:order val="0"/>
          <c:spPr/>
          <c:explosion val="0"/>
          <c:dPt>
            <c:idx val="0"/>
            <c:bubble3D val="0"/>
            <c:explosion val="4"/>
            <c:spPr>
              <a:solidFill>
                <a:srgbClr val="89ADDC"/>
              </a:solidFill>
              <a:ln w="19050">
                <a:solidFill>
                  <a:schemeClr val="lt1"/>
                </a:solidFill>
              </a:ln>
              <a:effectLst/>
            </c:spPr>
          </c:dPt>
          <c:dPt>
            <c:idx val="1"/>
            <c:bubble3D val="0"/>
            <c:spPr>
              <a:solidFill>
                <a:srgbClr val="D99694"/>
              </a:solidFill>
              <a:ln w="19050">
                <a:solidFill>
                  <a:schemeClr val="lt1"/>
                </a:solidFill>
              </a:ln>
              <a:effectLst/>
            </c:spPr>
          </c:dPt>
          <c:dPt>
            <c:idx val="2"/>
            <c:bubble3D val="0"/>
            <c:explosion val="6"/>
            <c:spPr>
              <a:solidFill>
                <a:srgbClr val="8FCCDE"/>
              </a:solidFill>
              <a:ln w="19050">
                <a:solidFill>
                  <a:schemeClr val="lt1"/>
                </a:solidFill>
              </a:ln>
              <a:effectLst/>
            </c:spPr>
          </c:dPt>
          <c:dPt>
            <c:idx val="3"/>
            <c:bubble3D val="0"/>
            <c:spPr>
              <a:solidFill>
                <a:srgbClr val="F5DF97"/>
              </a:solidFill>
              <a:ln w="19050">
                <a:solidFill>
                  <a:schemeClr val="lt1"/>
                </a:solidFill>
              </a:ln>
              <a:effectLst/>
            </c:spPr>
          </c:dPt>
          <c:dPt>
            <c:idx val="4"/>
            <c:bubble3D val="0"/>
            <c:spPr>
              <a:solidFill>
                <a:srgbClr val="B88CEB"/>
              </a:solidFill>
              <a:ln w="19050">
                <a:solidFill>
                  <a:schemeClr val="lt1"/>
                </a:solidFill>
              </a:ln>
              <a:effectLst/>
            </c:spPr>
          </c:dPt>
          <c:dLbls>
            <c:dLbl>
              <c:idx val="0"/>
              <c:layout>
                <c:manualLayout>
                  <c:x val="0.0815533980582524"/>
                  <c:y val="0"/>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9ADD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40453074433657"/>
                      <c:h val="0.128935185185185"/>
                    </c:manualLayout>
                  </c15:layout>
                </c:ext>
              </c:extLst>
            </c:dLbl>
            <c:dLbl>
              <c:idx val="1"/>
              <c:layout>
                <c:manualLayout>
                  <c:x val="0.0427184466019417"/>
                  <c:y val="0.10069444444444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4A8A9"/>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57022653721683"/>
                      <c:h val="0.128935185185185"/>
                    </c:manualLayout>
                  </c15:layout>
                </c:ext>
              </c:extLst>
            </c:dLbl>
            <c:dLbl>
              <c:idx val="2"/>
              <c:layout>
                <c:manualLayout>
                  <c:x val="-0.0145226537216828"/>
                  <c:y val="0.00347222222222222"/>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FCCDE"/>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D0A214"/>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0951456310679612"/>
                  <c:y val="0"/>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B88CEB"/>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[用人单位_11336_荆楚理工学.xlsx]综合评价与建议!$F$26:$F$30</c:f>
              <c:strCache>
                <c:ptCount val="5"/>
                <c:pt idx="0">
                  <c:v>非常大</c:v>
                </c:pt>
                <c:pt idx="1">
                  <c:v>比较大</c:v>
                </c:pt>
                <c:pt idx="2">
                  <c:v>一般</c:v>
                </c:pt>
                <c:pt idx="3">
                  <c:v>比较小</c:v>
                </c:pt>
                <c:pt idx="4">
                  <c:v>基本没有</c:v>
                </c:pt>
              </c:strCache>
            </c:strRef>
          </c:cat>
          <c:val>
            <c:numRef>
              <c:f>[用人单位_11336_荆楚理工学.xlsx]综合评价与建议!$G$26:$G$30</c:f>
              <c:numCache>
                <c:formatCode>0.00%</c:formatCode>
                <c:ptCount val="5"/>
                <c:pt idx="0">
                  <c:v>0.0358974358974359</c:v>
                </c:pt>
                <c:pt idx="1">
                  <c:v>0.123076923076923</c:v>
                </c:pt>
                <c:pt idx="2">
                  <c:v>0.466666666666667</c:v>
                </c:pt>
                <c:pt idx="3">
                  <c:v>0.333333333333333</c:v>
                </c:pt>
                <c:pt idx="4">
                  <c:v>0.041025641025641</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0">
          <a:solidFill>
            <a:sysClr val="windowText" lastClr="000000"/>
          </a:solidFill>
        </a:defRPr>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[用人单位_11336_荆楚理工学.xlsx]综合评价与建议!$K$42</c:f>
              <c:strCache>
                <c:ptCount val="1"/>
                <c:pt idx="0">
                  <c:v>辅助列</c:v>
                </c:pt>
              </c:strCache>
            </c:strRef>
          </c:tx>
          <c:spPr>
            <a:noFill/>
            <a:ln>
              <a:noFill/>
            </a:ln>
            <a:effectLst/>
          </c:spPr>
          <c:invertIfNegative val="0"/>
          <c:dLbls>
            <c:delete val="1"/>
          </c:dLbls>
          <c:cat>
            <c:strRef>
              <c:f>[用人单位_11336_荆楚理工学.xlsx]综合评价与建议!$I$43:$I$49</c:f>
              <c:strCache>
                <c:ptCount val="7"/>
                <c:pt idx="0">
                  <c:v>着装礼仪</c:v>
                </c:pt>
                <c:pt idx="1">
                  <c:v>其他</c:v>
                </c:pt>
                <c:pt idx="2">
                  <c:v>简历制作</c:v>
                </c:pt>
                <c:pt idx="3">
                  <c:v>面试礼仪</c:v>
                </c:pt>
                <c:pt idx="4">
                  <c:v>对应聘单位的了解准备</c:v>
                </c:pt>
                <c:pt idx="5">
                  <c:v>职业素养</c:v>
                </c:pt>
                <c:pt idx="6">
                  <c:v>临场反应</c:v>
                </c:pt>
              </c:strCache>
            </c:strRef>
          </c:cat>
          <c:val>
            <c:numRef>
              <c:f>[用人单位_11336_荆楚理工学.xlsx]综合评价与建议!$K$43:$K$49</c:f>
              <c:numCache>
                <c:formatCode>0.00%</c:formatCode>
                <c:ptCount val="7"/>
                <c:pt idx="0">
                  <c:v>0.466666666666667</c:v>
                </c:pt>
                <c:pt idx="1">
                  <c:v>0.456410256410256</c:v>
                </c:pt>
                <c:pt idx="2">
                  <c:v>0.425641025641026</c:v>
                </c:pt>
                <c:pt idx="3">
                  <c:v>0.407692307692308</c:v>
                </c:pt>
                <c:pt idx="4">
                  <c:v>0.302564102564103</c:v>
                </c:pt>
                <c:pt idx="5">
                  <c:v>0.248717948717949</c:v>
                </c:pt>
                <c:pt idx="6">
                  <c:v>0.233333333333333</c:v>
                </c:pt>
              </c:numCache>
            </c:numRef>
          </c:val>
        </c:ser>
        <c:ser>
          <c:idx val="1"/>
          <c:order val="1"/>
          <c:tx>
            <c:strRef>
              <c:f>[用人单位_11336_荆楚理工学.xlsx]综合评价与建议!$L$42</c:f>
              <c:strCache>
                <c:ptCount val="1"/>
                <c:pt idx="0">
                  <c:v>百分比</c:v>
                </c:pt>
              </c:strCache>
            </c:strRef>
          </c:tx>
          <c:spPr>
            <a:solidFill>
              <a:srgbClr val="D9969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[用人单位_11336_荆楚理工学.xlsx]综合评价与建议!$I$43:$I$49</c:f>
              <c:strCache>
                <c:ptCount val="7"/>
                <c:pt idx="0">
                  <c:v>着装礼仪</c:v>
                </c:pt>
                <c:pt idx="1">
                  <c:v>其他</c:v>
                </c:pt>
                <c:pt idx="2">
                  <c:v>简历制作</c:v>
                </c:pt>
                <c:pt idx="3">
                  <c:v>面试礼仪</c:v>
                </c:pt>
                <c:pt idx="4">
                  <c:v>对应聘单位的了解准备</c:v>
                </c:pt>
                <c:pt idx="5">
                  <c:v>职业素养</c:v>
                </c:pt>
                <c:pt idx="6">
                  <c:v>临场反应</c:v>
                </c:pt>
              </c:strCache>
            </c:strRef>
          </c:cat>
          <c:val>
            <c:numRef>
              <c:f>[用人单位_11336_荆楚理工学.xlsx]综合评价与建议!$L$43:$L$49</c:f>
              <c:numCache>
                <c:formatCode>0.00%</c:formatCode>
                <c:ptCount val="7"/>
                <c:pt idx="0">
                  <c:v>0.0666666666666667</c:v>
                </c:pt>
                <c:pt idx="1">
                  <c:v>0.0871794871794872</c:v>
                </c:pt>
                <c:pt idx="2">
                  <c:v>0.148717948717949</c:v>
                </c:pt>
                <c:pt idx="3">
                  <c:v>0.184615384615385</c:v>
                </c:pt>
                <c:pt idx="4">
                  <c:v>0.394871794871795</c:v>
                </c:pt>
                <c:pt idx="5">
                  <c:v>0.502564102564103</c:v>
                </c:pt>
                <c:pt idx="6">
                  <c:v>0.533333333333333</c:v>
                </c:pt>
              </c:numCache>
            </c:numRef>
          </c:val>
        </c:ser>
        <c:dLbls>
          <c:showLegendKey val="0"/>
          <c:showVal val="1"/>
          <c:showCatName val="0"/>
          <c:showSerName val="0"/>
          <c:showPercent val="0"/>
          <c:showBubbleSize val="0"/>
        </c:dLbls>
        <c:gapWidth val="150"/>
        <c:overlap val="100"/>
        <c:axId val="805528341"/>
        <c:axId val="592366227"/>
      </c:barChart>
      <c:catAx>
        <c:axId val="805528341"/>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592366227"/>
        <c:crosses val="autoZero"/>
        <c:auto val="1"/>
        <c:lblAlgn val="ctr"/>
        <c:lblOffset val="100"/>
        <c:noMultiLvlLbl val="0"/>
      </c:catAx>
      <c:valAx>
        <c:axId val="592366227"/>
        <c:scaling>
          <c:orientation val="minMax"/>
          <c:min val="0.23"/>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80552834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lumMod val="60000"/>
                <a:lumOff val="4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[用人单位_11336_荆楚理工学.xlsx]综合评价与建议!$E$96:$E$101</c:f>
              <c:strCache>
                <c:ptCount val="6"/>
                <c:pt idx="0">
                  <c:v>学会职业生涯决策的方法</c:v>
                </c:pt>
                <c:pt idx="1">
                  <c:v>其他</c:v>
                </c:pt>
                <c:pt idx="2">
                  <c:v>职业世界的了解和探索</c:v>
                </c:pt>
                <c:pt idx="3">
                  <c:v>加强职业生涯管理，执行落实规划步骤</c:v>
                </c:pt>
                <c:pt idx="4">
                  <c:v>学会职业生涯设计规划和自我成长的管理</c:v>
                </c:pt>
                <c:pt idx="5">
                  <c:v>让毕业生了解自己，进行准确定位</c:v>
                </c:pt>
              </c:strCache>
            </c:strRef>
          </c:cat>
          <c:val>
            <c:numRef>
              <c:f>[用人单位_11336_荆楚理工学.xlsx]综合评价与建议!$F$96:$F$101</c:f>
              <c:numCache>
                <c:formatCode>0.00%</c:formatCode>
                <c:ptCount val="6"/>
                <c:pt idx="0">
                  <c:v>0.0102564102564103</c:v>
                </c:pt>
                <c:pt idx="1">
                  <c:v>0.0256410256410256</c:v>
                </c:pt>
                <c:pt idx="2">
                  <c:v>0.041025641025641</c:v>
                </c:pt>
                <c:pt idx="3">
                  <c:v>0.0923076923076923</c:v>
                </c:pt>
                <c:pt idx="4">
                  <c:v>0.384615384615385</c:v>
                </c:pt>
                <c:pt idx="5">
                  <c:v>0.446153846153846</c:v>
                </c:pt>
              </c:numCache>
            </c:numRef>
          </c:val>
        </c:ser>
        <c:dLbls>
          <c:showLegendKey val="0"/>
          <c:showVal val="1"/>
          <c:showCatName val="0"/>
          <c:showSerName val="0"/>
          <c:showPercent val="0"/>
          <c:showBubbleSize val="0"/>
        </c:dLbls>
        <c:gapWidth val="182"/>
        <c:overlap val="0"/>
        <c:axId val="925362610"/>
        <c:axId val="708526134"/>
      </c:barChart>
      <c:catAx>
        <c:axId val="92536261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08526134"/>
        <c:crosses val="autoZero"/>
        <c:auto val="1"/>
        <c:lblAlgn val="ctr"/>
        <c:lblOffset val="100"/>
        <c:noMultiLvlLbl val="0"/>
      </c:catAx>
      <c:valAx>
        <c:axId val="708526134"/>
        <c:scaling>
          <c:orientation val="minMax"/>
        </c:scaling>
        <c:delete val="0"/>
        <c:axPos val="b"/>
        <c:numFmt formatCode="0.00%" sourceLinked="1"/>
        <c:majorTickMark val="in"/>
        <c:minorTickMark val="none"/>
        <c:tickLblPos val="nextTo"/>
        <c:spPr>
          <a:noFill/>
          <a:ln>
            <a:solidFill>
              <a:schemeClr val="bg1">
                <a:lumMod val="8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2536261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490740740741"/>
          <c:y val="0.29626882551719"/>
          <c:w val="0.58835891963835"/>
          <c:h val="0.609669113177661"/>
        </c:manualLayout>
      </c:layout>
      <c:doughnutChart>
        <c:varyColors val="1"/>
        <c:ser>
          <c:idx val="0"/>
          <c:order val="0"/>
          <c:spPr/>
          <c:explosion val="0"/>
          <c:dPt>
            <c:idx val="0"/>
            <c:bubble3D val="0"/>
            <c:explosion val="4"/>
            <c:spPr>
              <a:solidFill>
                <a:srgbClr val="89ADDC"/>
              </a:solidFill>
              <a:ln w="19050">
                <a:solidFill>
                  <a:schemeClr val="lt1"/>
                </a:solidFill>
              </a:ln>
              <a:effectLst/>
            </c:spPr>
          </c:dPt>
          <c:dPt>
            <c:idx val="1"/>
            <c:bubble3D val="0"/>
            <c:spPr>
              <a:solidFill>
                <a:srgbClr val="D99694"/>
              </a:solidFill>
              <a:ln w="19050">
                <a:solidFill>
                  <a:schemeClr val="lt1"/>
                </a:solidFill>
              </a:ln>
              <a:effectLst/>
            </c:spPr>
          </c:dPt>
          <c:dPt>
            <c:idx val="2"/>
            <c:bubble3D val="0"/>
            <c:explosion val="6"/>
            <c:spPr>
              <a:solidFill>
                <a:srgbClr val="F5DF97"/>
              </a:solidFill>
              <a:ln w="19050">
                <a:solidFill>
                  <a:schemeClr val="lt1"/>
                </a:solidFill>
              </a:ln>
              <a:effectLst/>
            </c:spPr>
          </c:dPt>
          <c:dPt>
            <c:idx val="3"/>
            <c:bubble3D val="0"/>
            <c:spPr>
              <a:solidFill>
                <a:srgbClr val="B88CEB"/>
              </a:solidFill>
              <a:ln w="19050">
                <a:solidFill>
                  <a:schemeClr val="lt1"/>
                </a:solidFill>
              </a:ln>
              <a:effectLst/>
            </c:spPr>
          </c:dPt>
          <c:dPt>
            <c:idx val="4"/>
            <c:bubble3D val="0"/>
            <c:spPr>
              <a:solidFill>
                <a:srgbClr val="8FCCDE"/>
              </a:solidFill>
              <a:ln w="19050">
                <a:solidFill>
                  <a:schemeClr val="lt1"/>
                </a:solidFill>
              </a:ln>
              <a:effectLst/>
            </c:spPr>
          </c:dPt>
          <c:dLbls>
            <c:dLbl>
              <c:idx val="0"/>
              <c:layout>
                <c:manualLayout>
                  <c:x val="0.162936518727742"/>
                  <c:y val="-0.053710447579029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9ADD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45999179318835"/>
                      <c:h val="0.144237918215613"/>
                    </c:manualLayout>
                  </c15:layout>
                </c:ext>
              </c:extLst>
            </c:dLbl>
            <c:dLbl>
              <c:idx val="1"/>
              <c:layout>
                <c:manualLayout>
                  <c:x val="0.283618510253497"/>
                  <c:y val="0.076725802453858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4A8A9"/>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49768518518519"/>
                      <c:h val="0.177447335811648"/>
                    </c:manualLayout>
                  </c15:layout>
                </c:ext>
              </c:extLst>
            </c:dLbl>
            <c:dLbl>
              <c:idx val="2"/>
              <c:layout>
                <c:manualLayout>
                  <c:x val="-0.183709752079061"/>
                  <c:y val="-0.0402322897679856"/>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rgbClr val="D0A214"/>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rPr sz="1000">
                        <a:solidFill>
                          <a:srgbClr val="D0A214"/>
                        </a:solidFill>
                      </a:rPr>
                      <a:t>一般19.29%</a:t>
                    </a:r>
                    <a:endParaRPr sz="1000">
                      <a:solidFill>
                        <a:srgbClr val="D0A214"/>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D0A214"/>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58333333333333"/>
                      <c:h val="0.205333333333333"/>
                    </c:manualLayout>
                  </c15:layout>
                </c:ext>
              </c:extLst>
            </c:dLbl>
            <c:dLbl>
              <c:idx val="3"/>
              <c:layout>
                <c:manualLayout>
                  <c:x val="-0.134434413811474"/>
                  <c:y val="-0.197009009058683"/>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rgbClr val="B88CEB"/>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rPr sz="1000" b="1">
                        <a:solidFill>
                          <a:srgbClr val="B88CEB"/>
                        </a:solidFill>
                      </a:rPr>
                      <a:t>比较不满意1.12%</a:t>
                    </a:r>
                    <a:endParaRPr sz="1000" b="1">
                      <a:solidFill>
                        <a:srgbClr val="B88CEB"/>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B88CEB"/>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84981534673779"/>
                      <c:h val="0.198513011152416"/>
                    </c:manualLayout>
                  </c15:layout>
                </c:ext>
              </c:extLst>
            </c:dLbl>
            <c:dLbl>
              <c:idx val="4"/>
              <c:layout>
                <c:manualLayout>
                  <c:x val="0.133855505656115"/>
                  <c:y val="-0.199346405228758"/>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rgbClr val="8FCCDE"/>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rPr sz="1000" b="1">
                        <a:solidFill>
                          <a:srgbClr val="8FCCDE"/>
                        </a:solidFill>
                      </a:rPr>
                      <a:t>非常不满意0.56%</a:t>
                    </a:r>
                    <a:endParaRPr sz="1000" b="1">
                      <a:solidFill>
                        <a:srgbClr val="8FCCDE"/>
                      </a:solidFill>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FCCDE"/>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75231481481481"/>
                      <c:h val="0.170909090909091"/>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[荆楚分析版1960份—毕业生回收问卷20201026.xlsx]教育教学反馈!$G$4:$G$8</c:f>
              <c:strCache>
                <c:ptCount val="5"/>
                <c:pt idx="0">
                  <c:v>非常满意</c:v>
                </c:pt>
                <c:pt idx="1">
                  <c:v>比较满意</c:v>
                </c:pt>
                <c:pt idx="2">
                  <c:v>一般</c:v>
                </c:pt>
                <c:pt idx="3">
                  <c:v>比较不满意</c:v>
                </c:pt>
                <c:pt idx="4">
                  <c:v>非常不满意</c:v>
                </c:pt>
              </c:strCache>
            </c:strRef>
          </c:cat>
          <c:val>
            <c:numRef>
              <c:f>[荆楚分析版1960份—毕业生回收问卷20201026.xlsx]教育教学反馈!$H$4:$H$8</c:f>
              <c:numCache>
                <c:formatCode>0.00%</c:formatCode>
                <c:ptCount val="5"/>
                <c:pt idx="0">
                  <c:v>0.255612244897959</c:v>
                </c:pt>
                <c:pt idx="1">
                  <c:v>0.53469387755102</c:v>
                </c:pt>
                <c:pt idx="2">
                  <c:v>0.192857142857143</c:v>
                </c:pt>
                <c:pt idx="3">
                  <c:v>0.0112244897959184</c:v>
                </c:pt>
                <c:pt idx="4">
                  <c:v>0.00561224489795918</c:v>
                </c:pt>
              </c:numCache>
            </c:numRef>
          </c:val>
        </c:ser>
        <c:dLbls>
          <c:showLegendKey val="0"/>
          <c:showVal val="1"/>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0">
          <a:solidFill>
            <a:sysClr val="windowText" lastClr="000000"/>
          </a:solidFill>
        </a:defRPr>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153936132881"/>
          <c:y val="0.0386775362318841"/>
          <c:w val="0.859866651070301"/>
          <c:h val="0.860597826086957"/>
        </c:manualLayout>
      </c:layout>
      <c:barChart>
        <c:barDir val="col"/>
        <c:grouping val="clustered"/>
        <c:varyColors val="0"/>
        <c:ser>
          <c:idx val="0"/>
          <c:order val="0"/>
          <c:spPr>
            <a:solidFill>
              <a:srgbClr val="89ADDC"/>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[荆楚分析版1960份—毕业生回收问卷20201026.xlsx]教育教学反馈!$G$16:$G$18</c:f>
              <c:strCache>
                <c:ptCount val="3"/>
                <c:pt idx="0">
                  <c:v>愿意推荐</c:v>
                </c:pt>
                <c:pt idx="1">
                  <c:v>不确定</c:v>
                </c:pt>
                <c:pt idx="2">
                  <c:v>不愿意推荐</c:v>
                </c:pt>
              </c:strCache>
            </c:strRef>
          </c:cat>
          <c:val>
            <c:numRef>
              <c:f>[荆楚分析版1960份—毕业生回收问卷20201026.xlsx]教育教学反馈!$H$16:$H$18</c:f>
              <c:numCache>
                <c:formatCode>0.00%</c:formatCode>
                <c:ptCount val="3"/>
                <c:pt idx="0">
                  <c:v>0.74030612244898</c:v>
                </c:pt>
                <c:pt idx="1">
                  <c:v>0.219387755102041</c:v>
                </c:pt>
                <c:pt idx="2">
                  <c:v>0.0403061224489796</c:v>
                </c:pt>
              </c:numCache>
            </c:numRef>
          </c:val>
        </c:ser>
        <c:dLbls>
          <c:showLegendKey val="0"/>
          <c:showVal val="1"/>
          <c:showCatName val="0"/>
          <c:showSerName val="0"/>
          <c:showPercent val="0"/>
          <c:showBubbleSize val="0"/>
        </c:dLbls>
        <c:gapWidth val="219"/>
        <c:overlap val="-27"/>
        <c:axId val="641029631"/>
        <c:axId val="612900600"/>
      </c:barChart>
      <c:catAx>
        <c:axId val="64102963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12900600"/>
        <c:crosses val="autoZero"/>
        <c:auto val="1"/>
        <c:lblAlgn val="ctr"/>
        <c:lblOffset val="100"/>
        <c:noMultiLvlLbl val="0"/>
      </c:catAx>
      <c:valAx>
        <c:axId val="612900600"/>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1029631"/>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[荆楚分析版1960份—毕业生回收问卷20201026.xlsx]教育教学反馈!$H$48:$H$57</c:f>
              <c:strCache>
                <c:ptCount val="10"/>
                <c:pt idx="0">
                  <c:v>校园自然环境不好</c:v>
                </c:pt>
                <c:pt idx="1">
                  <c:v>其他</c:v>
                </c:pt>
                <c:pt idx="2">
                  <c:v>住宿条件与管理不好</c:v>
                </c:pt>
                <c:pt idx="3">
                  <c:v>校风学风不好</c:v>
                </c:pt>
                <c:pt idx="4">
                  <c:v>食堂服务与饭菜质量不好</c:v>
                </c:pt>
                <c:pt idx="5">
                  <c:v>学校管理人员不友好、工作效率低</c:v>
                </c:pt>
                <c:pt idx="6">
                  <c:v>教学质量不高</c:v>
                </c:pt>
                <c:pt idx="7">
                  <c:v>就业状况不好</c:v>
                </c:pt>
                <c:pt idx="8">
                  <c:v>教学条件不好（基础设施）</c:v>
                </c:pt>
                <c:pt idx="9">
                  <c:v>校园交通不便利</c:v>
                </c:pt>
              </c:strCache>
            </c:strRef>
          </c:cat>
          <c:val>
            <c:numRef>
              <c:f>[荆楚分析版1960份—毕业生回收问卷20201026.xlsx]教育教学反馈!$J$48:$J$57</c:f>
              <c:numCache>
                <c:formatCode>0.00%</c:formatCode>
                <c:ptCount val="10"/>
                <c:pt idx="0">
                  <c:v>0.0491159135559921</c:v>
                </c:pt>
                <c:pt idx="1">
                  <c:v>0.0962671905697446</c:v>
                </c:pt>
                <c:pt idx="2">
                  <c:v>0.117878192534381</c:v>
                </c:pt>
                <c:pt idx="3">
                  <c:v>0.139489194499018</c:v>
                </c:pt>
                <c:pt idx="4">
                  <c:v>0.170923379174853</c:v>
                </c:pt>
                <c:pt idx="5">
                  <c:v>0.182711198428291</c:v>
                </c:pt>
                <c:pt idx="6">
                  <c:v>0.257367387033399</c:v>
                </c:pt>
                <c:pt idx="7">
                  <c:v>0.269155206286837</c:v>
                </c:pt>
                <c:pt idx="8">
                  <c:v>0.280943025540275</c:v>
                </c:pt>
                <c:pt idx="9">
                  <c:v>0.335952848722986</c:v>
                </c:pt>
              </c:numCache>
            </c:numRef>
          </c:val>
        </c:ser>
        <c:dLbls>
          <c:showLegendKey val="0"/>
          <c:showVal val="1"/>
          <c:showCatName val="0"/>
          <c:showSerName val="0"/>
          <c:showPercent val="0"/>
          <c:showBubbleSize val="0"/>
        </c:dLbls>
        <c:gapWidth val="182"/>
        <c:overlap val="0"/>
        <c:axId val="925362610"/>
        <c:axId val="708526134"/>
      </c:barChart>
      <c:catAx>
        <c:axId val="92536261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08526134"/>
        <c:crosses val="autoZero"/>
        <c:auto val="1"/>
        <c:lblAlgn val="ctr"/>
        <c:lblOffset val="100"/>
        <c:noMultiLvlLbl val="0"/>
      </c:catAx>
      <c:valAx>
        <c:axId val="708526134"/>
        <c:scaling>
          <c:orientation val="minMax"/>
        </c:scaling>
        <c:delete val="0"/>
        <c:axPos val="b"/>
        <c:numFmt formatCode="0.00%" sourceLinked="1"/>
        <c:majorTickMark val="in"/>
        <c:minorTickMark val="none"/>
        <c:tickLblPos val="nextTo"/>
        <c:spPr>
          <a:noFill/>
          <a:ln>
            <a:solidFill>
              <a:schemeClr val="bg1">
                <a:lumMod val="8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2536261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938487277824"/>
          <c:y val="0.144007018584421"/>
          <c:w val="0.461388888888889"/>
          <c:h val="0.768981481481481"/>
        </c:manualLayout>
      </c:layout>
      <c:pieChart>
        <c:varyColors val="1"/>
        <c:ser>
          <c:idx val="0"/>
          <c:order val="0"/>
          <c:spPr/>
          <c:explosion val="0"/>
          <c:dPt>
            <c:idx val="0"/>
            <c:bubble3D val="0"/>
            <c:explosion val="6"/>
            <c:spPr>
              <a:solidFill>
                <a:srgbClr val="89ADDC"/>
              </a:solidFill>
              <a:ln w="19050">
                <a:solidFill>
                  <a:schemeClr val="lt1"/>
                </a:solidFill>
              </a:ln>
              <a:effectLst/>
            </c:spPr>
          </c:dPt>
          <c:dPt>
            <c:idx val="1"/>
            <c:bubble3D val="0"/>
            <c:explosion val="4"/>
            <c:spPr>
              <a:solidFill>
                <a:srgbClr val="D99694"/>
              </a:solidFill>
              <a:ln w="19050">
                <a:solidFill>
                  <a:schemeClr val="lt1"/>
                </a:solidFill>
              </a:ln>
              <a:effectLst/>
            </c:spPr>
          </c:dPt>
          <c:dPt>
            <c:idx val="2"/>
            <c:bubble3D val="0"/>
            <c:explosion val="12"/>
            <c:spPr>
              <a:solidFill>
                <a:srgbClr val="8FCCDE"/>
              </a:solidFill>
              <a:ln w="19050">
                <a:solidFill>
                  <a:schemeClr val="lt1"/>
                </a:solidFill>
              </a:ln>
              <a:effectLst/>
            </c:spPr>
          </c:dPt>
          <c:dPt>
            <c:idx val="3"/>
            <c:bubble3D val="0"/>
            <c:explosion val="6"/>
            <c:spPr>
              <a:solidFill>
                <a:srgbClr val="F5DF97"/>
              </a:solidFill>
              <a:ln w="19050">
                <a:solidFill>
                  <a:schemeClr val="lt1"/>
                </a:solidFill>
              </a:ln>
              <a:effectLst/>
            </c:spPr>
          </c:dPt>
          <c:dPt>
            <c:idx val="4"/>
            <c:bubble3D val="0"/>
            <c:explosion val="7"/>
            <c:spPr>
              <a:solidFill>
                <a:srgbClr val="B88CEB"/>
              </a:solidFill>
              <a:ln w="19050">
                <a:solidFill>
                  <a:schemeClr val="lt1"/>
                </a:solidFill>
              </a:ln>
              <a:effectLst/>
            </c:spPr>
          </c:dPt>
          <c:dLbls>
            <c:dLbl>
              <c:idx val="0"/>
              <c:layout>
                <c:manualLayout>
                  <c:x val="0.00415858053784308"/>
                  <c:y val="0.046263345195729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9ADD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72775159412254"/>
                  <c:y val="-0.0682593856655289"/>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4A8A9"/>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07790407540893"/>
                      <c:h val="0.13214709371293"/>
                    </c:manualLayout>
                  </c15:layout>
                </c:ext>
              </c:extLst>
            </c:dLbl>
            <c:dLbl>
              <c:idx val="2"/>
              <c:layout>
                <c:manualLayout>
                  <c:x val="-0.0655671580671581"/>
                  <c:y val="0.100496031746032"/>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FCCDE"/>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04463543110618"/>
                      <c:h val="0.190035587188612"/>
                    </c:manualLayout>
                  </c15:layout>
                </c:ext>
              </c:extLst>
            </c:dLbl>
            <c:dLbl>
              <c:idx val="3"/>
              <c:layout>
                <c:manualLayout>
                  <c:x val="-0.146396396396396"/>
                  <c:y val="-0.0124155410589611"/>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D0A214"/>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82432432432432"/>
                  <c:y val="-0.0088423926118703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B88CEB"/>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[荆楚分析版1960份—毕业生回收问卷20201026.xlsx]教育教学反馈!$F$132:$F$136</c:f>
              <c:strCache>
                <c:ptCount val="5"/>
                <c:pt idx="0">
                  <c:v>非常满意</c:v>
                </c:pt>
                <c:pt idx="1">
                  <c:v>比较满意</c:v>
                </c:pt>
                <c:pt idx="2">
                  <c:v>一般</c:v>
                </c:pt>
                <c:pt idx="3">
                  <c:v>比较不满意</c:v>
                </c:pt>
                <c:pt idx="4">
                  <c:v>非常不满意</c:v>
                </c:pt>
              </c:strCache>
            </c:strRef>
          </c:cat>
          <c:val>
            <c:numRef>
              <c:f>[荆楚分析版1960份—毕业生回收问卷20201026.xlsx]教育教学反馈!$G$132:$G$136</c:f>
              <c:numCache>
                <c:formatCode>0.00%</c:formatCode>
                <c:ptCount val="5"/>
                <c:pt idx="0">
                  <c:v>0.293877551020408</c:v>
                </c:pt>
                <c:pt idx="1">
                  <c:v>0.55</c:v>
                </c:pt>
                <c:pt idx="2">
                  <c:v>0.145918367346939</c:v>
                </c:pt>
                <c:pt idx="3">
                  <c:v>0.0076530612244898</c:v>
                </c:pt>
                <c:pt idx="4">
                  <c:v>0.00255102040816327</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0">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1" i="0" u="none" strike="noStrike" kern="1200" spc="0" baseline="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rPr b="1"/>
              <a:t>省外生源</a:t>
            </a:r>
            <a:endParaRPr b="1"/>
          </a:p>
        </c:rich>
      </c:tx>
      <c:layout>
        <c:manualLayout>
          <c:xMode val="edge"/>
          <c:yMode val="edge"/>
          <c:x val="0.363105590062112"/>
          <c:y val="0.418355184743743"/>
        </c:manualLayout>
      </c:layout>
      <c:overlay val="0"/>
      <c:spPr>
        <a:noFill/>
        <a:ln>
          <a:noFill/>
        </a:ln>
        <a:effectLst/>
      </c:spPr>
    </c:title>
    <c:autoTitleDeleted val="0"/>
    <c:plotArea>
      <c:layout>
        <c:manualLayout>
          <c:layoutTarget val="inner"/>
          <c:xMode val="edge"/>
          <c:yMode val="edge"/>
          <c:x val="0.0772670807453416"/>
          <c:y val="0.0958283671036949"/>
          <c:w val="0.839503105590062"/>
          <c:h val="0.805482717520858"/>
        </c:manualLayout>
      </c:layout>
      <c:doughnutChart>
        <c:varyColors val="1"/>
        <c:ser>
          <c:idx val="0"/>
          <c:order val="0"/>
          <c:spPr>
            <a:solidFill>
              <a:srgbClr val="D99694"/>
            </a:solidFill>
          </c:spPr>
          <c:explosion val="0"/>
          <c:dPt>
            <c:idx val="0"/>
            <c:bubble3D val="0"/>
            <c:explosion val="4"/>
            <c:spPr>
              <a:solidFill>
                <a:srgbClr val="89ADDC"/>
              </a:solidFill>
              <a:ln w="19050">
                <a:solidFill>
                  <a:schemeClr val="lt1"/>
                </a:solidFill>
              </a:ln>
              <a:effectLst/>
            </c:spPr>
          </c:dPt>
          <c:dPt>
            <c:idx val="1"/>
            <c:bubble3D val="0"/>
            <c:spPr>
              <a:solidFill>
                <a:srgbClr val="D99694"/>
              </a:solidFill>
              <a:ln w="19050">
                <a:solidFill>
                  <a:schemeClr val="lt1"/>
                </a:solidFill>
              </a:ln>
              <a:effectLst/>
            </c:spPr>
          </c:dPt>
          <c:dPt>
            <c:idx val="2"/>
            <c:bubble3D val="0"/>
            <c:explosion val="6"/>
            <c:spPr>
              <a:solidFill>
                <a:srgbClr val="8FCCDE"/>
              </a:solidFill>
              <a:ln w="19050">
                <a:solidFill>
                  <a:schemeClr val="lt1"/>
                </a:solidFill>
              </a:ln>
              <a:effectLst/>
            </c:spPr>
          </c:dPt>
          <c:dLbls>
            <c:dLbl>
              <c:idx val="0"/>
              <c:layout/>
              <c:showLegendKey val="0"/>
              <c:showVal val="1"/>
              <c:showCatName val="1"/>
              <c:showSerName val="0"/>
              <c:showPercent val="0"/>
              <c:showBubbleSize val="0"/>
              <c:separator>
</c:separator>
              <c:extLst>
                <c:ext xmlns:c15="http://schemas.microsoft.com/office/drawing/2012/chart" uri="{CE6537A1-D6FC-4f65-9D91-7224C49458BB}">
                  <c15:layout>
                    <c:manualLayout>
                      <c:w val="0.213416149068323"/>
                      <c:h val="0.247199046483909"/>
                    </c:manualLayout>
                  </c15:layout>
                </c:ext>
              </c:extLst>
            </c:dLbl>
            <c:dLbl>
              <c:idx val="1"/>
              <c:layout/>
              <c:showLegendKey val="0"/>
              <c:showVal val="1"/>
              <c:showCatName val="1"/>
              <c:showSerName val="0"/>
              <c:showPercent val="0"/>
              <c:showBubbleSize val="0"/>
              <c:separator>
</c:separator>
              <c:extLst>
                <c:ext xmlns:c15="http://schemas.microsoft.com/office/drawing/2012/chart" uri="{CE6537A1-D6FC-4f65-9D91-7224C49458BB}">
                  <c15:layout>
                    <c:manualLayout>
                      <c:w val="0.293664596273292"/>
                      <c:h val="0.247199046483909"/>
                    </c:manualLayout>
                  </c15:layout>
                </c:ext>
              </c:extLst>
            </c:dLbl>
            <c:dLbl>
              <c:idx val="2"/>
              <c:layout/>
              <c:showLegendKey val="0"/>
              <c:showVal val="1"/>
              <c:showCatName val="1"/>
              <c:showSerName val="0"/>
              <c:showPercent val="0"/>
              <c:showBubbleSize val="0"/>
              <c:separator>
</c:separator>
              <c:extLst>
                <c:ext xmlns:c15="http://schemas.microsoft.com/office/drawing/2012/chart" uri="{CE6537A1-D6FC-4f65-9D91-7224C49458BB}">
                  <c15:layout>
                    <c:manualLayout>
                      <c:w val="0.215403726708075"/>
                      <c:h val="0.247199046483909"/>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'[荆楚理工学院就业派遣库4139人20201229（只参考单位去向）.xlsx]就业流向'!$L$120:$L$122</c:f>
              <c:strCache>
                <c:ptCount val="3"/>
                <c:pt idx="0">
                  <c:v>湖北省就业</c:v>
                </c:pt>
                <c:pt idx="1">
                  <c:v>生源地就业</c:v>
                </c:pt>
                <c:pt idx="2">
                  <c:v>其他地区就业</c:v>
                </c:pt>
              </c:strCache>
            </c:strRef>
          </c:cat>
          <c:val>
            <c:numRef>
              <c:f>'[荆楚理工学院就业派遣库4139人20201229（只参考单位去向）.xlsx]就业流向'!$N$120:$N$122</c:f>
              <c:numCache>
                <c:formatCode>0.00%</c:formatCode>
                <c:ptCount val="3"/>
                <c:pt idx="0">
                  <c:v>0.122448979591837</c:v>
                </c:pt>
                <c:pt idx="1">
                  <c:v>0.608843537414966</c:v>
                </c:pt>
                <c:pt idx="2">
                  <c:v>0.268707482993197</c:v>
                </c:pt>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b="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850856780199"/>
          <c:y val="0.0396610780602127"/>
          <c:w val="0.704019462661307"/>
          <c:h val="0.870813052100234"/>
        </c:manualLayout>
      </c:layout>
      <c:barChart>
        <c:barDir val="bar"/>
        <c:grouping val="clustered"/>
        <c:varyColors val="0"/>
        <c:ser>
          <c:idx val="0"/>
          <c:order val="0"/>
          <c:spPr>
            <a:solidFill>
              <a:srgbClr val="D9969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[荆楚分析版1960份—毕业生回收问卷20201026.xlsx]教育教学反馈!$G$40:$G$43</c:f>
              <c:strCache>
                <c:ptCount val="4"/>
                <c:pt idx="0">
                  <c:v>无法评价</c:v>
                </c:pt>
                <c:pt idx="1">
                  <c:v>不满足</c:v>
                </c:pt>
                <c:pt idx="2">
                  <c:v>基本满足</c:v>
                </c:pt>
                <c:pt idx="3">
                  <c:v>完全满足</c:v>
                </c:pt>
              </c:strCache>
            </c:strRef>
          </c:cat>
          <c:val>
            <c:numRef>
              <c:f>[荆楚分析版1960份—毕业生回收问卷20201026.xlsx]教育教学反馈!$H$40:$H$43</c:f>
              <c:numCache>
                <c:formatCode>0.00%</c:formatCode>
                <c:ptCount val="4"/>
                <c:pt idx="0">
                  <c:v>0.061734693877551</c:v>
                </c:pt>
                <c:pt idx="1">
                  <c:v>0.102040816326531</c:v>
                </c:pt>
                <c:pt idx="2">
                  <c:v>0.675</c:v>
                </c:pt>
                <c:pt idx="3">
                  <c:v>0.161224489795918</c:v>
                </c:pt>
              </c:numCache>
            </c:numRef>
          </c:val>
        </c:ser>
        <c:dLbls>
          <c:showLegendKey val="0"/>
          <c:showVal val="1"/>
          <c:showCatName val="0"/>
          <c:showSerName val="0"/>
          <c:showPercent val="0"/>
          <c:showBubbleSize val="0"/>
        </c:dLbls>
        <c:gapWidth val="182"/>
        <c:overlap val="0"/>
        <c:axId val="925362610"/>
        <c:axId val="708526134"/>
      </c:barChart>
      <c:catAx>
        <c:axId val="92536261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08526134"/>
        <c:crosses val="autoZero"/>
        <c:auto val="1"/>
        <c:lblAlgn val="ctr"/>
        <c:lblOffset val="100"/>
        <c:noMultiLvlLbl val="0"/>
      </c:catAx>
      <c:valAx>
        <c:axId val="708526134"/>
        <c:scaling>
          <c:orientation val="minMax"/>
        </c:scaling>
        <c:delete val="0"/>
        <c:axPos val="b"/>
        <c:numFmt formatCode="0.00%" sourceLinked="1"/>
        <c:majorTickMark val="in"/>
        <c:minorTickMark val="none"/>
        <c:tickLblPos val="nextTo"/>
        <c:spPr>
          <a:noFill/>
          <a:ln>
            <a:solidFill>
              <a:schemeClr val="bg1">
                <a:lumMod val="8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2536261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FCCDE"/>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[荆楚分析版1960份—毕业生回收问卷20201026.xlsx]教育教学反馈!$J$39:$J$42</c:f>
              <c:strCache>
                <c:ptCount val="4"/>
                <c:pt idx="0">
                  <c:v>无法评价</c:v>
                </c:pt>
                <c:pt idx="1">
                  <c:v>不重要</c:v>
                </c:pt>
                <c:pt idx="2">
                  <c:v>重要</c:v>
                </c:pt>
                <c:pt idx="3">
                  <c:v>非常重要</c:v>
                </c:pt>
              </c:strCache>
            </c:strRef>
          </c:cat>
          <c:val>
            <c:numRef>
              <c:f>[荆楚分析版1960份—毕业生回收问卷20201026.xlsx]教育教学反馈!$K$39:$K$42</c:f>
              <c:numCache>
                <c:formatCode>0.00%</c:formatCode>
                <c:ptCount val="4"/>
                <c:pt idx="0">
                  <c:v>0.0678917815211843</c:v>
                </c:pt>
                <c:pt idx="1">
                  <c:v>0.0581929555895865</c:v>
                </c:pt>
                <c:pt idx="2">
                  <c:v>0.530372639101582</c:v>
                </c:pt>
                <c:pt idx="3">
                  <c:v>0.343542623787647</c:v>
                </c:pt>
              </c:numCache>
            </c:numRef>
          </c:val>
        </c:ser>
        <c:dLbls>
          <c:showLegendKey val="0"/>
          <c:showVal val="1"/>
          <c:showCatName val="0"/>
          <c:showSerName val="0"/>
          <c:showPercent val="0"/>
          <c:showBubbleSize val="0"/>
        </c:dLbls>
        <c:gapWidth val="182"/>
        <c:overlap val="0"/>
        <c:axId val="925362610"/>
        <c:axId val="708526134"/>
      </c:barChart>
      <c:catAx>
        <c:axId val="92536261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08526134"/>
        <c:crosses val="autoZero"/>
        <c:auto val="1"/>
        <c:lblAlgn val="ctr"/>
        <c:lblOffset val="100"/>
        <c:noMultiLvlLbl val="0"/>
      </c:catAx>
      <c:valAx>
        <c:axId val="708526134"/>
        <c:scaling>
          <c:orientation val="minMax"/>
        </c:scaling>
        <c:delete val="0"/>
        <c:axPos val="b"/>
        <c:numFmt formatCode="0.00%" sourceLinked="1"/>
        <c:majorTickMark val="in"/>
        <c:minorTickMark val="none"/>
        <c:tickLblPos val="nextTo"/>
        <c:spPr>
          <a:noFill/>
          <a:ln>
            <a:solidFill>
              <a:schemeClr val="bg1">
                <a:lumMod val="8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2536261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433202906652"/>
          <c:y val="0.15061669829222"/>
          <c:w val="0.444801565120179"/>
          <c:h val="0.754981024667932"/>
        </c:manualLayout>
      </c:layout>
      <c:pieChart>
        <c:varyColors val="1"/>
        <c:ser>
          <c:idx val="0"/>
          <c:order val="0"/>
          <c:spPr/>
          <c:explosion val="0"/>
          <c:dPt>
            <c:idx val="0"/>
            <c:bubble3D val="0"/>
            <c:explosion val="4"/>
            <c:spPr>
              <a:solidFill>
                <a:srgbClr val="89ADDC"/>
              </a:solidFill>
              <a:ln w="19050">
                <a:solidFill>
                  <a:schemeClr val="lt1"/>
                </a:solidFill>
              </a:ln>
              <a:effectLst/>
            </c:spPr>
          </c:dPt>
          <c:dPt>
            <c:idx val="1"/>
            <c:bubble3D val="0"/>
            <c:explosion val="4"/>
            <c:spPr>
              <a:solidFill>
                <a:srgbClr val="D99694"/>
              </a:solidFill>
              <a:ln w="19050">
                <a:solidFill>
                  <a:schemeClr val="lt1"/>
                </a:solidFill>
              </a:ln>
              <a:effectLst/>
            </c:spPr>
          </c:dPt>
          <c:dPt>
            <c:idx val="2"/>
            <c:bubble3D val="0"/>
            <c:explosion val="5"/>
            <c:spPr>
              <a:solidFill>
                <a:srgbClr val="8FCCDE"/>
              </a:solidFill>
              <a:ln w="19050">
                <a:solidFill>
                  <a:schemeClr val="lt1"/>
                </a:solidFill>
              </a:ln>
              <a:effectLst/>
            </c:spPr>
          </c:dPt>
          <c:dPt>
            <c:idx val="3"/>
            <c:bubble3D val="0"/>
            <c:explosion val="6"/>
            <c:spPr>
              <a:solidFill>
                <a:srgbClr val="F5DF97"/>
              </a:solidFill>
              <a:ln w="19050">
                <a:solidFill>
                  <a:schemeClr val="lt1"/>
                </a:solidFill>
              </a:ln>
              <a:effectLst/>
            </c:spPr>
          </c:dPt>
          <c:dPt>
            <c:idx val="4"/>
            <c:bubble3D val="0"/>
            <c:explosion val="7"/>
            <c:spPr>
              <a:solidFill>
                <a:srgbClr val="B88CEB"/>
              </a:solidFill>
              <a:ln w="19050">
                <a:solidFill>
                  <a:schemeClr val="lt1"/>
                </a:solidFill>
              </a:ln>
              <a:effectLst/>
            </c:spPr>
          </c:dPt>
          <c:dLbls>
            <c:dLbl>
              <c:idx val="0"/>
              <c:layout>
                <c:manualLayout>
                  <c:x val="0.0421190101123025"/>
                  <c:y val="0.138717583807716"/>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9ADD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0626048071548"/>
                      <c:h val="0.180898321816387"/>
                    </c:manualLayout>
                  </c15:layout>
                </c:ext>
              </c:extLst>
            </c:dLbl>
            <c:dLbl>
              <c:idx val="1"/>
              <c:layout>
                <c:manualLayout>
                  <c:x val="0.277456171553433"/>
                  <c:y val="-0.0845417994900563"/>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4A8A9"/>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70821688093907"/>
                      <c:h val="0.165844027640671"/>
                    </c:manualLayout>
                  </c15:layout>
                </c:ext>
              </c:extLst>
            </c:dLbl>
            <c:dLbl>
              <c:idx val="2"/>
              <c:layout>
                <c:manualLayout>
                  <c:x val="-0.0315625370530346"/>
                  <c:y val="0.135050232552221"/>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FCCDE"/>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7814421464505"/>
                      <c:h val="0.186327739387957"/>
                    </c:manualLayout>
                  </c15:layout>
                </c:ext>
              </c:extLst>
            </c:dLbl>
            <c:dLbl>
              <c:idx val="3"/>
              <c:layout>
                <c:manualLayout>
                  <c:x val="-0.128534986533869"/>
                  <c:y val="0"/>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D0A214"/>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32854819858732"/>
                  <c:y val="0"/>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B88CEB"/>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9491335941867"/>
                      <c:h val="0.164610069101678"/>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[荆楚分析版1960份—毕业生回收问卷20201026.xlsx]教育教学反馈!$G$26:$G$30</c:f>
              <c:strCache>
                <c:ptCount val="5"/>
                <c:pt idx="0">
                  <c:v>非常满意</c:v>
                </c:pt>
                <c:pt idx="1">
                  <c:v>比较满意</c:v>
                </c:pt>
                <c:pt idx="2">
                  <c:v>一般</c:v>
                </c:pt>
                <c:pt idx="3">
                  <c:v>比较不满意</c:v>
                </c:pt>
                <c:pt idx="4">
                  <c:v>非常不满意</c:v>
                </c:pt>
              </c:strCache>
            </c:strRef>
          </c:cat>
          <c:val>
            <c:numRef>
              <c:f>[荆楚分析版1960份—毕业生回收问卷20201026.xlsx]教育教学反馈!$H$26:$H$30</c:f>
              <c:numCache>
                <c:formatCode>0.00%</c:formatCode>
                <c:ptCount val="5"/>
                <c:pt idx="0">
                  <c:v>0.240816326530612</c:v>
                </c:pt>
                <c:pt idx="1">
                  <c:v>0.547959183673469</c:v>
                </c:pt>
                <c:pt idx="2">
                  <c:v>0.2</c:v>
                </c:pt>
                <c:pt idx="3">
                  <c:v>0.00714285714285714</c:v>
                </c:pt>
                <c:pt idx="4">
                  <c:v>0.00408163265306123</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b="0">
          <a:solidFill>
            <a:sysClr val="windowText" lastClr="000000"/>
          </a:solidFill>
        </a:defRPr>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[荆楚分析版1960份—毕业生回收问卷20201026.xlsx]教育教学反馈!$H$66:$H$74</c:f>
              <c:strCache>
                <c:ptCount val="9"/>
                <c:pt idx="0">
                  <c:v>老师不够敬业</c:v>
                </c:pt>
                <c:pt idx="1">
                  <c:v>教学效果不佳</c:v>
                </c:pt>
                <c:pt idx="2">
                  <c:v>课程考核方式不合理</c:v>
                </c:pt>
                <c:pt idx="3">
                  <c:v>其他</c:v>
                </c:pt>
                <c:pt idx="4">
                  <c:v>课程内容不实用或者陈旧</c:v>
                </c:pt>
                <c:pt idx="5">
                  <c:v>学生课堂参与度不高</c:v>
                </c:pt>
                <c:pt idx="6">
                  <c:v>课程安排不合理（专业课开设太少）</c:v>
                </c:pt>
                <c:pt idx="7">
                  <c:v>图书与教学实验设备条件较差</c:v>
                </c:pt>
                <c:pt idx="8">
                  <c:v>实习和实践环节欠缺</c:v>
                </c:pt>
              </c:strCache>
            </c:strRef>
          </c:cat>
          <c:val>
            <c:numRef>
              <c:f>[荆楚分析版1960份—毕业生回收问卷20201026.xlsx]教育教学反馈!$J$66:$J$74</c:f>
              <c:numCache>
                <c:formatCode>0.00%</c:formatCode>
                <c:ptCount val="9"/>
                <c:pt idx="0">
                  <c:v>0.0306122448979592</c:v>
                </c:pt>
                <c:pt idx="1">
                  <c:v>0.104081632653061</c:v>
                </c:pt>
                <c:pt idx="2">
                  <c:v>0.132142857142857</c:v>
                </c:pt>
                <c:pt idx="3">
                  <c:v>0.15</c:v>
                </c:pt>
                <c:pt idx="4">
                  <c:v>0.244897959183673</c:v>
                </c:pt>
                <c:pt idx="5">
                  <c:v>0.250510204081633</c:v>
                </c:pt>
                <c:pt idx="6">
                  <c:v>0.26734693877551</c:v>
                </c:pt>
                <c:pt idx="7">
                  <c:v>0.281122448979592</c:v>
                </c:pt>
                <c:pt idx="8">
                  <c:v>0.437755102040816</c:v>
                </c:pt>
              </c:numCache>
            </c:numRef>
          </c:val>
        </c:ser>
        <c:dLbls>
          <c:showLegendKey val="0"/>
          <c:showVal val="1"/>
          <c:showCatName val="0"/>
          <c:showSerName val="0"/>
          <c:showPercent val="0"/>
          <c:showBubbleSize val="0"/>
        </c:dLbls>
        <c:gapWidth val="182"/>
        <c:overlap val="0"/>
        <c:axId val="925362610"/>
        <c:axId val="708526134"/>
      </c:barChart>
      <c:catAx>
        <c:axId val="92536261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08526134"/>
        <c:crosses val="autoZero"/>
        <c:auto val="1"/>
        <c:lblAlgn val="ctr"/>
        <c:lblOffset val="100"/>
        <c:noMultiLvlLbl val="0"/>
      </c:catAx>
      <c:valAx>
        <c:axId val="708526134"/>
        <c:scaling>
          <c:orientation val="minMax"/>
        </c:scaling>
        <c:delete val="0"/>
        <c:axPos val="b"/>
        <c:numFmt formatCode="0.00%" sourceLinked="1"/>
        <c:majorTickMark val="in"/>
        <c:minorTickMark val="none"/>
        <c:tickLblPos val="nextTo"/>
        <c:spPr>
          <a:noFill/>
          <a:ln>
            <a:solidFill>
              <a:schemeClr val="bg1">
                <a:lumMod val="8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2536261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153936132881"/>
          <c:y val="0.0386775362318841"/>
          <c:w val="0.859866651070301"/>
          <c:h val="0.860597826086957"/>
        </c:manualLayout>
      </c:layout>
      <c:barChart>
        <c:barDir val="col"/>
        <c:grouping val="clustered"/>
        <c:varyColors val="0"/>
        <c:ser>
          <c:idx val="0"/>
          <c:order val="0"/>
          <c:spPr>
            <a:solidFill>
              <a:srgbClr val="8FCCDE"/>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[荆楚分析版1960份—毕业生回收问卷20201026.xlsx]教育教学反馈!$H$81:$H$85</c:f>
              <c:strCache>
                <c:ptCount val="5"/>
                <c:pt idx="0">
                  <c:v>非常符合</c:v>
                </c:pt>
                <c:pt idx="1">
                  <c:v>比较符合</c:v>
                </c:pt>
                <c:pt idx="2">
                  <c:v>一般</c:v>
                </c:pt>
                <c:pt idx="3">
                  <c:v>比较不符合</c:v>
                </c:pt>
                <c:pt idx="4">
                  <c:v>非常不符合</c:v>
                </c:pt>
              </c:strCache>
            </c:strRef>
          </c:cat>
          <c:val>
            <c:numRef>
              <c:f>[荆楚分析版1960份—毕业生回收问卷20201026.xlsx]教育教学反馈!$I$81:$I$85</c:f>
              <c:numCache>
                <c:formatCode>0.00%</c:formatCode>
                <c:ptCount val="5"/>
                <c:pt idx="0">
                  <c:v>0.161224489795918</c:v>
                </c:pt>
                <c:pt idx="1">
                  <c:v>0.555612244897959</c:v>
                </c:pt>
                <c:pt idx="2">
                  <c:v>0.264285714285714</c:v>
                </c:pt>
                <c:pt idx="3">
                  <c:v>0.0137755102040816</c:v>
                </c:pt>
                <c:pt idx="4">
                  <c:v>0.00510204081632653</c:v>
                </c:pt>
              </c:numCache>
            </c:numRef>
          </c:val>
        </c:ser>
        <c:dLbls>
          <c:showLegendKey val="0"/>
          <c:showVal val="1"/>
          <c:showCatName val="0"/>
          <c:showSerName val="0"/>
          <c:showPercent val="0"/>
          <c:showBubbleSize val="0"/>
        </c:dLbls>
        <c:gapWidth val="219"/>
        <c:overlap val="-27"/>
        <c:axId val="641029631"/>
        <c:axId val="612900600"/>
      </c:barChart>
      <c:catAx>
        <c:axId val="64102963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12900600"/>
        <c:crosses val="autoZero"/>
        <c:auto val="1"/>
        <c:lblAlgn val="ctr"/>
        <c:lblOffset val="100"/>
        <c:noMultiLvlLbl val="0"/>
      </c:catAx>
      <c:valAx>
        <c:axId val="612900600"/>
        <c:scaling>
          <c:orientation val="minMax"/>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forceAA="0"/>
          <a:lstStyle/>
          <a:p>
            <a:pPr>
              <a:defRPr lang="zh-CN" sz="10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641029631"/>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9ADDC"/>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[荆楚分析版1960份—毕业生回收问卷20201026.xlsx]教育教学反馈!$E$143:$E$157</c:f>
              <c:strCache>
                <c:ptCount val="15"/>
                <c:pt idx="0">
                  <c:v>书面表达能力</c:v>
                </c:pt>
                <c:pt idx="1">
                  <c:v>职业规划能力</c:v>
                </c:pt>
                <c:pt idx="2">
                  <c:v>软件使用能力</c:v>
                </c:pt>
                <c:pt idx="3">
                  <c:v>外语水平</c:v>
                </c:pt>
                <c:pt idx="4">
                  <c:v>职场适应能力</c:v>
                </c:pt>
                <c:pt idx="5">
                  <c:v>团队合作能力</c:v>
                </c:pt>
                <c:pt idx="6">
                  <c:v>口头表达能力 </c:v>
                </c:pt>
                <c:pt idx="7">
                  <c:v>解决问题的能力</c:v>
                </c:pt>
                <c:pt idx="8">
                  <c:v>管理能力</c:v>
                </c:pt>
                <c:pt idx="9">
                  <c:v>组织协调能力</c:v>
                </c:pt>
                <c:pt idx="10">
                  <c:v>创新能力</c:v>
                </c:pt>
                <c:pt idx="11">
                  <c:v>学习能力</c:v>
                </c:pt>
                <c:pt idx="12">
                  <c:v>实践操作能力 </c:v>
                </c:pt>
                <c:pt idx="13">
                  <c:v>人际沟通能力</c:v>
                </c:pt>
                <c:pt idx="14">
                  <c:v>专业知识与技能</c:v>
                </c:pt>
              </c:strCache>
            </c:strRef>
          </c:cat>
          <c:val>
            <c:numRef>
              <c:f>[荆楚分析版1960份—毕业生回收问卷20201026.xlsx]教育教学反馈!$G$143:$G$157</c:f>
              <c:numCache>
                <c:formatCode>0.00%</c:formatCode>
                <c:ptCount val="15"/>
                <c:pt idx="0">
                  <c:v>0.0433673469387755</c:v>
                </c:pt>
                <c:pt idx="1">
                  <c:v>0.0816326530612245</c:v>
                </c:pt>
                <c:pt idx="2">
                  <c:v>0.0994897959183673</c:v>
                </c:pt>
                <c:pt idx="3">
                  <c:v>0.141836734693878</c:v>
                </c:pt>
                <c:pt idx="4">
                  <c:v>0.168367346938776</c:v>
                </c:pt>
                <c:pt idx="5">
                  <c:v>0.179081632653061</c:v>
                </c:pt>
                <c:pt idx="6">
                  <c:v>0.18265306122449</c:v>
                </c:pt>
                <c:pt idx="7">
                  <c:v>0.208673469387755</c:v>
                </c:pt>
                <c:pt idx="8">
                  <c:v>0.21530612244898</c:v>
                </c:pt>
                <c:pt idx="9">
                  <c:v>0.251530612244898</c:v>
                </c:pt>
                <c:pt idx="10">
                  <c:v>0.280102040816327</c:v>
                </c:pt>
                <c:pt idx="11">
                  <c:v>0.308163265306122</c:v>
                </c:pt>
                <c:pt idx="12">
                  <c:v>0.317857142857143</c:v>
                </c:pt>
                <c:pt idx="13">
                  <c:v>0.488265306122449</c:v>
                </c:pt>
                <c:pt idx="14">
                  <c:v>0.628571428571429</c:v>
                </c:pt>
              </c:numCache>
            </c:numRef>
          </c:val>
        </c:ser>
        <c:dLbls>
          <c:showLegendKey val="0"/>
          <c:showVal val="1"/>
          <c:showCatName val="0"/>
          <c:showSerName val="0"/>
          <c:showPercent val="0"/>
          <c:showBubbleSize val="0"/>
        </c:dLbls>
        <c:gapWidth val="182"/>
        <c:overlap val="0"/>
        <c:axId val="925362610"/>
        <c:axId val="708526134"/>
      </c:barChart>
      <c:catAx>
        <c:axId val="92536261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08526134"/>
        <c:crosses val="autoZero"/>
        <c:auto val="1"/>
        <c:lblAlgn val="ctr"/>
        <c:lblOffset val="100"/>
        <c:noMultiLvlLbl val="0"/>
      </c:catAx>
      <c:valAx>
        <c:axId val="708526134"/>
        <c:scaling>
          <c:orientation val="minMax"/>
        </c:scaling>
        <c:delete val="0"/>
        <c:axPos val="b"/>
        <c:numFmt formatCode="0.00%" sourceLinked="1"/>
        <c:majorTickMark val="in"/>
        <c:minorTickMark val="none"/>
        <c:tickLblPos val="nextTo"/>
        <c:spPr>
          <a:noFill/>
          <a:ln>
            <a:solidFill>
              <a:schemeClr val="bg1">
                <a:lumMod val="8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2536261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632416396979"/>
          <c:y val="0.15"/>
          <c:w val="0.461388888888889"/>
          <c:h val="0.768981481481481"/>
        </c:manualLayout>
      </c:layout>
      <c:doughnutChart>
        <c:varyColors val="1"/>
        <c:ser>
          <c:idx val="0"/>
          <c:order val="0"/>
          <c:spPr/>
          <c:explosion val="0"/>
          <c:dPt>
            <c:idx val="0"/>
            <c:bubble3D val="0"/>
            <c:explosion val="4"/>
            <c:spPr>
              <a:solidFill>
                <a:srgbClr val="89ADDC"/>
              </a:solidFill>
              <a:ln w="19050">
                <a:solidFill>
                  <a:schemeClr val="lt1"/>
                </a:solidFill>
              </a:ln>
              <a:effectLst/>
            </c:spPr>
          </c:dPt>
          <c:dPt>
            <c:idx val="1"/>
            <c:bubble3D val="0"/>
            <c:spPr>
              <a:solidFill>
                <a:srgbClr val="D99694"/>
              </a:solidFill>
              <a:ln w="19050">
                <a:solidFill>
                  <a:schemeClr val="lt1"/>
                </a:solidFill>
              </a:ln>
              <a:effectLst/>
            </c:spPr>
          </c:dPt>
          <c:dPt>
            <c:idx val="2"/>
            <c:bubble3D val="0"/>
            <c:explosion val="6"/>
            <c:spPr>
              <a:solidFill>
                <a:srgbClr val="8FCCDE"/>
              </a:solidFill>
              <a:ln w="19050">
                <a:solidFill>
                  <a:schemeClr val="lt1"/>
                </a:solidFill>
              </a:ln>
              <a:effectLst/>
            </c:spPr>
          </c:dPt>
          <c:dPt>
            <c:idx val="3"/>
            <c:bubble3D val="0"/>
            <c:spPr>
              <a:solidFill>
                <a:srgbClr val="EFD499"/>
              </a:solidFill>
              <a:ln w="19050">
                <a:solidFill>
                  <a:schemeClr val="lt1"/>
                </a:solidFill>
              </a:ln>
              <a:effectLst/>
            </c:spPr>
          </c:dPt>
          <c:dPt>
            <c:idx val="4"/>
            <c:bubble3D val="0"/>
            <c:spPr>
              <a:solidFill>
                <a:srgbClr val="7030A0"/>
              </a:solidFill>
              <a:ln w="19050">
                <a:solidFill>
                  <a:schemeClr val="lt1"/>
                </a:solidFill>
              </a:ln>
              <a:effectLst/>
            </c:spPr>
          </c:dPt>
          <c:dLbls>
            <c:dLbl>
              <c:idx val="0"/>
              <c:layout>
                <c:manualLayout>
                  <c:x val="0.147376300703372"/>
                  <c:y val="-0.0175343700698671"/>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9ADD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93886724602937"/>
                      <c:h val="0.175381263616558"/>
                    </c:manualLayout>
                  </c15:layout>
                </c:ext>
              </c:extLst>
            </c:dLbl>
            <c:dLbl>
              <c:idx val="1"/>
              <c:layout>
                <c:manualLayout>
                  <c:x val="-0.152791685243793"/>
                  <c:y val="0.103561691966979"/>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4A8A9"/>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48876236140246"/>
                      <c:h val="0.134858387799564"/>
                    </c:manualLayout>
                  </c15:layout>
                </c:ext>
              </c:extLst>
            </c:dLbl>
            <c:dLbl>
              <c:idx val="2"/>
              <c:layout>
                <c:manualLayout>
                  <c:x val="-0.161434353715951"/>
                  <c:y val="0.027313081525152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FCCDE"/>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38387773449206"/>
                      <c:h val="0.147058823529412"/>
                    </c:manualLayout>
                  </c15:layout>
                </c:ext>
              </c:extLst>
            </c:dLbl>
            <c:dLbl>
              <c:idx val="3"/>
              <c:layout>
                <c:manualLayout>
                  <c:x val="-0.164069523524123"/>
                  <c:y val="-0.17320261437908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D0A214"/>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50584357207072"/>
                  <c:y val="-0.183006535947712"/>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B88CEB"/>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[荆楚分析版1960份—毕业生回收问卷20201026.xlsx]教育教学反馈!$I$151:$I$155</c:f>
              <c:strCache>
                <c:ptCount val="5"/>
                <c:pt idx="0">
                  <c:v>非常满意</c:v>
                </c:pt>
                <c:pt idx="1">
                  <c:v>比较满意</c:v>
                </c:pt>
                <c:pt idx="2">
                  <c:v>一般</c:v>
                </c:pt>
                <c:pt idx="3">
                  <c:v>比较不满意</c:v>
                </c:pt>
                <c:pt idx="4">
                  <c:v>非常不满意</c:v>
                </c:pt>
              </c:strCache>
            </c:strRef>
          </c:cat>
          <c:val>
            <c:numRef>
              <c:f>[荆楚分析版1960份—毕业生回收问卷20201026.xlsx]教育教学反馈!$J$151:$J$155</c:f>
              <c:numCache>
                <c:formatCode>0.00%</c:formatCode>
                <c:ptCount val="5"/>
                <c:pt idx="0">
                  <c:v>0.262755102040816</c:v>
                </c:pt>
                <c:pt idx="1">
                  <c:v>0.508673469387755</c:v>
                </c:pt>
                <c:pt idx="2">
                  <c:v>0.204591836734694</c:v>
                </c:pt>
                <c:pt idx="3">
                  <c:v>0.0183673469387755</c:v>
                </c:pt>
                <c:pt idx="4">
                  <c:v>0.00561224489795918</c:v>
                </c:pt>
              </c:numCache>
            </c:numRef>
          </c:val>
        </c:ser>
        <c:dLbls>
          <c:showLegendKey val="0"/>
          <c:showVal val="1"/>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b="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632416396979"/>
          <c:y val="0.15"/>
          <c:w val="0.461388888888889"/>
          <c:h val="0.768981481481481"/>
        </c:manualLayout>
      </c:layout>
      <c:doughnutChart>
        <c:varyColors val="1"/>
        <c:ser>
          <c:idx val="0"/>
          <c:order val="0"/>
          <c:spPr/>
          <c:explosion val="0"/>
          <c:dPt>
            <c:idx val="0"/>
            <c:bubble3D val="0"/>
            <c:explosion val="4"/>
            <c:spPr>
              <a:solidFill>
                <a:srgbClr val="89ADDC"/>
              </a:solidFill>
              <a:ln w="19050">
                <a:solidFill>
                  <a:schemeClr val="lt1"/>
                </a:solidFill>
              </a:ln>
              <a:effectLst/>
            </c:spPr>
          </c:dPt>
          <c:dPt>
            <c:idx val="1"/>
            <c:bubble3D val="0"/>
            <c:spPr>
              <a:solidFill>
                <a:srgbClr val="D99694"/>
              </a:solidFill>
              <a:ln w="19050">
                <a:solidFill>
                  <a:schemeClr val="lt1"/>
                </a:solidFill>
              </a:ln>
              <a:effectLst/>
            </c:spPr>
          </c:dPt>
          <c:dPt>
            <c:idx val="2"/>
            <c:bubble3D val="0"/>
            <c:explosion val="6"/>
            <c:spPr>
              <a:solidFill>
                <a:srgbClr val="8FCCDE"/>
              </a:solidFill>
              <a:ln w="19050">
                <a:solidFill>
                  <a:schemeClr val="lt1"/>
                </a:solidFill>
              </a:ln>
              <a:effectLst/>
            </c:spPr>
          </c:dPt>
          <c:dPt>
            <c:idx val="3"/>
            <c:bubble3D val="0"/>
            <c:spPr>
              <a:solidFill>
                <a:srgbClr val="EFD499"/>
              </a:solidFill>
              <a:ln w="19050">
                <a:solidFill>
                  <a:schemeClr val="lt1"/>
                </a:solidFill>
              </a:ln>
              <a:effectLst/>
            </c:spPr>
          </c:dPt>
          <c:dPt>
            <c:idx val="4"/>
            <c:bubble3D val="0"/>
            <c:spPr>
              <a:solidFill>
                <a:srgbClr val="7030A0"/>
              </a:solidFill>
              <a:ln w="19050">
                <a:solidFill>
                  <a:schemeClr val="lt1"/>
                </a:solidFill>
              </a:ln>
              <a:effectLst/>
            </c:spPr>
          </c:dPt>
          <c:dLbls>
            <c:dLbl>
              <c:idx val="0"/>
              <c:layout>
                <c:manualLayout>
                  <c:x val="0.147376300703372"/>
                  <c:y val="-0.0175343700698671"/>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9ADDC"/>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193886724602937"/>
                      <c:h val="0.175381263616558"/>
                    </c:manualLayout>
                  </c15:layout>
                </c:ext>
              </c:extLst>
            </c:dLbl>
            <c:dLbl>
              <c:idx val="1"/>
              <c:layout>
                <c:manualLayout>
                  <c:x val="-0.152791685243793"/>
                  <c:y val="0.103561691966979"/>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F4A8A9"/>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48876236140246"/>
                      <c:h val="0.134858387799564"/>
                    </c:manualLayout>
                  </c15:layout>
                </c:ext>
              </c:extLst>
            </c:dLbl>
            <c:dLbl>
              <c:idx val="2"/>
              <c:layout>
                <c:manualLayout>
                  <c:x val="-0.161434353715951"/>
                  <c:y val="0.027313081525152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8FCCDE"/>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manualLayout>
                      <c:w val="0.238387773449206"/>
                      <c:h val="0.147058823529412"/>
                    </c:manualLayout>
                  </c15:layout>
                </c:ext>
              </c:extLst>
            </c:dLbl>
            <c:dLbl>
              <c:idx val="3"/>
              <c:layout>
                <c:manualLayout>
                  <c:x val="-0.164069523524123"/>
                  <c:y val="-0.17320261437908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D0A214"/>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50584357207072"/>
                  <c:y val="-0.183006535947712"/>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rgbClr val="B88CEB"/>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[荆楚分析版1960份—毕业生回收问卷20201026.xlsx]教育教学反馈!$I$181:$I$185</c:f>
              <c:strCache>
                <c:ptCount val="5"/>
                <c:pt idx="0">
                  <c:v>非常满意</c:v>
                </c:pt>
                <c:pt idx="1">
                  <c:v>比较满意</c:v>
                </c:pt>
                <c:pt idx="2">
                  <c:v>一般</c:v>
                </c:pt>
                <c:pt idx="3">
                  <c:v>比较不满意</c:v>
                </c:pt>
                <c:pt idx="4">
                  <c:v>非常不满意</c:v>
                </c:pt>
              </c:strCache>
            </c:strRef>
          </c:cat>
          <c:val>
            <c:numRef>
              <c:f>[荆楚分析版1960份—毕业生回收问卷20201026.xlsx]教育教学反馈!$J$181:$J$185</c:f>
              <c:numCache>
                <c:formatCode>0.00%</c:formatCode>
                <c:ptCount val="5"/>
                <c:pt idx="0">
                  <c:v>0.257142857142857</c:v>
                </c:pt>
                <c:pt idx="1">
                  <c:v>0.501020408163265</c:v>
                </c:pt>
                <c:pt idx="2">
                  <c:v>0.219387755102041</c:v>
                </c:pt>
                <c:pt idx="3">
                  <c:v>0.0178571428571429</c:v>
                </c:pt>
                <c:pt idx="4">
                  <c:v>0.00459183673469388</c:v>
                </c:pt>
              </c:numCache>
            </c:numRef>
          </c:val>
        </c:ser>
        <c:dLbls>
          <c:showLegendKey val="0"/>
          <c:showVal val="1"/>
          <c:showCatName val="1"/>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b="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9ADDC"/>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[荆楚分析版1960份—毕业生回收问卷20201026.xlsx]教育教学反馈!$F$317:$F$324</c:f>
              <c:strCache>
                <c:ptCount val="8"/>
                <c:pt idx="0">
                  <c:v>无</c:v>
                </c:pt>
                <c:pt idx="1">
                  <c:v>就业心理辅导</c:v>
                </c:pt>
                <c:pt idx="2">
                  <c:v>就业形势与政策解答</c:v>
                </c:pt>
                <c:pt idx="3">
                  <c:v>校友/学长求职经验分享</c:v>
                </c:pt>
                <c:pt idx="4">
                  <c:v>就业帮扶与推荐</c:v>
                </c:pt>
                <c:pt idx="5">
                  <c:v>了解学生职业困惑，进行个性化指导</c:v>
                </c:pt>
                <c:pt idx="6">
                  <c:v>就业技巧培训与指导（简历、面试技巧等）</c:v>
                </c:pt>
                <c:pt idx="7">
                  <c:v>提供更多就业需求信息、拓宽就业渠道</c:v>
                </c:pt>
              </c:strCache>
            </c:strRef>
          </c:cat>
          <c:val>
            <c:numRef>
              <c:f>[荆楚分析版1960份—毕业生回收问卷20201026.xlsx]教育教学反馈!$H$317:$H$324</c:f>
              <c:numCache>
                <c:formatCode>0.00%</c:formatCode>
                <c:ptCount val="8"/>
                <c:pt idx="0">
                  <c:v>0.05</c:v>
                </c:pt>
                <c:pt idx="1">
                  <c:v>0.0811224489795918</c:v>
                </c:pt>
                <c:pt idx="2">
                  <c:v>0.154081632653061</c:v>
                </c:pt>
                <c:pt idx="3">
                  <c:v>0.195918367346939</c:v>
                </c:pt>
                <c:pt idx="4">
                  <c:v>0.253061224489796</c:v>
                </c:pt>
                <c:pt idx="5">
                  <c:v>0.449489795918367</c:v>
                </c:pt>
                <c:pt idx="6">
                  <c:v>0.497959183673469</c:v>
                </c:pt>
                <c:pt idx="7">
                  <c:v>0.603571428571429</c:v>
                </c:pt>
              </c:numCache>
            </c:numRef>
          </c:val>
        </c:ser>
        <c:dLbls>
          <c:showLegendKey val="0"/>
          <c:showVal val="1"/>
          <c:showCatName val="0"/>
          <c:showSerName val="0"/>
          <c:showPercent val="0"/>
          <c:showBubbleSize val="0"/>
        </c:dLbls>
        <c:gapWidth val="182"/>
        <c:overlap val="0"/>
        <c:axId val="925362610"/>
        <c:axId val="708526134"/>
      </c:barChart>
      <c:catAx>
        <c:axId val="92536261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08526134"/>
        <c:crosses val="autoZero"/>
        <c:auto val="1"/>
        <c:lblAlgn val="ctr"/>
        <c:lblOffset val="100"/>
        <c:noMultiLvlLbl val="0"/>
      </c:catAx>
      <c:valAx>
        <c:axId val="708526134"/>
        <c:scaling>
          <c:orientation val="minMax"/>
        </c:scaling>
        <c:delete val="0"/>
        <c:axPos val="b"/>
        <c:numFmt formatCode="0.00%" sourceLinked="1"/>
        <c:majorTickMark val="in"/>
        <c:minorTickMark val="none"/>
        <c:tickLblPos val="nextTo"/>
        <c:spPr>
          <a:noFill/>
          <a:ln>
            <a:solidFill>
              <a:schemeClr val="bg1">
                <a:lumMod val="8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2536261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FCCDE"/>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[荆楚分析版1960份—毕业生回收问卷20201026.xlsx]教育教学反馈!$F$336:$F$344</c:f>
              <c:strCache>
                <c:ptCount val="9"/>
                <c:pt idx="0">
                  <c:v>其他</c:v>
                </c:pt>
                <c:pt idx="1">
                  <c:v>创新创业课程和讲座</c:v>
                </c:pt>
                <c:pt idx="2">
                  <c:v>学生社团活动</c:v>
                </c:pt>
                <c:pt idx="3">
                  <c:v>创业基地（园区）实践</c:v>
                </c:pt>
                <c:pt idx="4">
                  <c:v>模拟创业活动（沙龙、路演等活动）</c:v>
                </c:pt>
                <c:pt idx="5">
                  <c:v>学校和政府提供的创业培训和咨询 </c:v>
                </c:pt>
                <c:pt idx="6">
                  <c:v>创新创业大赛（互联网+、挑战杯等）</c:v>
                </c:pt>
                <c:pt idx="7">
                  <c:v>假期实习/课外兼职</c:v>
                </c:pt>
                <c:pt idx="8">
                  <c:v>社会实践活动</c:v>
                </c:pt>
              </c:strCache>
            </c:strRef>
          </c:cat>
          <c:val>
            <c:numRef>
              <c:f>[荆楚分析版1960份—毕业生回收问卷20201026.xlsx]教育教学反馈!$H$336:$H$344</c:f>
              <c:numCache>
                <c:formatCode>0.00%</c:formatCode>
                <c:ptCount val="9"/>
                <c:pt idx="0">
                  <c:v>0.0545918367346939</c:v>
                </c:pt>
                <c:pt idx="1">
                  <c:v>0.0862244897959184</c:v>
                </c:pt>
                <c:pt idx="2">
                  <c:v>0.119387755102041</c:v>
                </c:pt>
                <c:pt idx="3">
                  <c:v>0.168367346938776</c:v>
                </c:pt>
                <c:pt idx="4">
                  <c:v>0.223469387755102</c:v>
                </c:pt>
                <c:pt idx="5">
                  <c:v>0.232142857142857</c:v>
                </c:pt>
                <c:pt idx="6">
                  <c:v>0.260204081632653</c:v>
                </c:pt>
                <c:pt idx="7">
                  <c:v>0.522959183673469</c:v>
                </c:pt>
                <c:pt idx="8">
                  <c:v>0.545408163265306</c:v>
                </c:pt>
              </c:numCache>
            </c:numRef>
          </c:val>
        </c:ser>
        <c:dLbls>
          <c:showLegendKey val="0"/>
          <c:showVal val="1"/>
          <c:showCatName val="0"/>
          <c:showSerName val="0"/>
          <c:showPercent val="0"/>
          <c:showBubbleSize val="0"/>
        </c:dLbls>
        <c:gapWidth val="182"/>
        <c:overlap val="0"/>
        <c:axId val="925362610"/>
        <c:axId val="708526134"/>
      </c:barChart>
      <c:catAx>
        <c:axId val="92536261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08526134"/>
        <c:crosses val="autoZero"/>
        <c:auto val="1"/>
        <c:lblAlgn val="ctr"/>
        <c:lblOffset val="100"/>
        <c:noMultiLvlLbl val="0"/>
      </c:catAx>
      <c:valAx>
        <c:axId val="708526134"/>
        <c:scaling>
          <c:orientation val="minMax"/>
        </c:scaling>
        <c:delete val="0"/>
        <c:axPos val="b"/>
        <c:numFmt formatCode="0.00%" sourceLinked="1"/>
        <c:majorTickMark val="in"/>
        <c:minorTickMark val="none"/>
        <c:tickLblPos val="nextTo"/>
        <c:spPr>
          <a:noFill/>
          <a:ln>
            <a:solidFill>
              <a:schemeClr val="bg1">
                <a:lumMod val="85000"/>
              </a:schemeClr>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92536261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spc="0" baseline="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rPr b="1"/>
              <a:t>荆门市生源</a:t>
            </a:r>
            <a:endParaRPr b="1"/>
          </a:p>
        </c:rich>
      </c:tx>
      <c:layout>
        <c:manualLayout>
          <c:xMode val="edge"/>
          <c:yMode val="edge"/>
          <c:x val="0.347760501276398"/>
          <c:y val="0.444369063772049"/>
        </c:manualLayout>
      </c:layout>
      <c:overlay val="0"/>
      <c:spPr>
        <a:noFill/>
        <a:ln>
          <a:noFill/>
        </a:ln>
        <a:effectLst/>
      </c:spPr>
    </c:title>
    <c:autoTitleDeleted val="0"/>
    <c:plotArea>
      <c:layout>
        <c:manualLayout>
          <c:layoutTarget val="inner"/>
          <c:xMode val="edge"/>
          <c:yMode val="edge"/>
          <c:x val="0.0304014852634022"/>
          <c:y val="0.0637720488466757"/>
          <c:w val="0.90508238570434"/>
          <c:h val="0.881953867028494"/>
        </c:manualLayout>
      </c:layout>
      <c:doughnutChart>
        <c:varyColors val="1"/>
        <c:ser>
          <c:idx val="0"/>
          <c:order val="0"/>
          <c:spPr>
            <a:solidFill>
              <a:srgbClr val="D99694"/>
            </a:solidFill>
          </c:spPr>
          <c:explosion val="0"/>
          <c:dPt>
            <c:idx val="0"/>
            <c:bubble3D val="0"/>
            <c:explosion val="4"/>
            <c:spPr>
              <a:solidFill>
                <a:srgbClr val="89ADDC"/>
              </a:solidFill>
              <a:ln w="19050">
                <a:solidFill>
                  <a:schemeClr val="lt1"/>
                </a:solidFill>
              </a:ln>
              <a:effectLst/>
            </c:spPr>
          </c:dPt>
          <c:dPt>
            <c:idx val="1"/>
            <c:bubble3D val="0"/>
            <c:spPr>
              <a:solidFill>
                <a:srgbClr val="8FCCDE"/>
              </a:solidFill>
              <a:ln w="19050">
                <a:solidFill>
                  <a:schemeClr val="lt1"/>
                </a:solidFill>
              </a:ln>
              <a:effectLst/>
            </c:spPr>
          </c:dPt>
          <c:dLbls>
            <c:dLbl>
              <c:idx val="0"/>
              <c:layout/>
              <c:showLegendKey val="0"/>
              <c:showVal val="1"/>
              <c:showCatName val="1"/>
              <c:showSerName val="0"/>
              <c:showPercent val="0"/>
              <c:showBubbleSize val="0"/>
              <c:separator>
</c:separator>
              <c:extLst>
                <c:ext xmlns:c15="http://schemas.microsoft.com/office/drawing/2012/chart" uri="{CE6537A1-D6FC-4f65-9D91-7224C49458BB}">
                  <c15:layout>
                    <c:manualLayout>
                      <c:w val="0.23044789974472"/>
                      <c:h val="0.185888738127544"/>
                    </c:manualLayout>
                  </c15:layout>
                </c:ext>
              </c:extLst>
            </c:dLbl>
            <c:dLbl>
              <c:idx val="1"/>
              <c:layout/>
              <c:showLegendKey val="0"/>
              <c:showVal val="1"/>
              <c:showCatName val="1"/>
              <c:showSerName val="0"/>
              <c:showPercent val="0"/>
              <c:showBubbleSize val="0"/>
              <c:separator>
</c:separator>
              <c:extLst>
                <c:ext xmlns:c15="http://schemas.microsoft.com/office/drawing/2012/chart" uri="{CE6537A1-D6FC-4f65-9D91-7224C49458BB}">
                  <c15:layout>
                    <c:manualLayout>
                      <c:w val="0.249477837085171"/>
                      <c:h val="0.200587969244686"/>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[荆楚理工学院就业派遣库4139人20201229.xls]就业流向!$L$129:$L$130</c:f>
              <c:strCache>
                <c:ptCount val="2"/>
                <c:pt idx="0">
                  <c:v>荆门市就业</c:v>
                </c:pt>
                <c:pt idx="1">
                  <c:v>荆门市外就业</c:v>
                </c:pt>
              </c:strCache>
            </c:strRef>
          </c:cat>
          <c:val>
            <c:numRef>
              <c:f>[荆楚理工学院就业派遣库4139人20201229.xls]就业流向!$N$129:$N$130</c:f>
              <c:numCache>
                <c:formatCode>0.00%</c:formatCode>
                <c:ptCount val="2"/>
                <c:pt idx="0">
                  <c:v>0.623376623376623</c:v>
                </c:pt>
                <c:pt idx="1">
                  <c:v>0.376623376623377</c:v>
                </c:pt>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sz="1000" b="0">
          <a:solidFill>
            <a:schemeClr val="tx1">
              <a:lumMod val="85000"/>
              <a:lumOff val="1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777777777778"/>
          <c:y val="0.0752314814814815"/>
          <c:w val="0.851527777777778"/>
          <c:h val="0.590509259259259"/>
        </c:manualLayout>
      </c:layout>
      <c:barChart>
        <c:barDir val="col"/>
        <c:grouping val="clustered"/>
        <c:varyColors val="0"/>
        <c:ser>
          <c:idx val="0"/>
          <c:order val="0"/>
          <c:spPr>
            <a:solidFill>
              <a:srgbClr val="D99694"/>
            </a:solidFill>
            <a:ln>
              <a:noFill/>
            </a:ln>
            <a:effectLst/>
          </c:spPr>
          <c:invertIfNegative val="0"/>
          <c:dLbls>
            <c:dLbl>
              <c:idx val="3"/>
              <c:layout>
                <c:manualLayout>
                  <c:x val="-0.0145833333333333"/>
                  <c:y val="0.0208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'[2020届毕业生最终就业率12.30(参考就业率）.xlsx]Sheet2'!$H$254:$H$258</c:f>
              <c:strCache>
                <c:ptCount val="5"/>
                <c:pt idx="0">
                  <c:v>签约中</c:v>
                </c:pt>
                <c:pt idx="1">
                  <c:v>拟升学</c:v>
                </c:pt>
                <c:pt idx="2">
                  <c:v>求职中</c:v>
                </c:pt>
                <c:pt idx="3">
                  <c:v>拟参加公招考试</c:v>
                </c:pt>
                <c:pt idx="4">
                  <c:v>拟创业</c:v>
                </c:pt>
              </c:strCache>
            </c:strRef>
          </c:cat>
          <c:val>
            <c:numRef>
              <c:f>'[2020届毕业生最终就业率12.30(参考就业率）.xlsx]Sheet2'!$I$254:$I$258</c:f>
              <c:numCache>
                <c:formatCode>0.00%</c:formatCode>
                <c:ptCount val="5"/>
                <c:pt idx="0">
                  <c:v>0.632042253521127</c:v>
                </c:pt>
                <c:pt idx="1">
                  <c:v>0.225352112676056</c:v>
                </c:pt>
                <c:pt idx="2">
                  <c:v>0.130281690140845</c:v>
                </c:pt>
                <c:pt idx="3">
                  <c:v>0.00880281690140845</c:v>
                </c:pt>
                <c:pt idx="4">
                  <c:v>0.00352112676056338</c:v>
                </c:pt>
              </c:numCache>
            </c:numRef>
          </c:val>
        </c:ser>
        <c:dLbls>
          <c:showLegendKey val="0"/>
          <c:showVal val="1"/>
          <c:showCatName val="0"/>
          <c:showSerName val="0"/>
          <c:showPercent val="0"/>
          <c:showBubbleSize val="0"/>
        </c:dLbls>
        <c:gapWidth val="219"/>
        <c:overlap val="-27"/>
        <c:axId val="705119264"/>
        <c:axId val="799674422"/>
      </c:barChart>
      <c:catAx>
        <c:axId val="705119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99674422"/>
        <c:crosses val="autoZero"/>
        <c:auto val="1"/>
        <c:lblAlgn val="ctr"/>
        <c:lblOffset val="100"/>
        <c:noMultiLvlLbl val="0"/>
      </c:catAx>
      <c:valAx>
        <c:axId val="799674422"/>
        <c:scaling>
          <c:orientation val="minMax"/>
        </c:scaling>
        <c:delete val="0"/>
        <c:axPos val="l"/>
        <c:numFmt formatCode="0.00%" sourceLinked="1"/>
        <c:majorTickMark val="in"/>
        <c:minorTickMark val="none"/>
        <c:tickLblPos val="nextTo"/>
        <c:spPr>
          <a:noFill/>
          <a:ln>
            <a:solidFill>
              <a:schemeClr val="bg1">
                <a:lumMod val="85000"/>
              </a:schemeClr>
            </a:solidFill>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7051192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lang="zh-CN" sz="100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506146445751"/>
          <c:y val="0.0302769818529131"/>
          <c:w val="0.839123463388562"/>
          <c:h val="0.544794651384909"/>
        </c:manualLayout>
      </c:layout>
      <c:barChart>
        <c:barDir val="col"/>
        <c:grouping val="clustered"/>
        <c:varyColors val="0"/>
        <c:ser>
          <c:idx val="0"/>
          <c:order val="0"/>
          <c:tx>
            <c:strRef>
              <c:f>[2020届毕业生最终就业率12.30.xls]Sheet3!$D$5</c:f>
              <c:strCache>
                <c:ptCount val="1"/>
                <c:pt idx="0">
                  <c:v>2017届</c:v>
                </c:pt>
              </c:strCache>
            </c:strRef>
          </c:tx>
          <c:spPr>
            <a:solidFill>
              <a:srgbClr val="89ADDC"/>
            </a:solidFill>
            <a:ln>
              <a:noFill/>
            </a:ln>
            <a:effectLst/>
          </c:spPr>
          <c:invertIfNegative val="0"/>
          <c:dLbls>
            <c:delete val="1"/>
          </c:dLbls>
          <c:cat>
            <c:strRef>
              <c:f>[2020届毕业生最终就业率12.30.xls]Sheet3!$C$6:$C$8</c:f>
              <c:strCache>
                <c:ptCount val="3"/>
                <c:pt idx="0">
                  <c:v>本科毕业生</c:v>
                </c:pt>
                <c:pt idx="1">
                  <c:v>专科毕业生</c:v>
                </c:pt>
                <c:pt idx="2">
                  <c:v>总体</c:v>
                </c:pt>
              </c:strCache>
            </c:strRef>
          </c:cat>
          <c:val>
            <c:numRef>
              <c:f>[2020届毕业生最终就业率12.30.xls]Sheet3!$D$6:$D$8</c:f>
              <c:numCache>
                <c:formatCode>0.00%</c:formatCode>
                <c:ptCount val="3"/>
                <c:pt idx="0">
                  <c:v>0.9596</c:v>
                </c:pt>
                <c:pt idx="1">
                  <c:v>0.9409</c:v>
                </c:pt>
                <c:pt idx="2">
                  <c:v>0.9519</c:v>
                </c:pt>
              </c:numCache>
            </c:numRef>
          </c:val>
        </c:ser>
        <c:ser>
          <c:idx val="1"/>
          <c:order val="1"/>
          <c:tx>
            <c:strRef>
              <c:f>[2020届毕业生最终就业率12.30.xls]Sheet3!$E$5</c:f>
              <c:strCache>
                <c:ptCount val="1"/>
                <c:pt idx="0">
                  <c:v>2018届</c:v>
                </c:pt>
              </c:strCache>
            </c:strRef>
          </c:tx>
          <c:spPr>
            <a:solidFill>
              <a:srgbClr val="D99694"/>
            </a:solidFill>
            <a:ln>
              <a:noFill/>
            </a:ln>
            <a:effectLst/>
          </c:spPr>
          <c:invertIfNegative val="0"/>
          <c:dLbls>
            <c:delete val="1"/>
          </c:dLbls>
          <c:cat>
            <c:strRef>
              <c:f>[2020届毕业生最终就业率12.30.xls]Sheet3!$C$6:$C$8</c:f>
              <c:strCache>
                <c:ptCount val="3"/>
                <c:pt idx="0">
                  <c:v>本科毕业生</c:v>
                </c:pt>
                <c:pt idx="1">
                  <c:v>专科毕业生</c:v>
                </c:pt>
                <c:pt idx="2">
                  <c:v>总体</c:v>
                </c:pt>
              </c:strCache>
            </c:strRef>
          </c:cat>
          <c:val>
            <c:numRef>
              <c:f>[2020届毕业生最终就业率12.30.xls]Sheet3!$E$6:$E$8</c:f>
              <c:numCache>
                <c:formatCode>0.00%</c:formatCode>
                <c:ptCount val="3"/>
                <c:pt idx="0">
                  <c:v>0.9657</c:v>
                </c:pt>
                <c:pt idx="1">
                  <c:v>0.9454</c:v>
                </c:pt>
                <c:pt idx="2">
                  <c:v>0.9604</c:v>
                </c:pt>
              </c:numCache>
            </c:numRef>
          </c:val>
        </c:ser>
        <c:ser>
          <c:idx val="2"/>
          <c:order val="2"/>
          <c:tx>
            <c:strRef>
              <c:f>[2020届毕业生最终就业率12.30.xls]Sheet3!$F$5</c:f>
              <c:strCache>
                <c:ptCount val="1"/>
                <c:pt idx="0">
                  <c:v>2019届</c:v>
                </c:pt>
              </c:strCache>
            </c:strRef>
          </c:tx>
          <c:spPr>
            <a:solidFill>
              <a:srgbClr val="8FCCDE"/>
            </a:solidFill>
            <a:ln>
              <a:noFill/>
            </a:ln>
            <a:effectLst/>
          </c:spPr>
          <c:invertIfNegative val="0"/>
          <c:dLbls>
            <c:delete val="1"/>
          </c:dLbls>
          <c:cat>
            <c:strRef>
              <c:f>[2020届毕业生最终就业率12.30.xls]Sheet3!$C$6:$C$8</c:f>
              <c:strCache>
                <c:ptCount val="3"/>
                <c:pt idx="0">
                  <c:v>本科毕业生</c:v>
                </c:pt>
                <c:pt idx="1">
                  <c:v>专科毕业生</c:v>
                </c:pt>
                <c:pt idx="2">
                  <c:v>总体</c:v>
                </c:pt>
              </c:strCache>
            </c:strRef>
          </c:cat>
          <c:val>
            <c:numRef>
              <c:f>[2020届毕业生最终就业率12.30.xls]Sheet3!$F$6:$F$8</c:f>
              <c:numCache>
                <c:formatCode>0.00%</c:formatCode>
                <c:ptCount val="3"/>
                <c:pt idx="0">
                  <c:v>0.9508</c:v>
                </c:pt>
                <c:pt idx="1">
                  <c:v>0.9432</c:v>
                </c:pt>
                <c:pt idx="2">
                  <c:v>0.9483</c:v>
                </c:pt>
              </c:numCache>
            </c:numRef>
          </c:val>
        </c:ser>
        <c:ser>
          <c:idx val="3"/>
          <c:order val="3"/>
          <c:tx>
            <c:strRef>
              <c:f>[2020届毕业生最终就业率12.30.xls]Sheet3!$G$5</c:f>
              <c:strCache>
                <c:ptCount val="1"/>
                <c:pt idx="0">
                  <c:v>2020届</c:v>
                </c:pt>
              </c:strCache>
            </c:strRef>
          </c:tx>
          <c:spPr>
            <a:solidFill>
              <a:srgbClr val="F5DF97"/>
            </a:solidFill>
            <a:ln>
              <a:noFill/>
            </a:ln>
            <a:effectLst/>
          </c:spPr>
          <c:invertIfNegative val="0"/>
          <c:dLbls>
            <c:delete val="1"/>
          </c:dLbls>
          <c:cat>
            <c:strRef>
              <c:f>[2020届毕业生最终就业率12.30.xls]Sheet3!$C$6:$C$8</c:f>
              <c:strCache>
                <c:ptCount val="3"/>
                <c:pt idx="0">
                  <c:v>本科毕业生</c:v>
                </c:pt>
                <c:pt idx="1">
                  <c:v>专科毕业生</c:v>
                </c:pt>
                <c:pt idx="2">
                  <c:v>总体</c:v>
                </c:pt>
              </c:strCache>
            </c:strRef>
          </c:cat>
          <c:val>
            <c:numRef>
              <c:f>[2020届毕业生最终就业率12.30.xls]Sheet3!$G$6:$G$8</c:f>
              <c:numCache>
                <c:formatCode>0.00%</c:formatCode>
                <c:ptCount val="3"/>
                <c:pt idx="0">
                  <c:v>0.852491961414791</c:v>
                </c:pt>
                <c:pt idx="1">
                  <c:v>0.878255602665052</c:v>
                </c:pt>
                <c:pt idx="2">
                  <c:v>0.862768784730611</c:v>
                </c:pt>
              </c:numCache>
            </c:numRef>
          </c:val>
        </c:ser>
        <c:dLbls>
          <c:showLegendKey val="0"/>
          <c:showVal val="0"/>
          <c:showCatName val="0"/>
          <c:showSerName val="0"/>
          <c:showPercent val="0"/>
          <c:showBubbleSize val="0"/>
        </c:dLbls>
        <c:gapWidth val="219"/>
        <c:overlap val="-20"/>
        <c:axId val="251824274"/>
        <c:axId val="484729041"/>
      </c:barChart>
      <c:catAx>
        <c:axId val="25182427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484729041"/>
        <c:crosses val="autoZero"/>
        <c:auto val="1"/>
        <c:lblAlgn val="ctr"/>
        <c:lblOffset val="100"/>
        <c:noMultiLvlLbl val="0"/>
      </c:catAx>
      <c:valAx>
        <c:axId val="484729041"/>
        <c:scaling>
          <c:orientation val="minMax"/>
          <c:max val="1"/>
          <c:min val="0"/>
        </c:scaling>
        <c:delete val="0"/>
        <c:axPos val="l"/>
        <c:numFmt formatCode="0.00%" sourceLinked="1"/>
        <c:majorTickMark val="in"/>
        <c:minorTickMark val="none"/>
        <c:tickLblPos val="nextTo"/>
        <c:spPr>
          <a:noFill/>
          <a:ln>
            <a:solidFill>
              <a:schemeClr val="bg1">
                <a:lumMod val="75000"/>
              </a:schemeClr>
            </a:solidFill>
          </a:ln>
          <a:effectLst/>
        </c:spPr>
        <c:txPr>
          <a:bodyPr rot="-60000000" spcFirstLastPara="0" vertOverflow="ellipsis" vert="horz" wrap="square" anchor="ctr" anchorCtr="1" forceAA="0"/>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251824274"/>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Table>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1"/>
        <c:txPr>
          <a:bodyPr rot="0" spcFirstLastPara="0" vertOverflow="ellipsis" vert="horz" wrap="square"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2"/>
        <c:txPr>
          <a:bodyPr rot="0" spcFirstLastPara="0" vertOverflow="ellipsis" vert="horz" wrap="square"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3"/>
        <c:txPr>
          <a:bodyPr rot="0" spcFirstLastPara="0" vertOverflow="ellipsis" vert="horz" wrap="square"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ayout/>
      <c:overlay val="0"/>
      <c:spPr>
        <a:noFill/>
        <a:ln>
          <a:noFill/>
        </a:ln>
        <a:effectLst/>
      </c:spPr>
      <c:txPr>
        <a:bodyPr rot="0" spcFirstLastPara="0" vertOverflow="ellipsis" vert="horz" wrap="square" anchor="ctr" anchorCtr="1"/>
        <a:lstStyle/>
        <a:p>
          <a:pP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solidFill>
      <a:schemeClr val="bg1"/>
    </a:solidFill>
    <a:ln w="9525" cap="flat" cmpd="sng" algn="ctr">
      <a:noFill/>
      <a:round/>
    </a:ln>
    <a:effectLst/>
  </c:spPr>
  <c:txPr>
    <a:bodyPr/>
    <a:lstStyle/>
    <a:p>
      <a:pPr>
        <a:defRPr lang="zh-CN" sz="1000">
          <a:solidFill>
            <a:sysClr val="windowText" lastClr="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166666666667"/>
          <c:y val="0.0344265855777585"/>
          <c:w val="0.846666666666667"/>
          <c:h val="0.50238922675934"/>
        </c:manualLayout>
      </c:layout>
      <c:barChart>
        <c:barDir val="col"/>
        <c:grouping val="clustered"/>
        <c:varyColors val="0"/>
        <c:ser>
          <c:idx val="0"/>
          <c:order val="0"/>
          <c:tx>
            <c:strRef>
              <c:f>[荆楚理工学院就业派遣库4139人20201229.xls]趋势!$G$16</c:f>
              <c:strCache>
                <c:ptCount val="1"/>
                <c:pt idx="0">
                  <c:v>2017届</c:v>
                </c:pt>
              </c:strCache>
            </c:strRef>
          </c:tx>
          <c:spPr>
            <a:solidFill>
              <a:srgbClr val="89ADDC"/>
            </a:solidFill>
            <a:ln>
              <a:noFill/>
            </a:ln>
            <a:effectLst/>
          </c:spPr>
          <c:invertIfNegative val="0"/>
          <c:dLbls>
            <c:delete val="1"/>
          </c:dLbls>
          <c:cat>
            <c:strRef>
              <c:f>[荆楚理工学院就业派遣库4139人20201229.xls]趋势!$F$17:$F$19</c:f>
              <c:strCache>
                <c:ptCount val="3"/>
                <c:pt idx="0">
                  <c:v>本科毕业生</c:v>
                </c:pt>
                <c:pt idx="1">
                  <c:v>专科毕业生</c:v>
                </c:pt>
                <c:pt idx="2">
                  <c:v>总体</c:v>
                </c:pt>
              </c:strCache>
            </c:strRef>
          </c:cat>
          <c:val>
            <c:numRef>
              <c:f>[荆楚理工学院就业派遣库4139人20201229.xls]趋势!$G$17:$G$19</c:f>
              <c:numCache>
                <c:formatCode>0.00%</c:formatCode>
                <c:ptCount val="3"/>
                <c:pt idx="0">
                  <c:v>0.0681</c:v>
                </c:pt>
                <c:pt idx="1">
                  <c:v>0.2345</c:v>
                </c:pt>
                <c:pt idx="2">
                  <c:v>0.1206</c:v>
                </c:pt>
              </c:numCache>
            </c:numRef>
          </c:val>
        </c:ser>
        <c:ser>
          <c:idx val="1"/>
          <c:order val="1"/>
          <c:tx>
            <c:strRef>
              <c:f>[荆楚理工学院就业派遣库4139人20201229.xls]趋势!$H$16</c:f>
              <c:strCache>
                <c:ptCount val="1"/>
                <c:pt idx="0">
                  <c:v>2018届</c:v>
                </c:pt>
              </c:strCache>
            </c:strRef>
          </c:tx>
          <c:spPr>
            <a:solidFill>
              <a:srgbClr val="D99694"/>
            </a:solidFill>
            <a:ln>
              <a:noFill/>
            </a:ln>
            <a:effectLst/>
          </c:spPr>
          <c:invertIfNegative val="0"/>
          <c:dLbls>
            <c:delete val="1"/>
          </c:dLbls>
          <c:cat>
            <c:strRef>
              <c:f>[荆楚理工学院就业派遣库4139人20201229.xls]趋势!$F$17:$F$19</c:f>
              <c:strCache>
                <c:ptCount val="3"/>
                <c:pt idx="0">
                  <c:v>本科毕业生</c:v>
                </c:pt>
                <c:pt idx="1">
                  <c:v>专科毕业生</c:v>
                </c:pt>
                <c:pt idx="2">
                  <c:v>总体</c:v>
                </c:pt>
              </c:strCache>
            </c:strRef>
          </c:cat>
          <c:val>
            <c:numRef>
              <c:f>[荆楚理工学院就业派遣库4139人20201229.xls]趋势!$H$17:$H$19</c:f>
              <c:numCache>
                <c:formatCode>0.00%</c:formatCode>
                <c:ptCount val="3"/>
                <c:pt idx="0">
                  <c:v>0.0765</c:v>
                </c:pt>
                <c:pt idx="1">
                  <c:v>0.3069</c:v>
                </c:pt>
                <c:pt idx="2">
                  <c:v>0.1365</c:v>
                </c:pt>
              </c:numCache>
            </c:numRef>
          </c:val>
        </c:ser>
        <c:ser>
          <c:idx val="2"/>
          <c:order val="2"/>
          <c:tx>
            <c:strRef>
              <c:f>[荆楚理工学院就业派遣库4139人20201229.xls]趋势!$I$16</c:f>
              <c:strCache>
                <c:ptCount val="1"/>
                <c:pt idx="0">
                  <c:v>2019届</c:v>
                </c:pt>
              </c:strCache>
            </c:strRef>
          </c:tx>
          <c:spPr>
            <a:solidFill>
              <a:srgbClr val="8FCCDE"/>
            </a:solidFill>
            <a:ln>
              <a:noFill/>
            </a:ln>
            <a:effectLst/>
          </c:spPr>
          <c:invertIfNegative val="0"/>
          <c:dLbls>
            <c:delete val="1"/>
          </c:dLbls>
          <c:cat>
            <c:strRef>
              <c:f>[荆楚理工学院就业派遣库4139人20201229.xls]趋势!$F$17:$F$19</c:f>
              <c:strCache>
                <c:ptCount val="3"/>
                <c:pt idx="0">
                  <c:v>本科毕业生</c:v>
                </c:pt>
                <c:pt idx="1">
                  <c:v>专科毕业生</c:v>
                </c:pt>
                <c:pt idx="2">
                  <c:v>总体</c:v>
                </c:pt>
              </c:strCache>
            </c:strRef>
          </c:cat>
          <c:val>
            <c:numRef>
              <c:f>[荆楚理工学院就业派遣库4139人20201229.xls]趋势!$I$17:$I$19</c:f>
              <c:numCache>
                <c:formatCode>0.00%</c:formatCode>
                <c:ptCount val="3"/>
                <c:pt idx="0">
                  <c:v>0.0675</c:v>
                </c:pt>
                <c:pt idx="1">
                  <c:v>0.3027</c:v>
                </c:pt>
                <c:pt idx="2">
                  <c:v>0.1365</c:v>
                </c:pt>
              </c:numCache>
            </c:numRef>
          </c:val>
        </c:ser>
        <c:ser>
          <c:idx val="3"/>
          <c:order val="3"/>
          <c:tx>
            <c:strRef>
              <c:f>[荆楚理工学院就业派遣库4139人20201229.xls]趋势!$J$16</c:f>
              <c:strCache>
                <c:ptCount val="1"/>
                <c:pt idx="0">
                  <c:v>2020届</c:v>
                </c:pt>
              </c:strCache>
            </c:strRef>
          </c:tx>
          <c:spPr>
            <a:solidFill>
              <a:srgbClr val="F5DF97"/>
            </a:solidFill>
            <a:ln>
              <a:noFill/>
            </a:ln>
            <a:effectLst/>
          </c:spPr>
          <c:invertIfNegative val="0"/>
          <c:dLbls>
            <c:delete val="1"/>
          </c:dLbls>
          <c:cat>
            <c:strRef>
              <c:f>[荆楚理工学院就业派遣库4139人20201229.xls]趋势!$F$17:$F$19</c:f>
              <c:strCache>
                <c:ptCount val="3"/>
                <c:pt idx="0">
                  <c:v>本科毕业生</c:v>
                </c:pt>
                <c:pt idx="1">
                  <c:v>专科毕业生</c:v>
                </c:pt>
                <c:pt idx="2">
                  <c:v>总体</c:v>
                </c:pt>
              </c:strCache>
            </c:strRef>
          </c:cat>
          <c:val>
            <c:numRef>
              <c:f>[荆楚理工学院就业派遣库4139人20201229.xls]趋势!$J$17:$J$19</c:f>
              <c:numCache>
                <c:formatCode>0.00%</c:formatCode>
                <c:ptCount val="3"/>
                <c:pt idx="0">
                  <c:v>0.0940514469453376</c:v>
                </c:pt>
                <c:pt idx="1">
                  <c:v>0.509993943064809</c:v>
                </c:pt>
                <c:pt idx="2">
                  <c:v>0.259966175404687</c:v>
                </c:pt>
              </c:numCache>
            </c:numRef>
          </c:val>
        </c:ser>
        <c:dLbls>
          <c:showLegendKey val="0"/>
          <c:showVal val="0"/>
          <c:showCatName val="0"/>
          <c:showSerName val="0"/>
          <c:showPercent val="0"/>
          <c:showBubbleSize val="0"/>
        </c:dLbls>
        <c:gapWidth val="219"/>
        <c:overlap val="-27"/>
        <c:axId val="874208785"/>
        <c:axId val="200417368"/>
      </c:barChart>
      <c:catAx>
        <c:axId val="874208785"/>
        <c:scaling>
          <c:orientation val="minMax"/>
        </c:scaling>
        <c:delete val="0"/>
        <c:axPos val="b"/>
        <c:numFmt formatCode="General" sourceLinked="0"/>
        <c:majorTickMark val="in"/>
        <c:minorTickMark val="none"/>
        <c:tickLblPos val="nextTo"/>
        <c:spPr>
          <a:noFill/>
          <a:ln w="9525" cap="flat" cmpd="sng" algn="ctr">
            <a:solidFill>
              <a:sysClr val="window" lastClr="FFFFFF">
                <a:lumMod val="75000"/>
              </a:sysClr>
            </a:solidFill>
            <a:round/>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200417368"/>
        <c:crosses val="autoZero"/>
        <c:auto val="1"/>
        <c:lblAlgn val="ctr"/>
        <c:lblOffset val="100"/>
        <c:noMultiLvlLbl val="0"/>
      </c:catAx>
      <c:valAx>
        <c:axId val="200417368"/>
        <c:scaling>
          <c:orientation val="minMax"/>
        </c:scaling>
        <c:delete val="0"/>
        <c:axPos val="l"/>
        <c:numFmt formatCode="0.00%" sourceLinked="0"/>
        <c:majorTickMark val="in"/>
        <c:minorTickMark val="none"/>
        <c:tickLblPos val="nextTo"/>
        <c:spPr>
          <a:noFill/>
          <a:ln w="12700" cmpd="sng">
            <a:solidFill>
              <a:sysClr val="window" lastClr="FFFFFF">
                <a:lumMod val="75000"/>
              </a:sysClr>
            </a:solidFill>
            <a:prstDash val="solid"/>
          </a:ln>
          <a:effectLst/>
        </c:spPr>
        <c:txPr>
          <a:bodyPr rot="-60000000" spcFirstLastPara="0" vertOverflow="ellipsis" vert="horz" wrap="square" anchor="ctr" anchorCtr="1" forceAA="0"/>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87420878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Table>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1"/>
        <c:txPr>
          <a:bodyPr rot="0" spcFirstLastPara="0" vertOverflow="ellipsis" vert="horz" wrap="square" anchor="ctr" anchorCtr="1"/>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2"/>
        <c:txPr>
          <a:bodyPr rot="0" spcFirstLastPara="0" vertOverflow="ellipsis" vert="horz" wrap="square" anchor="ctr" anchorCtr="1"/>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3"/>
        <c:txPr>
          <a:bodyPr rot="0" spcFirstLastPara="0" vertOverflow="ellipsis" vert="horz" wrap="square" anchor="ctr" anchorCtr="1"/>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ayout>
        <c:manualLayout>
          <c:xMode val="edge"/>
          <c:yMode val="edge"/>
          <c:x val="0.317916666666667"/>
          <c:y val="0.907175925925926"/>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chart>
  <c:spPr>
    <a:noFill/>
    <a:ln w="9525" cap="flat" cmpd="sng" algn="ctr">
      <a:noFill/>
      <a:round/>
    </a:ln>
    <a:effectLst/>
  </c:spPr>
  <c:txPr>
    <a:bodyPr/>
    <a:lstStyle/>
    <a:p>
      <a:pPr>
        <a:defRPr lang="zh-CN" sz="1000">
          <a:solidFill>
            <a:schemeClr val="tx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F2F830-92AA-4EFC-8D4A-5E114AAD365F}">
  <ds:schemaRefs/>
</ds:datastoreItem>
</file>

<file path=docProps/app.xml><?xml version="1.0" encoding="utf-8"?>
<Properties xmlns="http://schemas.openxmlformats.org/officeDocument/2006/extended-properties" xmlns:vt="http://schemas.openxmlformats.org/officeDocument/2006/docPropsVTypes">
  <Template>Normal</Template>
  <Pages>99</Pages>
  <Words>32010</Words>
  <Characters>43050</Characters>
  <Lines>411</Lines>
  <Paragraphs>115</Paragraphs>
  <TotalTime>5</TotalTime>
  <ScaleCrop>false</ScaleCrop>
  <LinksUpToDate>false</LinksUpToDate>
  <CharactersWithSpaces>45730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2019-10-10T02:28:00Z</dcterms:created>
  <dc:creator>lei</dc:creator>
  <cp:lastModifiedBy>lei</cp:lastModifiedBy>
  <cp:lastPrinted>2019-12-18T01:26:00Z</cp:lastPrinted>
  <dcterms:modified xsi:type="dcterms:W3CDTF">2021-01-18T02:26:18Z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