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方正小标宋_GBK" w:hAnsi="微软雅黑" w:eastAsia="方正小标宋_GBK"/>
          <w:bCs/>
          <w:sz w:val="44"/>
          <w:szCs w:val="44"/>
        </w:rPr>
      </w:pPr>
      <w:r>
        <w:rPr>
          <w:rFonts w:hint="eastAsia" w:ascii="方正小标宋_GBK" w:hAnsi="微软雅黑" w:eastAsia="方正小标宋_GBK"/>
          <w:bCs/>
          <w:sz w:val="44"/>
          <w:szCs w:val="44"/>
        </w:rPr>
        <w:t>坚持立德树人  聚焦内涵建设</w:t>
      </w:r>
    </w:p>
    <w:p>
      <w:pPr>
        <w:spacing w:line="680" w:lineRule="exact"/>
        <w:jc w:val="center"/>
        <w:rPr>
          <w:rFonts w:ascii="方正小标宋_GBK" w:hAnsi="微软雅黑" w:eastAsia="方正小标宋_GBK"/>
          <w:bCs/>
          <w:w w:val="85"/>
          <w:sz w:val="44"/>
          <w:szCs w:val="44"/>
        </w:rPr>
      </w:pPr>
      <w:r>
        <w:rPr>
          <w:rFonts w:hint="eastAsia" w:ascii="方正小标宋_GBK" w:hAnsi="微软雅黑" w:eastAsia="方正小标宋_GBK"/>
          <w:bCs/>
          <w:w w:val="85"/>
          <w:sz w:val="44"/>
          <w:szCs w:val="44"/>
        </w:rPr>
        <w:t>全面开启特色鲜明的高水平应用型大学建设新征程</w:t>
      </w:r>
    </w:p>
    <w:p>
      <w:pPr>
        <w:spacing w:line="540" w:lineRule="exact"/>
        <w:jc w:val="center"/>
        <w:rPr>
          <w:rFonts w:ascii="黑体" w:hAnsi="黑体" w:eastAsia="黑体"/>
          <w:sz w:val="32"/>
          <w:szCs w:val="32"/>
        </w:rPr>
      </w:pPr>
      <w:r>
        <w:rPr>
          <w:rFonts w:hint="eastAsia" w:ascii="仿宋_GB2312" w:hAnsi="仿宋" w:eastAsia="仿宋_GB2312"/>
          <w:sz w:val="36"/>
          <w:szCs w:val="36"/>
        </w:rPr>
        <w:t>——</w:t>
      </w:r>
      <w:r>
        <w:rPr>
          <w:rFonts w:hint="eastAsia" w:ascii="黑体" w:hAnsi="黑体" w:eastAsia="黑体"/>
          <w:sz w:val="32"/>
          <w:szCs w:val="32"/>
        </w:rPr>
        <w:t xml:space="preserve"> 在荆楚理工学院四届一次教职工代表大会</w:t>
      </w:r>
    </w:p>
    <w:p>
      <w:pPr>
        <w:spacing w:line="540" w:lineRule="exact"/>
        <w:jc w:val="center"/>
        <w:rPr>
          <w:rFonts w:ascii="黑体" w:hAnsi="黑体" w:eastAsia="黑体"/>
          <w:sz w:val="32"/>
          <w:szCs w:val="32"/>
        </w:rPr>
      </w:pPr>
      <w:r>
        <w:rPr>
          <w:rFonts w:hint="eastAsia" w:ascii="黑体" w:hAnsi="黑体" w:eastAsia="黑体"/>
          <w:sz w:val="32"/>
          <w:szCs w:val="32"/>
        </w:rPr>
        <w:t>暨工会会员代表大会上的工作报告</w:t>
      </w:r>
    </w:p>
    <w:p>
      <w:pPr>
        <w:spacing w:line="600" w:lineRule="exact"/>
        <w:jc w:val="center"/>
        <w:rPr>
          <w:rFonts w:ascii="楷体_GB2312" w:hAnsi="Calibri" w:eastAsia="楷体_GB2312"/>
          <w:b/>
          <w:sz w:val="32"/>
          <w:szCs w:val="32"/>
        </w:rPr>
      </w:pPr>
      <w:r>
        <w:rPr>
          <w:rFonts w:hint="eastAsia" w:ascii="楷体_GB2312" w:hAnsi="Calibri" w:eastAsia="楷体_GB2312"/>
          <w:b/>
          <w:sz w:val="32"/>
          <w:szCs w:val="32"/>
        </w:rPr>
        <w:t>校长  刘建清</w:t>
      </w:r>
    </w:p>
    <w:p>
      <w:pPr>
        <w:spacing w:line="600" w:lineRule="exact"/>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（2022年6月26日）</w:t>
      </w:r>
    </w:p>
    <w:p>
      <w:pPr>
        <w:spacing w:line="600" w:lineRule="exact"/>
        <w:jc w:val="center"/>
        <w:rPr>
          <w:rFonts w:ascii="楷体_GB2312" w:hAnsi="楷体" w:eastAsia="楷体_GB2312"/>
          <w:b/>
          <w:bCs/>
          <w:sz w:val="32"/>
          <w:szCs w:val="32"/>
        </w:rPr>
      </w:pPr>
    </w:p>
    <w:p>
      <w:pPr>
        <w:spacing w:line="600" w:lineRule="exact"/>
        <w:rPr>
          <w:rFonts w:ascii="仿宋_GB2312" w:eastAsia="仿宋_GB2312"/>
          <w:sz w:val="32"/>
          <w:szCs w:val="32"/>
        </w:rPr>
      </w:pPr>
      <w:r>
        <w:rPr>
          <w:rFonts w:hint="eastAsia" w:ascii="仿宋_GB2312" w:eastAsia="仿宋_GB2312"/>
          <w:sz w:val="32"/>
          <w:szCs w:val="32"/>
        </w:rPr>
        <w:t>各位代表，老师们，同志们：</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现在，我代表学校向大会作工作报告，请予审议，并请各位特邀代表和列席人员提出意见。</w:t>
      </w:r>
    </w:p>
    <w:p>
      <w:pPr>
        <w:spacing w:line="600" w:lineRule="exact"/>
        <w:ind w:firstLine="643" w:firstLineChars="200"/>
        <w:rPr>
          <w:rFonts w:ascii="黑体" w:hAnsi="黑体" w:eastAsia="黑体"/>
          <w:b/>
          <w:sz w:val="32"/>
          <w:szCs w:val="32"/>
        </w:rPr>
      </w:pPr>
      <w:r>
        <w:rPr>
          <w:rFonts w:hint="eastAsia" w:ascii="黑体" w:hAnsi="黑体" w:eastAsia="黑体"/>
          <w:b/>
          <w:sz w:val="32"/>
          <w:szCs w:val="32"/>
        </w:rPr>
        <w:t>一、五年来的主要工作回顾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三届一次教代会工代会以来的五年，是全校师生员工团结拼搏、砥砺奋进的五年。学校坚持</w:t>
      </w:r>
      <w:r>
        <w:rPr>
          <w:rFonts w:hint="eastAsia" w:ascii="仿宋_GB2312" w:hAnsi="楷体" w:eastAsia="仿宋_GB2312" w:cs="楷体"/>
          <w:sz w:val="32"/>
          <w:szCs w:val="32"/>
        </w:rPr>
        <w:t>以习近平新时代中国特色社会主义思想为指导，全面贯彻党的教育方针，全面落实立德树人根本任务，</w:t>
      </w:r>
      <w:r>
        <w:rPr>
          <w:rFonts w:hint="eastAsia" w:ascii="仿宋_GB2312" w:eastAsia="仿宋_GB2312"/>
          <w:sz w:val="32"/>
          <w:szCs w:val="32"/>
        </w:rPr>
        <w:t>聚焦内涵提升，聚力创新发展，学校综合实力快速攀升、办学内涵不断深化，较好地完成了“十三五”既定目标，实现了“十四五”良好开局，各项事业迈上了新台阶。2021年学校在艾瑞深中国校友会网排名比2018年上升206位。学校连续多年被授予“省级文明单位（校园）”荣誉称号。学校第一次党代会确立了“建成特色鲜明的高水平应用型大学”奋斗目标，擘画“十四五”时期事业高质量发展蓝图，学校阔步迈向高水平应用型大学的新征程。</w:t>
      </w:r>
    </w:p>
    <w:p>
      <w:pPr>
        <w:spacing w:line="600" w:lineRule="exact"/>
        <w:ind w:firstLine="643" w:firstLineChars="200"/>
        <w:rPr>
          <w:rFonts w:ascii="楷体" w:hAnsi="楷体" w:eastAsia="楷体" w:cs="楷体"/>
          <w:b/>
          <w:kern w:val="0"/>
          <w:sz w:val="32"/>
          <w:szCs w:val="32"/>
        </w:rPr>
      </w:pPr>
      <w:r>
        <w:rPr>
          <w:rFonts w:hint="eastAsia" w:ascii="楷体" w:hAnsi="楷体" w:eastAsia="楷体" w:cs="楷体"/>
          <w:b/>
          <w:kern w:val="0"/>
          <w:sz w:val="32"/>
          <w:szCs w:val="32"/>
        </w:rPr>
        <w:t>（一）人才培养质量持续优化</w:t>
      </w:r>
    </w:p>
    <w:p>
      <w:pPr>
        <w:spacing w:line="600" w:lineRule="exact"/>
        <w:ind w:firstLine="640" w:firstLineChars="200"/>
        <w:rPr>
          <w:rFonts w:ascii="仿宋_GB2312" w:hAnsi="仿宋" w:eastAsia="仿宋_GB2312" w:cs="仿宋"/>
          <w:sz w:val="32"/>
          <w:szCs w:val="32"/>
        </w:rPr>
      </w:pPr>
      <w:r>
        <w:rPr>
          <w:rFonts w:hint="eastAsia" w:ascii="仿宋_GB2312" w:hAnsi="微软雅黑" w:eastAsia="仿宋_GB2312"/>
          <w:sz w:val="32"/>
          <w:szCs w:val="32"/>
        </w:rPr>
        <w:t>全面落实立德树人根本任务，坚持人才培养中心地位不动摇，不断完善“1234”应用型人才培养体系。五年来，</w:t>
      </w:r>
      <w:r>
        <w:rPr>
          <w:rFonts w:hint="eastAsia" w:ascii="仿宋_GB2312" w:hAnsi="仿宋" w:eastAsia="仿宋_GB2312" w:cs="仿宋"/>
          <w:sz w:val="32"/>
          <w:szCs w:val="32"/>
        </w:rPr>
        <w:t>本科专业数量增加到43个。获批国家级一流专业建设点1个，省级一流专业建设点15个，省级试点学院改革项目1个，省级“荆楚卓越人才”计划项目4个，省级教学成果奖6项，省级优秀教学团队8个、省级优秀基层教学组织10个，省级课程思政示范项目1项，省级一流课程19门，教育部产学合作协同育人项目37项，省级及以上教学研究项目18项。</w:t>
      </w:r>
      <w:r>
        <w:rPr>
          <w:rFonts w:hint="eastAsia" w:ascii="仿宋_GB2312" w:hAnsi="微软雅黑" w:eastAsia="仿宋_GB2312"/>
          <w:sz w:val="32"/>
          <w:szCs w:val="32"/>
        </w:rPr>
        <w:t>获批大学生创新创业训练项目国家级89项、省部级257项，各类学科专业竞赛奖项国家级33项、省级323项。</w:t>
      </w:r>
      <w:r>
        <w:rPr>
          <w:rFonts w:hint="eastAsia" w:ascii="仿宋_GB2312" w:hAnsi="仿宋" w:eastAsia="仿宋_GB2312"/>
          <w:color w:val="000000" w:themeColor="text1"/>
          <w:sz w:val="32"/>
          <w:szCs w:val="32"/>
          <w14:textFill>
            <w14:solidFill>
              <w14:schemeClr w14:val="tx1"/>
            </w14:solidFill>
          </w14:textFill>
        </w:rPr>
        <w:t>学生实践项目获</w:t>
      </w:r>
      <w:r>
        <w:rPr>
          <w:rFonts w:hint="eastAsia" w:ascii="仿宋_GB2312" w:hAnsi="仿宋" w:eastAsia="仿宋_GB2312" w:cs="仿宋"/>
          <w:sz w:val="32"/>
          <w:szCs w:val="32"/>
        </w:rPr>
        <w:t>国家立项1项，省级立项16项。</w:t>
      </w:r>
      <w:r>
        <w:rPr>
          <w:rFonts w:hint="eastAsia" w:ascii="仿宋_GB2312" w:hAnsi="微软雅黑" w:eastAsia="仿宋_GB2312"/>
          <w:sz w:val="32"/>
          <w:szCs w:val="32"/>
        </w:rPr>
        <w:t>2021年，通用航空学院团队在中国大学生工程实践与创新能力大赛中力压群雄，以全国第一名斩获飞行器设计仿真赛体系设计赛金奖。大学生创新创业园成功通过“湖北省大学生创业孵化示范基地”和“国家备案众创空间”实地评估验收获优秀。2021年在校生规模达19400余人，较2017年增长了38%。毕业生就业率多年保持在95%以上。2022年我校与新西兰怀特克里夫学院合办的数字媒体技术专业获批为中外合作办学专业，实现了中外合作办学零的突破。今年第一批学历生40人顺利毕业，其中35人已申请硕士研究生，读研率达80%以上。继续教育持续健康发展，成人学历继续教育年招生规模连续两年突破10000人，各类学历继续教育在籍生总人数达24000余人。与市卫健委持续开展“一村一名大学生村医”人才培养项目，累计培养600余名村医。</w:t>
      </w:r>
    </w:p>
    <w:p>
      <w:pPr>
        <w:spacing w:line="600" w:lineRule="exact"/>
        <w:ind w:firstLine="643" w:firstLineChars="200"/>
        <w:rPr>
          <w:rFonts w:ascii="楷体" w:hAnsi="楷体" w:eastAsia="楷体" w:cs="楷体"/>
          <w:b/>
          <w:kern w:val="0"/>
          <w:sz w:val="32"/>
          <w:szCs w:val="32"/>
        </w:rPr>
      </w:pPr>
      <w:r>
        <w:rPr>
          <w:rFonts w:hint="eastAsia" w:ascii="楷体" w:hAnsi="楷体" w:eastAsia="楷体" w:cs="楷体"/>
          <w:b/>
          <w:kern w:val="0"/>
          <w:sz w:val="32"/>
          <w:szCs w:val="32"/>
        </w:rPr>
        <w:t>（二）科研与服务社会能力不断增强</w:t>
      </w:r>
    </w:p>
    <w:p>
      <w:pPr>
        <w:spacing w:line="600" w:lineRule="exact"/>
        <w:ind w:firstLine="640" w:firstLineChars="200"/>
        <w:rPr>
          <w:rFonts w:ascii="仿宋_GB2312" w:eastAsia="仿宋_GB2312" w:hAnsiTheme="minorEastAsia"/>
          <w:b/>
          <w:sz w:val="30"/>
          <w:szCs w:val="30"/>
        </w:rPr>
      </w:pPr>
      <w:r>
        <w:rPr>
          <w:rFonts w:hint="eastAsia" w:ascii="仿宋_GB2312" w:hAnsi="微软雅黑" w:eastAsia="仿宋_GB2312" w:cs="宋体"/>
          <w:kern w:val="0"/>
          <w:sz w:val="32"/>
          <w:szCs w:val="32"/>
        </w:rPr>
        <w:t>五年来，</w:t>
      </w:r>
      <w:r>
        <w:rPr>
          <w:rFonts w:hint="eastAsia" w:ascii="仿宋_GB2312" w:eastAsia="仿宋_GB2312" w:hAnsiTheme="minorEastAsia"/>
          <w:sz w:val="30"/>
          <w:szCs w:val="30"/>
        </w:rPr>
        <w:t>围绕“双一流”建设进位目标，投入学科建设经费3269万元（其中省拨经费2754万），推进</w:t>
      </w:r>
      <w:r>
        <w:rPr>
          <w:rFonts w:hint="eastAsia" w:ascii="仿宋_GB2312" w:eastAsia="仿宋_GB2312" w:cs="仿宋_GB2312" w:hAnsiTheme="minorEastAsia"/>
          <w:sz w:val="30"/>
          <w:szCs w:val="30"/>
        </w:rPr>
        <w:t>省级优势特色学科群建设，获批</w:t>
      </w:r>
      <w:r>
        <w:rPr>
          <w:rFonts w:hint="eastAsia" w:ascii="仿宋_GB2312" w:hAnsi="微软雅黑" w:eastAsia="仿宋_GB2312" w:cs="宋体"/>
          <w:kern w:val="0"/>
          <w:sz w:val="32"/>
          <w:szCs w:val="32"/>
        </w:rPr>
        <w:t>绿色化工与制药工程、智慧农业与优势农产品加工2个</w:t>
      </w:r>
      <w:r>
        <w:rPr>
          <w:rFonts w:hint="eastAsia" w:ascii="仿宋_GB2312" w:eastAsia="仿宋_GB2312" w:cs="仿宋_GB2312" w:hAnsiTheme="minorEastAsia"/>
          <w:sz w:val="30"/>
          <w:szCs w:val="30"/>
        </w:rPr>
        <w:t>“十四五”省级优势特色学科群</w:t>
      </w:r>
      <w:r>
        <w:rPr>
          <w:rFonts w:hint="eastAsia" w:ascii="仿宋_GB2312" w:eastAsia="仿宋_GB2312" w:hAnsiTheme="minorEastAsia"/>
          <w:b/>
          <w:sz w:val="30"/>
          <w:szCs w:val="30"/>
        </w:rPr>
        <w:t>。</w:t>
      </w:r>
      <w:r>
        <w:rPr>
          <w:rFonts w:hint="eastAsia" w:ascii="仿宋_GB2312" w:hAnsi="微软雅黑" w:eastAsia="仿宋_GB2312" w:cs="宋体"/>
          <w:kern w:val="0"/>
          <w:sz w:val="32"/>
          <w:szCs w:val="32"/>
        </w:rPr>
        <w:t>新增省级科研平台2个（湖北省荆门产业技术研究院和特色花卉生物育种工程中心）、</w:t>
      </w:r>
      <w:r>
        <w:rPr>
          <w:rFonts w:hint="eastAsia" w:ascii="仿宋_GB2312" w:hAnsi="仿宋" w:eastAsia="仿宋_GB2312" w:cs="宋体"/>
          <w:kern w:val="0"/>
          <w:sz w:val="32"/>
          <w:szCs w:val="32"/>
        </w:rPr>
        <w:t>企校</w:t>
      </w:r>
      <w:r>
        <w:rPr>
          <w:rFonts w:hint="eastAsia" w:ascii="仿宋_GB2312" w:hAnsi="仿宋" w:eastAsia="仿宋_GB2312"/>
          <w:sz w:val="32"/>
          <w:szCs w:val="32"/>
        </w:rPr>
        <w:t>联合创新中心</w:t>
      </w:r>
      <w:r>
        <w:rPr>
          <w:rFonts w:hint="eastAsia" w:ascii="仿宋_GB2312" w:hAnsi="微软雅黑" w:eastAsia="仿宋_GB2312" w:cs="宋体"/>
          <w:kern w:val="0"/>
          <w:sz w:val="32"/>
          <w:szCs w:val="32"/>
        </w:rPr>
        <w:t>8个。新增省科技创新团队6项，获批市级及以上纵向项目400余项，科研经费总额达到8000余万元（仅2022年上半年，横向经费已逾千万）。发表核心及以上论文600余篇；出版学术专著、编著等60余部；授权发明专利60余项；助力地方政府部门完成项目可行性研究报告60余份。初步形成</w:t>
      </w:r>
      <w:r>
        <w:rPr>
          <w:rFonts w:hint="eastAsia" w:ascii="仿宋_GB2312" w:hAnsi="仿宋" w:eastAsia="仿宋_GB2312"/>
          <w:sz w:val="32"/>
          <w:szCs w:val="32"/>
        </w:rPr>
        <w:t>以荆楚科创城建设为引领，“一院八所”的组织架构，并在荆门化工循环</w:t>
      </w:r>
      <w:r>
        <w:rPr>
          <w:rFonts w:hint="eastAsia" w:ascii="仿宋_GB2312" w:hAnsi="微软雅黑" w:eastAsia="仿宋_GB2312"/>
          <w:sz w:val="32"/>
          <w:szCs w:val="32"/>
        </w:rPr>
        <w:t>产业园建成1万平方米的研究基地。《荆楚学刊》影响因子持续提升。与湖北工业大学、武汉工程大学等高校签订联合培养研究生31名。学校与荆门市政府签订了市校合作协议，</w:t>
      </w:r>
      <w:r>
        <w:rPr>
          <w:rFonts w:hint="eastAsia" w:ascii="仿宋_GB2312" w:hAnsi="仿宋" w:eastAsia="仿宋_GB2312"/>
          <w:sz w:val="32"/>
          <w:szCs w:val="32"/>
        </w:rPr>
        <w:t>与市教育局、中石化荆门分公司、湖北固润科技股份有限公司、湖北亿纬动力有限公司、中昆虫业湖北生物科技有限公司等单位和企业签订了合作协议。</w:t>
      </w:r>
      <w:r>
        <w:rPr>
          <w:rFonts w:hint="eastAsia" w:ascii="仿宋_GB2312" w:hAnsi="微软雅黑" w:eastAsia="仿宋_GB2312"/>
          <w:sz w:val="32"/>
          <w:szCs w:val="32"/>
        </w:rPr>
        <w:t>2022年选派科技副总11人、科技特派员15人，服务地方经济社会高质量发展。</w:t>
      </w:r>
    </w:p>
    <w:p>
      <w:pPr>
        <w:spacing w:line="600" w:lineRule="exact"/>
        <w:ind w:firstLine="643" w:firstLineChars="200"/>
        <w:rPr>
          <w:rFonts w:ascii="楷体" w:hAnsi="楷体" w:eastAsia="楷体" w:cs="楷体"/>
          <w:b/>
          <w:kern w:val="0"/>
          <w:sz w:val="32"/>
          <w:szCs w:val="32"/>
        </w:rPr>
      </w:pPr>
      <w:r>
        <w:rPr>
          <w:rFonts w:hint="eastAsia" w:ascii="楷体" w:hAnsi="楷体" w:eastAsia="楷体" w:cs="楷体"/>
          <w:b/>
          <w:kern w:val="0"/>
          <w:sz w:val="32"/>
          <w:szCs w:val="32"/>
        </w:rPr>
        <w:t>（三）师资队伍结构更加优化</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多措并举，加大人才引进培养力度。修订制定了高层次人才引进管理办法、教师攻读博士学位管理办法、教师招聘管理办法、外聘教师管理办法、双师型队伍建设管理办法等近10项规章制度。五年来，引进</w:t>
      </w:r>
      <w:r>
        <w:rPr>
          <w:rFonts w:ascii="仿宋_GB2312" w:hAnsi="仿宋" w:eastAsia="仿宋_GB2312" w:cs="仿宋"/>
          <w:sz w:val="32"/>
          <w:szCs w:val="32"/>
        </w:rPr>
        <w:t>外聘专家1</w:t>
      </w:r>
      <w:r>
        <w:rPr>
          <w:rFonts w:hint="eastAsia" w:ascii="仿宋_GB2312" w:hAnsi="仿宋" w:eastAsia="仿宋_GB2312" w:cs="仿宋"/>
          <w:sz w:val="32"/>
          <w:szCs w:val="32"/>
        </w:rPr>
        <w:t>4</w:t>
      </w:r>
      <w:r>
        <w:rPr>
          <w:rFonts w:ascii="仿宋_GB2312" w:hAnsi="仿宋" w:eastAsia="仿宋_GB2312" w:cs="仿宋"/>
          <w:sz w:val="32"/>
          <w:szCs w:val="32"/>
        </w:rPr>
        <w:t>人（楚天学者1人），</w:t>
      </w:r>
      <w:r>
        <w:rPr>
          <w:rFonts w:hint="eastAsia" w:ascii="仿宋_GB2312" w:hAnsi="仿宋" w:eastAsia="仿宋_GB2312" w:cs="仿宋"/>
          <w:sz w:val="32"/>
          <w:szCs w:val="32"/>
        </w:rPr>
        <w:t>引进硕博专任教师160余人，40岁以下专任教师实现硕博化。新招聘辅导员61人。通过招转聘方式，马克思主义学院思政课教师师生比达到1：3</w:t>
      </w:r>
      <w:r>
        <w:rPr>
          <w:rFonts w:ascii="仿宋_GB2312" w:hAnsi="仿宋" w:eastAsia="仿宋_GB2312" w:cs="仿宋"/>
          <w:sz w:val="32"/>
          <w:szCs w:val="32"/>
        </w:rPr>
        <w:t>50</w:t>
      </w:r>
      <w:r>
        <w:rPr>
          <w:rFonts w:hint="eastAsia" w:ascii="仿宋_GB2312" w:hAnsi="仿宋" w:eastAsia="仿宋_GB2312" w:cs="仿宋"/>
          <w:sz w:val="32"/>
          <w:szCs w:val="32"/>
        </w:rPr>
        <w:t>。先后有70人到国内外著名大学攻读博士学位，其中23人已经取得学位并返校工作。获评</w:t>
      </w:r>
      <w:r>
        <w:rPr>
          <w:rFonts w:ascii="仿宋_GB2312" w:hAnsi="仿宋" w:eastAsia="仿宋_GB2312" w:cs="仿宋"/>
          <w:sz w:val="32"/>
          <w:szCs w:val="32"/>
        </w:rPr>
        <w:t>正高职称26</w:t>
      </w:r>
      <w:r>
        <w:rPr>
          <w:rFonts w:hint="eastAsia" w:ascii="仿宋_GB2312" w:hAnsi="仿宋" w:eastAsia="仿宋_GB2312" w:cs="仿宋"/>
          <w:sz w:val="32"/>
          <w:szCs w:val="32"/>
        </w:rPr>
        <w:t>人，</w:t>
      </w:r>
      <w:r>
        <w:rPr>
          <w:rFonts w:ascii="仿宋_GB2312" w:hAnsi="仿宋" w:eastAsia="仿宋_GB2312" w:cs="仿宋"/>
          <w:sz w:val="32"/>
          <w:szCs w:val="32"/>
        </w:rPr>
        <w:t>副高职称75</w:t>
      </w:r>
      <w:r>
        <w:rPr>
          <w:rFonts w:hint="eastAsia" w:ascii="仿宋_GB2312" w:hAnsi="仿宋" w:eastAsia="仿宋_GB2312" w:cs="仿宋"/>
          <w:sz w:val="32"/>
          <w:szCs w:val="32"/>
        </w:rPr>
        <w:t>人。优化岗位结构，高级岗位设置比例由35％调整为42％。出台《荆楚理工学院三级专业技术岗位选聘管理办法（试行）》，聘任专业技术三级岗6人。选派33人到国内外高校做访问学者，24人到企事业单位挂职锻炼。有兼职硕博导师41人，享受国务院、省政府特殊津贴专家4人。</w:t>
      </w:r>
    </w:p>
    <w:p>
      <w:pPr>
        <w:spacing w:line="600" w:lineRule="exact"/>
        <w:ind w:firstLine="643" w:firstLineChars="200"/>
        <w:rPr>
          <w:rFonts w:ascii="楷体" w:hAnsi="楷体" w:eastAsia="楷体" w:cs="楷体"/>
          <w:b/>
          <w:kern w:val="0"/>
          <w:sz w:val="32"/>
          <w:szCs w:val="32"/>
        </w:rPr>
      </w:pPr>
      <w:r>
        <w:rPr>
          <w:rFonts w:hint="eastAsia" w:ascii="楷体" w:hAnsi="楷体" w:eastAsia="楷体" w:cs="楷体"/>
          <w:b/>
          <w:kern w:val="0"/>
          <w:sz w:val="32"/>
          <w:szCs w:val="32"/>
        </w:rPr>
        <w:t>（四）民生问题不断改善</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想方设法解决了丁香园640多户房产办证问题，逐步完成馨园小区、原虎牙关校区还建房办证手续；启动岗位管理、职称评审、绩效分配等系列改革，解决一批历史遗留问题，激发人力资源活力。兑现了2014年10月以来因国家三次工资标准调整的差额并一次性补发了教职工工资差额3900余万元；逐年提高教职工社保、住房公积金缴纳基数和福利标准；1060名教职工纳入机关事业养老保险，205名退休职工纳入养老保险统一发放，还提高了未纳入养老保险的106名退休人员待遇；积极化解矛盾，多方协调解决自2014年10月以来进编人员的工资套改与兑现问题。对6</w:t>
      </w:r>
      <w:r>
        <w:rPr>
          <w:rFonts w:ascii="仿宋_GB2312" w:hAnsi="仿宋" w:eastAsia="仿宋_GB2312" w:cs="仿宋"/>
          <w:sz w:val="32"/>
          <w:szCs w:val="32"/>
        </w:rPr>
        <w:t>4</w:t>
      </w:r>
      <w:r>
        <w:rPr>
          <w:rFonts w:hint="eastAsia" w:ascii="仿宋_GB2312" w:hAnsi="仿宋" w:eastAsia="仿宋_GB2312" w:cs="仿宋"/>
          <w:sz w:val="32"/>
          <w:szCs w:val="32"/>
        </w:rPr>
        <w:t>名职工2</w:t>
      </w:r>
      <w:r>
        <w:rPr>
          <w:rFonts w:ascii="仿宋_GB2312" w:hAnsi="仿宋" w:eastAsia="仿宋_GB2312" w:cs="仿宋"/>
          <w:sz w:val="32"/>
          <w:szCs w:val="32"/>
        </w:rPr>
        <w:t>014</w:t>
      </w:r>
      <w:r>
        <w:rPr>
          <w:rFonts w:hint="eastAsia" w:ascii="仿宋_GB2312" w:hAnsi="仿宋" w:eastAsia="仿宋_GB2312" w:cs="仿宋"/>
          <w:sz w:val="32"/>
          <w:szCs w:val="32"/>
        </w:rPr>
        <w:t>年1</w:t>
      </w:r>
      <w:r>
        <w:rPr>
          <w:rFonts w:ascii="仿宋_GB2312" w:hAnsi="仿宋" w:eastAsia="仿宋_GB2312" w:cs="仿宋"/>
          <w:sz w:val="32"/>
          <w:szCs w:val="32"/>
        </w:rPr>
        <w:t>0</w:t>
      </w:r>
      <w:r>
        <w:rPr>
          <w:rFonts w:hint="eastAsia" w:ascii="仿宋_GB2312" w:hAnsi="仿宋" w:eastAsia="仿宋_GB2312" w:cs="仿宋"/>
          <w:sz w:val="32"/>
          <w:szCs w:val="32"/>
        </w:rPr>
        <w:t>月至2</w:t>
      </w:r>
      <w:r>
        <w:rPr>
          <w:rFonts w:ascii="仿宋_GB2312" w:hAnsi="仿宋" w:eastAsia="仿宋_GB2312" w:cs="仿宋"/>
          <w:sz w:val="32"/>
          <w:szCs w:val="32"/>
        </w:rPr>
        <w:t>018</w:t>
      </w:r>
      <w:r>
        <w:rPr>
          <w:rFonts w:hint="eastAsia" w:ascii="仿宋_GB2312" w:hAnsi="仿宋" w:eastAsia="仿宋_GB2312" w:cs="仿宋"/>
          <w:sz w:val="32"/>
          <w:szCs w:val="32"/>
        </w:rPr>
        <w:t>年9月按月重复扣缴养老保险金及职业年金予以退款，合计1</w:t>
      </w:r>
      <w:r>
        <w:rPr>
          <w:rFonts w:ascii="仿宋_GB2312" w:hAnsi="仿宋" w:eastAsia="仿宋_GB2312" w:cs="仿宋"/>
          <w:sz w:val="32"/>
          <w:szCs w:val="32"/>
        </w:rPr>
        <w:t>244906</w:t>
      </w:r>
      <w:r>
        <w:rPr>
          <w:rFonts w:hint="eastAsia" w:ascii="仿宋_GB2312" w:hAnsi="仿宋" w:eastAsia="仿宋_GB2312" w:cs="仿宋"/>
          <w:sz w:val="32"/>
          <w:szCs w:val="32"/>
        </w:rPr>
        <w:t>元；职称评审与岗位聘用每年正常开展，截止2</w:t>
      </w:r>
      <w:r>
        <w:rPr>
          <w:rFonts w:ascii="仿宋_GB2312" w:hAnsi="仿宋" w:eastAsia="仿宋_GB2312" w:cs="仿宋"/>
          <w:sz w:val="32"/>
          <w:szCs w:val="32"/>
        </w:rPr>
        <w:t>022</w:t>
      </w:r>
      <w:r>
        <w:rPr>
          <w:rFonts w:hint="eastAsia" w:ascii="仿宋_GB2312" w:hAnsi="仿宋" w:eastAsia="仿宋_GB2312" w:cs="仿宋"/>
          <w:sz w:val="32"/>
          <w:szCs w:val="32"/>
        </w:rPr>
        <w:t>年</w:t>
      </w:r>
      <w:r>
        <w:rPr>
          <w:rFonts w:ascii="仿宋_GB2312" w:hAnsi="仿宋" w:eastAsia="仿宋_GB2312" w:cs="仿宋"/>
          <w:sz w:val="32"/>
          <w:szCs w:val="32"/>
        </w:rPr>
        <w:t>4</w:t>
      </w:r>
      <w:r>
        <w:rPr>
          <w:rFonts w:hint="eastAsia" w:ascii="仿宋_GB2312" w:hAnsi="仿宋" w:eastAsia="仿宋_GB2312" w:cs="仿宋"/>
          <w:sz w:val="32"/>
          <w:szCs w:val="32"/>
        </w:rPr>
        <w:t>月共有</w:t>
      </w:r>
      <w:r>
        <w:rPr>
          <w:rFonts w:ascii="仿宋_GB2312" w:hAnsi="仿宋" w:eastAsia="仿宋_GB2312" w:cs="仿宋"/>
          <w:sz w:val="32"/>
          <w:szCs w:val="32"/>
        </w:rPr>
        <w:t>205</w:t>
      </w:r>
      <w:r>
        <w:rPr>
          <w:rFonts w:hint="eastAsia" w:ascii="仿宋_GB2312" w:hAnsi="仿宋" w:eastAsia="仿宋_GB2312" w:cs="仿宋"/>
          <w:sz w:val="32"/>
          <w:szCs w:val="32"/>
        </w:rPr>
        <w:t>名职工岗位晋级。深入推进“我为师生办实事”实践活动，投入8200余万元切实解决涉及师生切身利益的“急难愁盼”问题。</w:t>
      </w:r>
      <w:r>
        <w:rPr>
          <w:rFonts w:ascii="仿宋_GB2312" w:hAnsi="仿宋" w:eastAsia="仿宋_GB2312" w:cs="仿宋"/>
          <w:sz w:val="32"/>
          <w:szCs w:val="32"/>
        </w:rPr>
        <w:t>2021年学生资助财政拨款资金2038万元，比2017年增加512.15万元，增加33.6%。</w:t>
      </w:r>
      <w:r>
        <w:rPr>
          <w:rFonts w:hint="eastAsia" w:ascii="仿宋_GB2312" w:hAnsi="仿宋" w:eastAsia="仿宋_GB2312" w:cs="仿宋"/>
          <w:sz w:val="32"/>
          <w:szCs w:val="32"/>
        </w:rPr>
        <w:t>民生工作与学校事业发展实现同步提升，让教职工获得感、幸福感显著增强。</w:t>
      </w:r>
    </w:p>
    <w:p>
      <w:pPr>
        <w:spacing w:line="600" w:lineRule="exact"/>
        <w:ind w:firstLine="643" w:firstLineChars="200"/>
        <w:rPr>
          <w:rFonts w:ascii="楷体" w:hAnsi="楷体" w:eastAsia="楷体" w:cs="楷体"/>
          <w:b/>
          <w:kern w:val="0"/>
          <w:sz w:val="32"/>
          <w:szCs w:val="32"/>
        </w:rPr>
      </w:pPr>
      <w:r>
        <w:rPr>
          <w:rFonts w:hint="eastAsia" w:ascii="楷体" w:hAnsi="楷体" w:eastAsia="楷体" w:cs="楷体"/>
          <w:b/>
          <w:kern w:val="0"/>
          <w:sz w:val="32"/>
          <w:szCs w:val="32"/>
        </w:rPr>
        <w:t>（五）办学基本条件不断优化</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办学经费持续增长，财政预算拨款逐年提高，2021年财政收入达到4.36亿元，比2017年增加1.5亿元。2017-2021年累计争取专项资金2.3亿元投入教育教学、科研、重点项目建设。完成工程审计项目128个，节约资金2572.96万元。完成新增教育教学用地22.78亩，新增确权用地500亩，进一步拓展了学校发展空间。新建了医学教学实验实训中心、3栋听涛学生公寓等教学、生活用房，校舍建筑总面积近50万平方米。维修改造了教学行政用房、图书馆、学生公寓、食堂和体育、生活设施。教学科研仪器设备总值增加到1.49亿元，图书馆纸质图书达到131万册。</w:t>
      </w:r>
      <w:r>
        <w:rPr>
          <w:rFonts w:ascii="仿宋_GB2312" w:hAnsi="仿宋" w:eastAsia="仿宋_GB2312" w:cs="仿宋"/>
          <w:sz w:val="32"/>
          <w:szCs w:val="32"/>
        </w:rPr>
        <w:t>档案工作目标考核实现“省一级”</w:t>
      </w:r>
      <w:r>
        <w:rPr>
          <w:rFonts w:hint="eastAsia" w:ascii="仿宋_GB2312" w:hAnsi="仿宋" w:eastAsia="仿宋_GB2312" w:cs="仿宋"/>
          <w:sz w:val="32"/>
          <w:szCs w:val="32"/>
        </w:rPr>
        <w:t>，</w:t>
      </w:r>
      <w:r>
        <w:rPr>
          <w:rFonts w:ascii="仿宋_GB2312" w:hAnsi="仿宋" w:eastAsia="仿宋_GB2312" w:cs="仿宋"/>
          <w:sz w:val="32"/>
          <w:szCs w:val="32"/>
        </w:rPr>
        <w:t>馆藏档案数字化率达到80%以上</w:t>
      </w:r>
      <w:r>
        <w:rPr>
          <w:rFonts w:hint="eastAsia" w:ascii="仿宋_GB2312" w:hAnsi="仿宋" w:eastAsia="仿宋_GB2312" w:cs="仿宋"/>
          <w:sz w:val="32"/>
          <w:szCs w:val="32"/>
        </w:rPr>
        <w:t>。完成校园网无线网改造及设备升级、大数据平台及应用等信息化建设项目，智慧校园建设迈入了快车道。实施校园美化亮化净化工程，“山水园林大学”的校园格局更加鲜明。</w:t>
      </w:r>
    </w:p>
    <w:p>
      <w:pPr>
        <w:spacing w:line="600" w:lineRule="exact"/>
        <w:ind w:firstLine="643" w:firstLineChars="200"/>
        <w:rPr>
          <w:rFonts w:ascii="楷体" w:hAnsi="楷体" w:eastAsia="楷体" w:cs="楷体"/>
          <w:b/>
          <w:kern w:val="0"/>
          <w:sz w:val="32"/>
          <w:szCs w:val="32"/>
        </w:rPr>
      </w:pPr>
      <w:r>
        <w:rPr>
          <w:rFonts w:hint="eastAsia" w:ascii="楷体" w:hAnsi="楷体" w:eastAsia="楷体" w:cs="楷体"/>
          <w:b/>
          <w:kern w:val="0"/>
          <w:sz w:val="32"/>
          <w:szCs w:val="32"/>
        </w:rPr>
        <w:t>（六）党建保障能力显著增强</w:t>
      </w:r>
    </w:p>
    <w:p>
      <w:pPr>
        <w:spacing w:line="560" w:lineRule="exact"/>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始终坚持</w:t>
      </w:r>
      <w:r>
        <w:rPr>
          <w:rFonts w:hint="eastAsia" w:ascii="仿宋_GB2312" w:hAnsi="仿宋" w:eastAsia="仿宋_GB2312" w:cs="仿宋"/>
          <w:sz w:val="32"/>
          <w:szCs w:val="32"/>
        </w:rPr>
        <w:t>以习近平</w:t>
      </w:r>
      <w:r>
        <w:rPr>
          <w:rFonts w:hint="eastAsia" w:ascii="仿宋_GB2312" w:hAnsi="仿宋" w:eastAsia="仿宋_GB2312" w:cs="仿宋"/>
          <w:kern w:val="0"/>
          <w:sz w:val="32"/>
          <w:szCs w:val="32"/>
          <w:lang w:bidi="ar"/>
        </w:rPr>
        <w:t>新时代中国特色社会主义思想武装头脑、指导实践、推动工作，全面贯彻落实习近平总书记关于教育重要论述和视察湖北重要讲话精神，</w:t>
      </w:r>
      <w:r>
        <w:rPr>
          <w:rFonts w:hint="eastAsia" w:ascii="仿宋_GB2312" w:hAnsi="仿宋" w:eastAsia="仿宋_GB2312" w:cs="仿宋"/>
          <w:sz w:val="32"/>
          <w:szCs w:val="32"/>
        </w:rPr>
        <w:t>落实“思想引领、学习在先”要求，在学懂弄通、做实见效上下功夫，深刻把握“两个确立”，增强“四个意识”、坚定“四个自信”、坚决做到“两个维护”。胜利召开第一次党代会，明确提出了今后学校发展的战略目标和新一届党委的主要工作任务，提出了“审核评估”和“达标申硕”两大目标任务。组织开展办学思想大讨论，总结形成建设“特色鲜明的高水平应用型大学”共识，引领师生转型发展、创新发展，不断增强为地方经济社会发展服务能力。扎实开展祝建党100周年系列庆祝活动和党史学习教育。加强干部队伍建设，顺利完成干部换届工作。充分发挥党组织战斗堡垒作用和党员先锋模范作用，全力助力荆门市“创城”、扶贫和新冠肺炎疫情防控工作，为地方发展贡献荆楚理工力量。进一步加强了群团、统战、保密、档案、离退休等工作，获团中央、团省委荣誉20余项，校团委2018年度荣获“全国五四红旗团委”荣誉称号。</w:t>
      </w:r>
    </w:p>
    <w:p>
      <w:pPr>
        <w:widowControl/>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各位代表、同志们，五年来学校各项事业的每一点进步，离不开省委、省政府和省委教育工委、省教育厅的坚强领导，离不开历届领导班子打下的良好基础，更离不开全校师生员工的共同努力。在此，我代表学校，向关心支持学校发展的各级领导、各界朋友和广大校友，向为学校发展做出重要贡献的老领导、老同志，向兢兢业业、勤奋工作的全体教职员工表示衷心的感谢和崇高的敬意！</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回顾五年来的改革发展实践，我们虽然取得了一系列实实在在的成绩，但我们也必须清楚地认识到，面对竞争日益激烈的高等教育发展形势，学校在发展过程中还面临诸多亟待解决的问题，主要表现在：一是</w:t>
      </w:r>
      <w:r>
        <w:rPr>
          <w:rFonts w:ascii="仿宋_GB2312" w:hAnsi="仿宋" w:eastAsia="仿宋_GB2312" w:cs="仿宋"/>
          <w:sz w:val="32"/>
          <w:szCs w:val="32"/>
        </w:rPr>
        <w:t>教育综合改革还有待进一步深化；</w:t>
      </w:r>
      <w:r>
        <w:rPr>
          <w:rFonts w:hint="eastAsia" w:ascii="仿宋_GB2312" w:hAnsi="仿宋" w:eastAsia="仿宋_GB2312" w:cs="仿宋"/>
          <w:sz w:val="32"/>
          <w:szCs w:val="32"/>
        </w:rPr>
        <w:t>二是学科专业结构还需进一步调整；三是</w:t>
      </w:r>
      <w:r>
        <w:rPr>
          <w:rFonts w:ascii="仿宋_GB2312" w:hAnsi="仿宋" w:eastAsia="仿宋_GB2312" w:cs="仿宋"/>
          <w:sz w:val="32"/>
          <w:szCs w:val="32"/>
        </w:rPr>
        <w:t>高层次人才队伍建设力度还需进一步加大；</w:t>
      </w:r>
      <w:r>
        <w:rPr>
          <w:rFonts w:hint="eastAsia" w:ascii="仿宋_GB2312" w:hAnsi="仿宋" w:eastAsia="仿宋_GB2312" w:cs="仿宋"/>
          <w:sz w:val="32"/>
          <w:szCs w:val="32"/>
        </w:rPr>
        <w:t>四是社会服务能力尚需进一步增强；五是</w:t>
      </w:r>
      <w:r>
        <w:rPr>
          <w:rFonts w:ascii="仿宋_GB2312" w:hAnsi="仿宋" w:eastAsia="仿宋_GB2312" w:cs="仿宋"/>
          <w:sz w:val="32"/>
          <w:szCs w:val="32"/>
        </w:rPr>
        <w:t>管理服务效能还需进一步提升，</w:t>
      </w:r>
      <w:r>
        <w:rPr>
          <w:rFonts w:hint="eastAsia" w:ascii="仿宋_GB2312" w:hAnsi="仿宋" w:eastAsia="仿宋_GB2312" w:cs="仿宋"/>
          <w:sz w:val="32"/>
          <w:szCs w:val="32"/>
        </w:rPr>
        <w:t>等等 。这些问题与困难，值得我们每一位师生员工警醒。我们必须坚持问题导向，从严从实，主动担当，迎难而上，精准发力，久久为功。</w:t>
      </w:r>
    </w:p>
    <w:p>
      <w:pPr>
        <w:widowControl/>
        <w:adjustRightInd w:val="0"/>
        <w:spacing w:line="600" w:lineRule="exact"/>
        <w:ind w:firstLine="643" w:firstLineChars="200"/>
        <w:textAlignment w:val="baseline"/>
        <w:rPr>
          <w:rFonts w:ascii="黑体" w:hAnsi="黑体" w:eastAsia="黑体" w:cs="宋体"/>
          <w:b/>
          <w:kern w:val="0"/>
          <w:sz w:val="32"/>
          <w:szCs w:val="32"/>
        </w:rPr>
      </w:pPr>
      <w:r>
        <w:rPr>
          <w:rFonts w:hint="eastAsia" w:ascii="黑体" w:hAnsi="黑体" w:eastAsia="黑体" w:cs="宋体"/>
          <w:b/>
          <w:kern w:val="0"/>
          <w:sz w:val="32"/>
          <w:szCs w:val="32"/>
        </w:rPr>
        <w:t>二、今后一段时期的工作思路和任务</w:t>
      </w:r>
    </w:p>
    <w:p>
      <w:pPr>
        <w:widowControl/>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各位代表、同志们，当前，学校正处于建设特色鲜明的高水平应用型大学的关键时期，机遇与挑战并存，希望与困难同在。“十四五”期间，我们要以习近平新时代中国特色社会主义思想为指导，全面贯彻落实习近平总书记视察湖北重要讲话精神和关于教育的重要论述，坚持立德树人根本任务，聚焦“审核评估”和“达标申硕”目标任务，全面落实学校第一次党代会精神，实施“十四五”规划，全面深化教育教学改革，大力加强人才队伍建设，着力改善办学设施条件，全力提高治理能力和服务水平，不断提升人才培养质量、科学研究水平、社会服务能力和文化引领作用，加快建设特色鲜明的高水平应用型大学。</w:t>
      </w:r>
    </w:p>
    <w:p>
      <w:pPr>
        <w:widowControl/>
        <w:shd w:val="clear" w:color="auto" w:fill="FFFFFF"/>
        <w:spacing w:line="600" w:lineRule="exact"/>
        <w:ind w:firstLine="643" w:firstLineChars="200"/>
        <w:rPr>
          <w:rStyle w:val="6"/>
          <w:rFonts w:ascii="楷体" w:hAnsi="楷体" w:eastAsia="楷体" w:cs="Arial"/>
          <w:sz w:val="32"/>
          <w:szCs w:val="32"/>
        </w:rPr>
      </w:pPr>
      <w:r>
        <w:rPr>
          <w:rStyle w:val="6"/>
          <w:rFonts w:hint="eastAsia" w:ascii="楷体" w:hAnsi="楷体" w:eastAsia="楷体" w:cs="Arial"/>
          <w:sz w:val="32"/>
          <w:szCs w:val="32"/>
        </w:rPr>
        <w:t>（一）坚持全面从严治党，着力提升党建引领水平</w:t>
      </w:r>
    </w:p>
    <w:p>
      <w:pPr>
        <w:pStyle w:val="7"/>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坚持把政治建设摆在班子建设和党的建设的首位，系统深入学习贯彻习近平新时代中国特色社会主义思想、党的十九大和党的二十大精神, 坚定捍卫“两个确立”，做到“两个维护”，弘扬伟大建党精神。创新党建工作思路，全面推进学校党建“五四三二一”工程。贯彻执行民主集中制，严格执行“三重一大”事项集体决策，健全集体领导和个人分工相结合的制度，完善党委全委会、常委会、校长办公会等议事规则，全面提升管党治党、办学治校水平。坚持标本兼治、重在治本的原则，将巡视整改工作作为重要政治任务持续推进，查找制度漏洞，采取切实有效措施，不断完善学校内部治理结构，用整改成效推动改革、促进发展。加强正面宣传引导和负面舆情管控，从严落实意识形态工作责任，牢牢把握意识形态工作领导权。加强党支部规范化建设，推进“双带头人”培育工程，做好发展党员和党员教育管理工作。严格落实党风廉政建设责任制，</w:t>
      </w:r>
      <w:r>
        <w:rPr>
          <w:rFonts w:hint="eastAsia" w:ascii="仿宋_GB2312" w:eastAsia="仿宋_GB2312"/>
          <w:sz w:val="32"/>
          <w:szCs w:val="32"/>
        </w:rPr>
        <w:t>持续推进“清廉校园”建设，</w:t>
      </w:r>
      <w:r>
        <w:rPr>
          <w:rFonts w:hint="eastAsia" w:ascii="仿宋_GB2312" w:hAnsi="仿宋" w:eastAsia="仿宋_GB2312" w:cs="仿宋"/>
          <w:bCs/>
          <w:sz w:val="32"/>
          <w:szCs w:val="32"/>
        </w:rPr>
        <w:t>一体推进不敢腐不能腐不想腐，</w:t>
      </w:r>
      <w:r>
        <w:rPr>
          <w:rFonts w:hint="eastAsia" w:ascii="仿宋_GB2312" w:eastAsia="仿宋_GB2312"/>
          <w:sz w:val="32"/>
          <w:szCs w:val="32"/>
        </w:rPr>
        <w:t>大力营造风清气正校园氛围。</w:t>
      </w:r>
    </w:p>
    <w:p>
      <w:pPr>
        <w:widowControl/>
        <w:shd w:val="clear" w:color="auto" w:fill="FFFFFF"/>
        <w:spacing w:line="600" w:lineRule="exact"/>
        <w:ind w:firstLine="643" w:firstLineChars="200"/>
        <w:rPr>
          <w:rStyle w:val="6"/>
          <w:rFonts w:ascii="楷体" w:hAnsi="楷体" w:eastAsia="楷体"/>
          <w:sz w:val="32"/>
          <w:szCs w:val="32"/>
        </w:rPr>
      </w:pPr>
      <w:r>
        <w:rPr>
          <w:rStyle w:val="6"/>
          <w:rFonts w:hint="eastAsia" w:ascii="楷体" w:hAnsi="楷体" w:eastAsia="楷体" w:cs="Arial"/>
          <w:sz w:val="32"/>
          <w:szCs w:val="32"/>
        </w:rPr>
        <w:t>（二）</w:t>
      </w:r>
      <w:r>
        <w:rPr>
          <w:rStyle w:val="6"/>
          <w:rFonts w:hint="eastAsia" w:ascii="楷体" w:hAnsi="楷体" w:eastAsia="楷体" w:cstheme="minorBidi"/>
          <w:sz w:val="32"/>
          <w:szCs w:val="32"/>
        </w:rPr>
        <w:t>深化教育教学改革，着力提升人才培养质量</w:t>
      </w:r>
    </w:p>
    <w:p>
      <w:pPr>
        <w:pStyle w:val="7"/>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坚持分类培养，提升人才培养质量。</w:t>
      </w:r>
      <w:r>
        <w:rPr>
          <w:rFonts w:hint="eastAsia" w:ascii="仿宋_GB2312" w:eastAsia="仿宋_GB2312" w:hAnsiTheme="minorHAnsi"/>
          <w:sz w:val="32"/>
          <w:szCs w:val="32"/>
        </w:rPr>
        <w:t>坚持以立德树人为根本，以评估理念为引领，</w:t>
      </w:r>
      <w:r>
        <w:rPr>
          <w:rFonts w:hint="eastAsia" w:ascii="仿宋_GB2312" w:eastAsia="仿宋_GB2312" w:hAnsiTheme="minorHAnsi" w:cstheme="minorBidi"/>
          <w:sz w:val="32"/>
          <w:szCs w:val="32"/>
        </w:rPr>
        <w:t>把思想政治工作、素质教育、创新创业教育贯穿人才培养全过程，进一步完善“1234”应用型人才培养体系和</w:t>
      </w:r>
      <w:r>
        <w:rPr>
          <w:rFonts w:hint="eastAsia" w:ascii="仿宋_GB2312" w:eastAsia="仿宋_GB2312" w:hAnsiTheme="minorHAnsi"/>
          <w:sz w:val="32"/>
          <w:szCs w:val="32"/>
        </w:rPr>
        <w:t>个性化教育模式</w:t>
      </w:r>
      <w:r>
        <w:rPr>
          <w:rFonts w:hint="eastAsia" w:ascii="仿宋_GB2312" w:eastAsia="仿宋_GB2312"/>
          <w:sz w:val="32"/>
          <w:szCs w:val="32"/>
        </w:rPr>
        <w:t>。</w:t>
      </w:r>
      <w:r>
        <w:rPr>
          <w:rFonts w:hint="eastAsia" w:ascii="仿宋_GB2312" w:hAnsi="仿宋" w:eastAsia="仿宋_GB2312"/>
          <w:sz w:val="32"/>
          <w:szCs w:val="32"/>
        </w:rPr>
        <w:t>对接地方经济社会发展，</w:t>
      </w:r>
      <w:r>
        <w:rPr>
          <w:rFonts w:hint="eastAsia" w:ascii="仿宋_GB2312" w:hAnsi="仿宋" w:eastAsia="仿宋_GB2312" w:cs="仿宋"/>
          <w:sz w:val="32"/>
          <w:szCs w:val="32"/>
        </w:rPr>
        <w:t>建立产教融合、校企合作、协同育人的应用型人才培养模式，推进产教融合示范基地建设，</w:t>
      </w:r>
      <w:r>
        <w:rPr>
          <w:rFonts w:hint="eastAsia" w:ascii="仿宋" w:hAnsi="仿宋" w:eastAsia="仿宋"/>
          <w:sz w:val="32"/>
          <w:szCs w:val="32"/>
        </w:rPr>
        <w:t>新建产学共建班，</w:t>
      </w:r>
      <w:r>
        <w:rPr>
          <w:rFonts w:hint="eastAsia" w:ascii="仿宋_GB2312" w:hAnsi="仿宋" w:eastAsia="仿宋_GB2312" w:cs="仿宋"/>
          <w:sz w:val="32"/>
          <w:szCs w:val="32"/>
        </w:rPr>
        <w:t>争取与50家以上企业实现深度合作</w:t>
      </w:r>
      <w:r>
        <w:rPr>
          <w:rFonts w:hint="eastAsia" w:ascii="仿宋_GB2312" w:hAnsi="仿宋" w:eastAsia="仿宋_GB2312"/>
          <w:sz w:val="32"/>
          <w:szCs w:val="32"/>
        </w:rPr>
        <w:t>。健全学业考评制度，严把考试和毕业出口关，落实学业预警、学业性留（降）级、退学制度。</w:t>
      </w:r>
      <w:r>
        <w:rPr>
          <w:rFonts w:hint="eastAsia" w:ascii="仿宋_GB2312" w:hAnsi="仿宋" w:eastAsia="仿宋_GB2312" w:cs="仿宋"/>
          <w:sz w:val="32"/>
          <w:szCs w:val="32"/>
        </w:rPr>
        <w:t>毕业生考研升学率稳步提升，综合就业率稳定在95%左右。</w:t>
      </w:r>
    </w:p>
    <w:p>
      <w:pPr>
        <w:pStyle w:val="7"/>
        <w:spacing w:line="600" w:lineRule="exact"/>
        <w:ind w:firstLine="640" w:firstLineChars="200"/>
        <w:rPr>
          <w:rFonts w:ascii="仿宋_GB2312" w:hAnsi="仿宋" w:eastAsia="仿宋_GB2312"/>
          <w:sz w:val="32"/>
          <w:szCs w:val="32"/>
        </w:rPr>
      </w:pPr>
      <w:r>
        <w:rPr>
          <w:rFonts w:hint="eastAsia" w:ascii="仿宋_GB2312" w:hAnsi="仿宋" w:eastAsia="仿宋_GB2312" w:cs="仿宋"/>
          <w:bCs/>
          <w:sz w:val="32"/>
          <w:szCs w:val="32"/>
        </w:rPr>
        <w:t>坚持示范引领，推进学科专业一体化发展。</w:t>
      </w:r>
      <w:r>
        <w:rPr>
          <w:rFonts w:hint="eastAsia" w:ascii="仿宋_GB2312" w:hAnsi="仿宋" w:eastAsia="仿宋_GB2312"/>
          <w:sz w:val="32"/>
          <w:szCs w:val="32"/>
        </w:rPr>
        <w:t>以一流学科建设为基础，以一流专业建设为抓手，</w:t>
      </w:r>
      <w:r>
        <w:rPr>
          <w:rFonts w:hint="eastAsia" w:ascii="仿宋" w:hAnsi="仿宋" w:eastAsia="仿宋"/>
          <w:sz w:val="32"/>
          <w:szCs w:val="32"/>
        </w:rPr>
        <w:t>紧密对接湖北省“51020”现代产业集群和荆门市“4253”产业格局，</w:t>
      </w:r>
      <w:r>
        <w:rPr>
          <w:rFonts w:hint="eastAsia" w:ascii="仿宋_GB2312" w:hAnsi="仿宋" w:eastAsia="仿宋_GB2312" w:cs="Times New Roman"/>
          <w:sz w:val="32"/>
          <w:szCs w:val="32"/>
        </w:rPr>
        <w:t>增设</w:t>
      </w:r>
      <w:r>
        <w:rPr>
          <w:rFonts w:hint="eastAsia" w:ascii="仿宋_GB2312" w:hAnsi="仿宋" w:eastAsia="仿宋_GB2312"/>
          <w:sz w:val="32"/>
          <w:szCs w:val="32"/>
        </w:rPr>
        <w:t>5</w:t>
      </w:r>
      <w:r>
        <w:rPr>
          <w:rFonts w:hint="eastAsia" w:ascii="仿宋_GB2312" w:hAnsi="仿宋" w:eastAsia="仿宋_GB2312" w:cs="Times New Roman"/>
          <w:sz w:val="32"/>
          <w:szCs w:val="32"/>
        </w:rPr>
        <w:t>个</w:t>
      </w:r>
      <w:r>
        <w:rPr>
          <w:rFonts w:hint="eastAsia" w:ascii="仿宋_GB2312" w:hAnsi="仿宋" w:eastAsia="仿宋_GB2312"/>
          <w:sz w:val="32"/>
          <w:szCs w:val="32"/>
        </w:rPr>
        <w:t>“四新”</w:t>
      </w:r>
      <w:r>
        <w:rPr>
          <w:rFonts w:hint="eastAsia" w:ascii="仿宋_GB2312" w:hAnsi="仿宋" w:eastAsia="仿宋_GB2312" w:cs="Times New Roman"/>
          <w:sz w:val="32"/>
          <w:szCs w:val="32"/>
        </w:rPr>
        <w:t>专业</w:t>
      </w:r>
      <w:r>
        <w:rPr>
          <w:rFonts w:hint="eastAsia" w:ascii="仿宋_GB2312" w:hAnsi="仿宋" w:eastAsia="仿宋_GB2312"/>
          <w:sz w:val="32"/>
          <w:szCs w:val="32"/>
        </w:rPr>
        <w:t>。</w:t>
      </w:r>
      <w:r>
        <w:rPr>
          <w:rFonts w:hint="eastAsia" w:ascii="仿宋_GB2312" w:hAnsi="仿宋" w:eastAsia="仿宋_GB2312" w:cs="Times New Roman"/>
          <w:sz w:val="32"/>
          <w:szCs w:val="32"/>
        </w:rPr>
        <w:t>构建</w:t>
      </w:r>
      <w:r>
        <w:rPr>
          <w:rFonts w:hint="eastAsia" w:ascii="仿宋_GB2312" w:hAnsi="仿宋" w:eastAsia="仿宋_GB2312"/>
          <w:sz w:val="32"/>
          <w:szCs w:val="32"/>
        </w:rPr>
        <w:t>国家级、省级</w:t>
      </w:r>
      <w:r>
        <w:rPr>
          <w:rFonts w:hint="eastAsia" w:ascii="仿宋_GB2312" w:hAnsi="仿宋" w:eastAsia="仿宋_GB2312" w:cs="Times New Roman"/>
          <w:sz w:val="32"/>
          <w:szCs w:val="32"/>
        </w:rPr>
        <w:t>、校级</w:t>
      </w:r>
      <w:r>
        <w:rPr>
          <w:rFonts w:hint="eastAsia" w:ascii="仿宋_GB2312" w:hAnsi="仿宋" w:eastAsia="仿宋_GB2312"/>
          <w:sz w:val="32"/>
          <w:szCs w:val="32"/>
        </w:rPr>
        <w:t>一流专业点建设体系，依托现有国家级、省级一流专业建设点，试点建设现代产业学院。制订专业认证实施方案，确保</w:t>
      </w:r>
      <w:r>
        <w:rPr>
          <w:rFonts w:hint="eastAsia" w:ascii="仿宋_GB2312" w:hAnsi="仿宋" w:eastAsia="仿宋_GB2312" w:cs="Times New Roman"/>
          <w:sz w:val="32"/>
          <w:szCs w:val="32"/>
        </w:rPr>
        <w:t>化学工程与工艺、小学教育等3</w:t>
      </w:r>
      <w:r>
        <w:rPr>
          <w:rFonts w:hint="eastAsia" w:ascii="仿宋_GB2312" w:hAnsi="仿宋" w:eastAsia="仿宋_GB2312"/>
          <w:sz w:val="32"/>
          <w:szCs w:val="32"/>
        </w:rPr>
        <w:t>～5个</w:t>
      </w:r>
      <w:r>
        <w:rPr>
          <w:rFonts w:hint="eastAsia" w:ascii="仿宋_GB2312" w:hAnsi="仿宋" w:eastAsia="仿宋_GB2312" w:cs="Times New Roman"/>
          <w:sz w:val="32"/>
          <w:szCs w:val="32"/>
        </w:rPr>
        <w:t>专业通过认证。</w:t>
      </w:r>
      <w:r>
        <w:rPr>
          <w:rFonts w:hint="eastAsia" w:ascii="仿宋_GB2312" w:hAnsi="仿宋" w:eastAsia="仿宋_GB2312"/>
          <w:sz w:val="32"/>
          <w:szCs w:val="32"/>
        </w:rPr>
        <w:t>以专业认证引领</w:t>
      </w:r>
      <w:r>
        <w:rPr>
          <w:rFonts w:hint="eastAsia" w:ascii="仿宋_GB2312" w:hAnsi="仿宋" w:eastAsia="仿宋_GB2312" w:cs="仿宋"/>
          <w:sz w:val="32"/>
          <w:szCs w:val="32"/>
        </w:rPr>
        <w:t>优势特色专业</w:t>
      </w:r>
      <w:r>
        <w:rPr>
          <w:rFonts w:hint="eastAsia" w:ascii="仿宋_GB2312" w:hAnsi="仿宋" w:eastAsia="仿宋_GB2312"/>
          <w:sz w:val="32"/>
          <w:szCs w:val="32"/>
        </w:rPr>
        <w:t>建设，</w:t>
      </w:r>
      <w:r>
        <w:rPr>
          <w:rFonts w:hint="eastAsia" w:ascii="仿宋_GB2312" w:hAnsi="仿宋" w:eastAsia="仿宋_GB2312" w:cs="仿宋"/>
          <w:sz w:val="32"/>
          <w:szCs w:val="32"/>
        </w:rPr>
        <w:t>建设省级优势特色专业集群</w:t>
      </w:r>
      <w:r>
        <w:rPr>
          <w:rFonts w:hint="eastAsia" w:ascii="仿宋_GB2312" w:hAnsi="仿宋" w:eastAsia="仿宋_GB2312"/>
          <w:sz w:val="32"/>
          <w:szCs w:val="32"/>
        </w:rPr>
        <w:t>2～3个，新增教育部产学合作、协同育人计划项目25～30项、省级优秀基层教学组织10个。</w:t>
      </w:r>
    </w:p>
    <w:p>
      <w:pPr>
        <w:spacing w:line="600" w:lineRule="exact"/>
        <w:ind w:firstLine="640" w:firstLineChars="200"/>
        <w:rPr>
          <w:rFonts w:ascii="仿宋_GB2312" w:hAnsi="仿宋" w:eastAsia="仿宋_GB2312" w:cs="Calibri"/>
          <w:kern w:val="0"/>
          <w:sz w:val="32"/>
          <w:szCs w:val="32"/>
        </w:rPr>
      </w:pPr>
      <w:r>
        <w:rPr>
          <w:rFonts w:hint="eastAsia" w:ascii="仿宋_GB2312" w:hAnsi="仿宋" w:eastAsia="仿宋_GB2312" w:cs="仿宋"/>
          <w:bCs/>
          <w:sz w:val="32"/>
          <w:szCs w:val="32"/>
        </w:rPr>
        <w:t>坚持内涵建设，深化课堂教育教学改革。</w:t>
      </w:r>
      <w:r>
        <w:rPr>
          <w:rFonts w:hint="eastAsia" w:ascii="仿宋_GB2312" w:hAnsi="仿宋" w:eastAsia="仿宋_GB2312"/>
          <w:sz w:val="32"/>
          <w:szCs w:val="32"/>
        </w:rPr>
        <w:t>新增智慧教室、智能实验室12个，</w:t>
      </w:r>
      <w:r>
        <w:rPr>
          <w:rFonts w:hint="eastAsia" w:ascii="仿宋" w:hAnsi="仿宋" w:eastAsia="仿宋"/>
          <w:sz w:val="32"/>
          <w:szCs w:val="32"/>
        </w:rPr>
        <w:t>推进混合式教学、虚拟仿真技术的广泛应用</w:t>
      </w:r>
      <w:r>
        <w:rPr>
          <w:rFonts w:hint="eastAsia" w:ascii="仿宋_GB2312" w:hAnsi="仿宋" w:eastAsia="仿宋_GB2312"/>
          <w:sz w:val="32"/>
          <w:szCs w:val="32"/>
        </w:rPr>
        <w:t>。大力开发校本特色通识教育核心课程，将“四史”课程列为通识教育核心选修课，将公共艺术、劳动教育纳入人才培养方案。强化基础学科建设，开办数学专业试点实验班，相关理工科专业开足开好数学、物理课程。实现信息技术与教育教学深度融合，用好现有19门一流课程和42门“学银在线”MOOC课程，新建校级一流课程30门左右，建设国家级一流课程1～2门、省级一流课程10门。推进以学习成果为导向的考核方式改革，完善德智体美劳“五育”评价体系。新增省级本科教学改革研究项目16项、省级教学成果奖6项以上，实现省级教学成果一等奖的突破。</w:t>
      </w:r>
    </w:p>
    <w:p>
      <w:pPr>
        <w:pStyle w:val="7"/>
        <w:spacing w:line="600" w:lineRule="exact"/>
        <w:ind w:firstLine="640" w:firstLineChars="200"/>
        <w:rPr>
          <w:rFonts w:ascii="仿宋_GB2312" w:hAnsi="仿宋" w:eastAsia="仿宋_GB2312"/>
          <w:sz w:val="32"/>
          <w:szCs w:val="32"/>
        </w:rPr>
      </w:pPr>
      <w:r>
        <w:rPr>
          <w:rFonts w:hint="eastAsia" w:ascii="仿宋_GB2312" w:hAnsi="仿宋" w:eastAsia="仿宋_GB2312" w:cs="仿宋"/>
          <w:bCs/>
          <w:sz w:val="32"/>
          <w:szCs w:val="32"/>
        </w:rPr>
        <w:t>坚持</w:t>
      </w:r>
      <w:r>
        <w:rPr>
          <w:rFonts w:hint="eastAsia" w:ascii="仿宋_GB2312" w:hAnsi="仿宋" w:eastAsia="仿宋_GB2312"/>
          <w:bCs/>
          <w:sz w:val="32"/>
          <w:szCs w:val="32"/>
        </w:rPr>
        <w:t>持续改进</w:t>
      </w:r>
      <w:r>
        <w:rPr>
          <w:rFonts w:hint="eastAsia" w:ascii="仿宋_GB2312" w:hAnsi="仿宋" w:eastAsia="仿宋_GB2312" w:cs="仿宋"/>
          <w:bCs/>
          <w:sz w:val="32"/>
          <w:szCs w:val="32"/>
        </w:rPr>
        <w:t>，狠抓质量管理保障。</w:t>
      </w:r>
      <w:r>
        <w:rPr>
          <w:rFonts w:hint="eastAsia" w:ascii="仿宋_GB2312" w:hAnsi="仿宋" w:eastAsia="仿宋_GB2312"/>
          <w:sz w:val="32"/>
          <w:szCs w:val="32"/>
        </w:rPr>
        <w:t>健全以“学生中心、产出导向、持续改进”为核心的常态监控、自我评估、院校评估、专业认证与评估等质量管理制度，持续推进教风学风建设，完善教育教学和学习过程督导、监测、评价和改进机制。完善校内专业评估制度，做好教育质量监测国家数据平台数据采集及分析应用、本科教学质量年度报告发布工作，加强全面质量管理和质量文化建设，建立问题整改清单和工作台账，实行督查督办和问责制度，确保通过本科教育教学审核评估。</w:t>
      </w:r>
    </w:p>
    <w:p>
      <w:pPr>
        <w:pStyle w:val="7"/>
        <w:spacing w:line="600" w:lineRule="exact"/>
        <w:ind w:firstLine="643" w:firstLineChars="200"/>
        <w:rPr>
          <w:rStyle w:val="6"/>
          <w:rFonts w:ascii="楷体" w:hAnsi="楷体" w:eastAsia="楷体" w:cs="楷体_GB2312"/>
          <w:bCs w:val="0"/>
          <w:sz w:val="32"/>
          <w:szCs w:val="32"/>
        </w:rPr>
      </w:pPr>
      <w:r>
        <w:rPr>
          <w:rStyle w:val="6"/>
          <w:rFonts w:hint="eastAsia" w:ascii="楷体" w:hAnsi="楷体" w:eastAsia="楷体" w:cs="Arial"/>
          <w:sz w:val="32"/>
          <w:szCs w:val="32"/>
        </w:rPr>
        <w:t>（三）</w:t>
      </w:r>
      <w:r>
        <w:rPr>
          <w:rFonts w:hint="eastAsia" w:ascii="楷体" w:hAnsi="楷体" w:eastAsia="楷体"/>
          <w:b/>
          <w:sz w:val="32"/>
          <w:szCs w:val="32"/>
        </w:rPr>
        <w:t>推进学科内涵建设</w:t>
      </w:r>
      <w:r>
        <w:rPr>
          <w:rStyle w:val="6"/>
          <w:rFonts w:hint="eastAsia" w:ascii="楷体" w:hAnsi="楷体" w:eastAsia="楷体" w:cs="Arial"/>
          <w:sz w:val="32"/>
          <w:szCs w:val="32"/>
        </w:rPr>
        <w:t>，着力提升科技创新能力</w:t>
      </w:r>
    </w:p>
    <w:p>
      <w:pPr>
        <w:pStyle w:val="7"/>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完善学科布局，推进优势学科提质进位。对接区域产业链、创新链，按照“突出重点、择优扶强、集群发展”的思路，完善学科布局、优化学科结构，形成省级优势特色学科群、校级优势特色学科群、校级重点培育学科的三级学科建设体系，重点培育2个省级优势特色学科群、2个校级优势特色学科群和4个校级重点(培育)学科。培育建设5个硕士学位点，重点遴选2～3个硕士学位点，确保达到硕士专业学位授权点申请条件。新增9个校企研究生培养基地，联合培养研究生达到100人以上。</w:t>
      </w:r>
    </w:p>
    <w:p>
      <w:pPr>
        <w:pStyle w:val="7"/>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汇聚科技资源，强化科技创新能力。实施“平台支撑”战略，把省级重点实验室和重点研究基地建成学校重大科技成果产出的前沿阵地。整合现有科技资源，与企业、高校联合建设各级各类科研平台，新增省级及以上科技创新平台3个。加大应用型科研力度，促使纵向项目上水平、横向项目创特色，实现科研经费大幅增长。深化与重点高校和科研院所的科技合作，促进学校高水平科技成果的产出。省部级及以上科研项目60项；获得发明专利授权50项，发表核心期刊及以上学术论文600篇，出版学术专著20部，获得省部级科研成果奖5项。</w:t>
      </w:r>
    </w:p>
    <w:p>
      <w:pPr>
        <w:pStyle w:val="7"/>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打通转化通道，服务地方经济社会发展。加大与地方政府、企业的沟通力度，发挥学校现有科技优势，利用科研平台为科技创新提供开放式服务，推动乡村振兴及地方经济社会发展。将湖北省荆门产业技术研究院打造成开放式、一站式的多功能服务平台，围绕化工医药技术成果熟化或转化，推进中试基地建设，推进6个专业技术研究所入驻荆楚科创城，加速相关研发成果的产出，服务荆楚科创城建设。加大“科创中国”创新基地建设力度，做好校地、校企产学研对接。</w:t>
      </w:r>
    </w:p>
    <w:p>
      <w:pPr>
        <w:widowControl/>
        <w:shd w:val="clear" w:color="auto" w:fill="FFFFFF"/>
        <w:spacing w:line="600" w:lineRule="exact"/>
        <w:ind w:firstLine="643" w:firstLineChars="200"/>
        <w:rPr>
          <w:rStyle w:val="6"/>
          <w:rFonts w:ascii="楷体" w:eastAsia="楷体"/>
          <w:bCs w:val="0"/>
          <w:sz w:val="32"/>
          <w:szCs w:val="32"/>
        </w:rPr>
      </w:pPr>
      <w:r>
        <w:rPr>
          <w:rStyle w:val="6"/>
          <w:rFonts w:hint="eastAsia" w:ascii="楷体" w:eastAsia="楷体" w:cs="Arial" w:hAnsiTheme="minorHAnsi"/>
          <w:sz w:val="32"/>
          <w:szCs w:val="32"/>
        </w:rPr>
        <w:t>（四）</w:t>
      </w:r>
      <w:r>
        <w:rPr>
          <w:rStyle w:val="6"/>
          <w:rFonts w:hint="eastAsia" w:ascii="楷体" w:hAnsi="楷体" w:eastAsia="楷体" w:cs="Arial"/>
          <w:sz w:val="32"/>
          <w:szCs w:val="32"/>
        </w:rPr>
        <w:t>坚持人才强校战略，</w:t>
      </w:r>
      <w:r>
        <w:rPr>
          <w:rStyle w:val="6"/>
          <w:rFonts w:hint="eastAsia" w:ascii="楷体" w:eastAsia="楷体" w:cs="Arial" w:hAnsiTheme="minorHAnsi"/>
          <w:sz w:val="32"/>
          <w:szCs w:val="32"/>
        </w:rPr>
        <w:t>着力提升师资队伍素质</w:t>
      </w:r>
    </w:p>
    <w:p>
      <w:pPr>
        <w:pStyle w:val="7"/>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完善人才引进、培育、使用、考核机制。培养和引进若干满足学校层次提升和地方经济发展需求的拔尖人才,打造一支有理想信念、有道德情操、有扎实学识、有仁爱之心的高素质专业化应用型师资队伍，引育一批高水平中青年学术骨干、博士、教授，力争专任教师达到1000人，高级职称教师比例达到40%以上，具有博士学位教师比例达到25%以上。</w:t>
      </w:r>
    </w:p>
    <w:p>
      <w:pPr>
        <w:pStyle w:val="7"/>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实施高层次人才引进培育计划。以“队伍建设年”为抓手，实施“百人硕博引进工程”，从资金投入、政策配套、资源配置、管理服务等各方面创造条件，提高队伍建设质量。积极引进高水平学科带头人，做好高层次人才服务工作，打造创新团队，健全人才尤其是青年人才快速、高质量增长的工作机制，完善高层次人才激励、支持政策。</w:t>
      </w:r>
    </w:p>
    <w:p>
      <w:pPr>
        <w:spacing w:line="600" w:lineRule="exact"/>
        <w:ind w:firstLine="643" w:firstLineChars="200"/>
        <w:rPr>
          <w:rFonts w:ascii="楷体" w:hAnsi="楷体" w:eastAsia="楷体" w:cs="楷体"/>
          <w:b/>
          <w:kern w:val="0"/>
          <w:sz w:val="32"/>
          <w:szCs w:val="32"/>
        </w:rPr>
      </w:pPr>
      <w:r>
        <w:rPr>
          <w:rFonts w:hint="eastAsia" w:ascii="楷体" w:hAnsi="楷体" w:eastAsia="楷体" w:cs="楷体"/>
          <w:b/>
          <w:kern w:val="0"/>
          <w:sz w:val="32"/>
          <w:szCs w:val="32"/>
        </w:rPr>
        <w:t>（五）深化“三全育人”综合改革，着力提升学生工作成效</w:t>
      </w:r>
    </w:p>
    <w:p>
      <w:pPr>
        <w:pStyle w:val="7"/>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深化学生思想政治教育。加强网络思政阵地建设，建设“大学生网络思政融媒体中心”，做好线上线下的思想政治引导和正确价值引领。加强劳动教育，探索政府、社会、学校协同联动的“实践育人”体系建设，挂牌成立5个大学生爱国主义教育实践基地。深入推进共青团改革，夯实基层团组织建设，大力开展“文化校园”建设，举办系列宣教活动和文化艺术活动，打造一批校园文化活动品牌。</w:t>
      </w:r>
    </w:p>
    <w:p>
      <w:pPr>
        <w:pStyle w:val="7"/>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提升学生服务管理质量。以教育部高校“一站式” 学生社区综合管理模式试点建设为契机，以“一个引领、两轮驱动、三项功能”的工作思路，建设三个功能性学生管理服务中心， 用好“学生管理综合服务系统”平台，打造具有荆楚理工特色的“共建、共享、共通、共融”的高水平应用型大学学生学习生活社区，不断提升管理服务育人信息化、精细化水平。加大领导干部深入基层联系学生活动力度，把各类育人力量向教育管理服务学生一线倾斜。</w:t>
      </w:r>
    </w:p>
    <w:p>
      <w:pPr>
        <w:pStyle w:val="7"/>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加强学生工作队伍建设。持续加强辅导员、班主任队伍建设，进一步优化结构，激发活力。完善辅导员培训制度和新聘辅导员适岗履职专项培训体系，落实辅导员“双线晋升”政策，在职称评聘中“条件单列”“指标单列”，完善辅导员专项奖励制度和考核评价机制，启动校级学生工作项目立项，打造“辅导员工作室”，培育学工队伍科研能力和“一线”工作能力，推动辅导员专业化、职业化发展。</w:t>
      </w:r>
    </w:p>
    <w:p>
      <w:pPr>
        <w:pStyle w:val="7"/>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大力提升生源和就业创业质量。持续推进招生工作“一把手”工程，扩大本科招生规模。加强专业宣传力度，完善线上线下同频共振的招生宣传工作体系。建立就业支持与协同工作机制，落实学院主体责任，凝聚各部门合力促进毕业生充分、高质量就业。深化“互联网+就业创业”工作模式，创新“一站式”与“云服务”相结合的就业管理服务模式。加强就业指导和创新创业服务工作，创建省级大学生就业创业指导工作室，建成省级大学生示范孵化器。规范留学生招生工作。扩大继续教育规模，做大做强行业培训，顺利通过湖北省开放大学的办学评估。</w:t>
      </w:r>
    </w:p>
    <w:p>
      <w:pPr>
        <w:pStyle w:val="7"/>
        <w:spacing w:line="600" w:lineRule="exact"/>
        <w:ind w:firstLine="643" w:firstLineChars="200"/>
        <w:rPr>
          <w:rFonts w:ascii="楷体_GB2312" w:hAnsi="楷体" w:eastAsia="楷体_GB2312" w:cs="楷体"/>
          <w:b/>
          <w:sz w:val="32"/>
          <w:szCs w:val="32"/>
        </w:rPr>
      </w:pPr>
      <w:r>
        <w:rPr>
          <w:rFonts w:hint="eastAsia" w:ascii="楷体" w:hAnsi="楷体" w:eastAsia="楷体" w:cs="楷体"/>
          <w:b/>
          <w:sz w:val="32"/>
          <w:szCs w:val="32"/>
        </w:rPr>
        <w:t>（六）坚持民生与发展同步，着力提升</w:t>
      </w:r>
      <w:r>
        <w:rPr>
          <w:rFonts w:hint="eastAsia" w:ascii="楷体_GB2312" w:hAnsi="楷体" w:eastAsia="楷体_GB2312" w:cs="楷体"/>
          <w:b/>
          <w:sz w:val="32"/>
          <w:szCs w:val="32"/>
        </w:rPr>
        <w:t>师生员工幸福指数</w:t>
      </w:r>
    </w:p>
    <w:p>
      <w:pPr>
        <w:pStyle w:val="7"/>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深化人事分配制度改革，健全绩效激励机制，改革绩效分配办法，做好教职工政策性工资调整、职称晋档以及新进人员工资套改和提高公积金缴费基数标准工作，建立以业绩为导向的绩效工资制度，不断增强师生员工荣誉感、获得感、幸福感。</w:t>
      </w:r>
    </w:p>
    <w:p>
      <w:pPr>
        <w:pStyle w:val="7"/>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进一步增强资源汇聚与资金筹措能力，在不断提升学校总体收入水平的同时，努力使教职工收入与学校总体收入增长同步。进一步改善教职工福利待遇，确保不低于同层次、同类型兄弟院校平均水平。</w:t>
      </w:r>
    </w:p>
    <w:p>
      <w:pPr>
        <w:pStyle w:val="7"/>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持续开展“我为师生办实事”和“下基层察民情解民忧暖民心”实践活动，不断优化师生工作学习生活环境，做实做好勤工俭学、奖励资助和困难学生帮扶工作，让广大青年学生在荆楚理工学院这个大家庭安心学习、舒心生活、开心成长成才关。关爱年轻教师成长，关心离退休人员，让师生共享学校发展成果。</w:t>
      </w:r>
    </w:p>
    <w:p>
      <w:pPr>
        <w:spacing w:line="600" w:lineRule="exact"/>
        <w:ind w:firstLine="643" w:firstLineChars="200"/>
        <w:rPr>
          <w:rFonts w:ascii="楷体" w:hAnsi="楷体" w:eastAsia="楷体" w:cs="楷体"/>
          <w:b/>
          <w:kern w:val="0"/>
          <w:sz w:val="32"/>
          <w:szCs w:val="32"/>
        </w:rPr>
      </w:pPr>
      <w:r>
        <w:rPr>
          <w:rFonts w:hint="eastAsia" w:ascii="楷体" w:hAnsi="楷体" w:eastAsia="楷体" w:cs="楷体"/>
          <w:b/>
          <w:kern w:val="0"/>
          <w:sz w:val="32"/>
          <w:szCs w:val="32"/>
        </w:rPr>
        <w:t>（七）强化办学条件支撑，着力提升服务保障能力水平</w:t>
      </w:r>
    </w:p>
    <w:p>
      <w:pPr>
        <w:pStyle w:val="7"/>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全面实施“十四五”规划。贯彻落实学校第一次党代会精神，完成“十四五”规划总体目标。以项目为抓手，以科技服务为引领，全面推进市校合作，努力开创产教融合新局面。</w:t>
      </w:r>
    </w:p>
    <w:p>
      <w:pPr>
        <w:pStyle w:val="7"/>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提升依法治校水平。加强普法宣传教育，健全学校依法治校工作机制。修订发布《荆楚理工学院章程》。持续开展规范性文件修订和清理。构建以学术委员会为核心的学术治理体系，完善学术机构组织架构和工作机制，积极探索教授治学的有效途径，充分发挥“两代会”及群团组织作用。推进校院两级管理体制改革，稳步推进管理重心下移，有效激发二级学院办学积极性和创造性。</w:t>
      </w:r>
    </w:p>
    <w:p>
      <w:pPr>
        <w:pStyle w:val="7"/>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加强支撑保障条件建设。加强资产管理信息化工作，更新资产信息化管理系统，完成校园规划总体修编工作。不断加强校友和基金会工作，拓宽学校资金来源渠道。做好财务审计、基建维修工程预算审核、基建维修工程结算审计，进一步规范学校经济秩序化风险管理。建设政府采购“一张网”，进一步优化采购流程。完善后勤制度化建设，加快校园管理智能化进程，改进优化“宿舍管理系统”，持续实施服务质量提升工程。创建节能型校园，推进能源监控平台建设。完成医学实验实训中心建设，规划建设体育馆、科创中心等项目，有序实施教学楼、图书馆、学生宿舍改造维修和日常维护，持续改善教学、科研和学生学习生活条件，实现教室空调全覆盖。加强信息化基础设施建设，提升学校数据质量</w:t>
      </w:r>
      <w:bookmarkStart w:id="0" w:name="_Toc48834487"/>
      <w:r>
        <w:rPr>
          <w:rFonts w:hint="eastAsia" w:ascii="仿宋_GB2312" w:hAnsi="仿宋" w:eastAsia="仿宋_GB2312" w:cs="仿宋"/>
          <w:bCs/>
          <w:sz w:val="32"/>
          <w:szCs w:val="32"/>
        </w:rPr>
        <w:t>，推动服务体系和智慧校园建设</w:t>
      </w:r>
      <w:bookmarkEnd w:id="0"/>
      <w:r>
        <w:rPr>
          <w:rFonts w:hint="eastAsia" w:ascii="仿宋_GB2312" w:hAnsi="仿宋" w:eastAsia="仿宋_GB2312" w:cs="仿宋"/>
          <w:bCs/>
          <w:sz w:val="32"/>
          <w:szCs w:val="32"/>
        </w:rPr>
        <w:t>，确保网络安全。大力提高档案管理和图书使用等信息化建设水平。</w:t>
      </w:r>
    </w:p>
    <w:p>
      <w:pPr>
        <w:pStyle w:val="7"/>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全力维护校园安全稳定。持续打造“平安校园”建设，慎终如始抓好校园疫情防控工作，确保各项防控措施精准落实落地。调整完善各类安全预案，建立突发事件应急处置体系。落实好学校总值班制度。依法依规处置各类信访问题。抓好护校安园、火灾防控、实验室管理等专项工作。强化保密工作，落实保密工作领导责任制。</w:t>
      </w:r>
    </w:p>
    <w:p>
      <w:r>
        <w:rPr>
          <w:rFonts w:hint="eastAsia" w:ascii="仿宋_GB2312" w:hAnsi="仿宋" w:eastAsia="仿宋_GB2312" w:cs="仿宋"/>
          <w:bCs/>
          <w:sz w:val="32"/>
          <w:szCs w:val="32"/>
        </w:rPr>
        <w:t>各位代表、同志们，回望来时奋斗路，我们历经千帆、收获多多；踏上新的赶考路，我们信心百倍、斗志满满。让我们更加紧密地团结在以习近平同志为核心的党中央周围，高举习近平新时代中国特色社会主义思想伟大旗帜，</w:t>
      </w:r>
      <w:r>
        <w:rPr>
          <w:rFonts w:ascii="仿宋_GB2312" w:hAnsi="仿宋" w:eastAsia="仿宋_GB2312" w:cs="仿宋"/>
          <w:bCs/>
          <w:sz w:val="32"/>
          <w:szCs w:val="32"/>
        </w:rPr>
        <w:t>在省委</w:t>
      </w:r>
      <w:r>
        <w:rPr>
          <w:rFonts w:hint="eastAsia" w:ascii="仿宋_GB2312" w:hAnsi="仿宋" w:eastAsia="仿宋_GB2312" w:cs="仿宋"/>
          <w:bCs/>
          <w:sz w:val="32"/>
          <w:szCs w:val="32"/>
        </w:rPr>
        <w:t>、</w:t>
      </w:r>
      <w:r>
        <w:rPr>
          <w:rFonts w:ascii="仿宋_GB2312" w:hAnsi="仿宋" w:eastAsia="仿宋_GB2312" w:cs="仿宋"/>
          <w:bCs/>
          <w:sz w:val="32"/>
          <w:szCs w:val="32"/>
        </w:rPr>
        <w:t>省政府坚强领导下，</w:t>
      </w:r>
      <w:r>
        <w:rPr>
          <w:rFonts w:hint="eastAsia" w:ascii="仿宋_GB2312" w:hAnsi="仿宋" w:eastAsia="仿宋_GB2312" w:cs="仿宋"/>
          <w:bCs/>
          <w:sz w:val="32"/>
          <w:szCs w:val="32"/>
        </w:rPr>
        <w:t>以永不懈怠的精神状态和一往无前的奋斗姿态，踔厉奋发、笃行不怠，奋力谱写新时代建设特色鲜明的高水平应用型大学新篇章！</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MmQ0M2VkZDYzMGYwMTExYzM3N2VjZDhiNDlhMWEifQ=="/>
  </w:docVars>
  <w:rsids>
    <w:rsidRoot w:val="00000000"/>
    <w:rsid w:val="648D6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next w:val="1"/>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unhideWhenUsed/>
    <w:qFormat/>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character" w:styleId="6">
    <w:name w:val="Strong"/>
    <w:qFormat/>
    <w:uiPriority w:val="22"/>
    <w:rPr>
      <w:b/>
      <w:bCs/>
    </w:rPr>
  </w:style>
  <w:style w:type="paragraph" w:customStyle="1" w:styleId="7">
    <w:name w:val="p15"/>
    <w:qFormat/>
    <w:uiPriority w:val="0"/>
    <w:pPr>
      <w:widowControl/>
      <w:spacing w:line="360" w:lineRule="auto"/>
      <w:ind w:firstLine="420"/>
      <w:jc w:val="both"/>
    </w:pPr>
    <w:rPr>
      <w:rFonts w:ascii="Calibri" w:hAnsi="Calibri" w:eastAsia="宋体" w:cs="Calibri"/>
      <w:kern w:val="0"/>
      <w:sz w:val="30"/>
      <w:szCs w:val="3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2022-07-01T03:32:10Z</dcterms:created>
  <dc:creator>Administrator</dc:creator>
  <cp:lastModifiedBy>郝胜利</cp:lastModifiedBy>
  <dcterms:modified xsi:type="dcterms:W3CDTF">2022-07-01T03:32:26Z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F0FE8DC85C7144F898DD30CE73081D22</vt:lpwstr>
  </property>
</Properties>
</file>